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74D" w:rsidRPr="00A51887" w:rsidRDefault="0067774D">
      <w:pPr>
        <w:jc w:val="center"/>
        <w:rPr>
          <w:rFonts w:ascii="宋体" w:cs="Times New Roman"/>
          <w:b/>
          <w:bCs/>
          <w:color w:val="FF0000"/>
          <w:sz w:val="40"/>
          <w:szCs w:val="40"/>
        </w:rPr>
      </w:pPr>
    </w:p>
    <w:p w:rsidR="0067774D" w:rsidRPr="00A51887" w:rsidRDefault="0067774D">
      <w:pPr>
        <w:jc w:val="center"/>
        <w:rPr>
          <w:rFonts w:ascii="宋体" w:cs="Times New Roman"/>
          <w:b/>
          <w:bCs/>
          <w:sz w:val="40"/>
          <w:szCs w:val="40"/>
        </w:rPr>
      </w:pPr>
    </w:p>
    <w:p w:rsidR="0067774D" w:rsidRPr="00A51887" w:rsidRDefault="00831126">
      <w:pPr>
        <w:jc w:val="center"/>
        <w:rPr>
          <w:rFonts w:ascii="宋体" w:cs="Times New Roman"/>
          <w:b/>
          <w:bCs/>
          <w:sz w:val="36"/>
          <w:szCs w:val="36"/>
        </w:rPr>
      </w:pPr>
      <w:r w:rsidRPr="00A51887">
        <w:rPr>
          <w:rFonts w:ascii="宋体" w:hAnsi="宋体" w:cs="宋体" w:hint="eastAsia"/>
          <w:b/>
          <w:bCs/>
          <w:sz w:val="36"/>
          <w:szCs w:val="36"/>
        </w:rPr>
        <w:t>关于</w:t>
      </w:r>
      <w:r w:rsidRPr="00A51887">
        <w:rPr>
          <w:rFonts w:ascii="宋体" w:hAnsi="宋体" w:cs="宋体"/>
          <w:b/>
          <w:bCs/>
          <w:sz w:val="36"/>
          <w:szCs w:val="36"/>
        </w:rPr>
        <w:t>201</w:t>
      </w:r>
      <w:r w:rsidR="00E2138E">
        <w:rPr>
          <w:rFonts w:ascii="宋体" w:hAnsi="宋体" w:cs="宋体" w:hint="eastAsia"/>
          <w:b/>
          <w:bCs/>
          <w:sz w:val="36"/>
          <w:szCs w:val="36"/>
        </w:rPr>
        <w:t>9</w:t>
      </w:r>
      <w:r w:rsidRPr="00A51887">
        <w:rPr>
          <w:rFonts w:ascii="宋体" w:hAnsi="宋体" w:cs="宋体" w:hint="eastAsia"/>
          <w:b/>
          <w:bCs/>
          <w:sz w:val="36"/>
          <w:szCs w:val="36"/>
        </w:rPr>
        <w:t>年兰州新区政府性基金决算</w:t>
      </w:r>
    </w:p>
    <w:p w:rsidR="0067774D" w:rsidRPr="00A51887" w:rsidRDefault="00831126">
      <w:pPr>
        <w:jc w:val="center"/>
        <w:rPr>
          <w:rFonts w:ascii="宋体" w:cs="Times New Roman"/>
          <w:b/>
          <w:bCs/>
          <w:sz w:val="36"/>
          <w:szCs w:val="36"/>
        </w:rPr>
      </w:pPr>
      <w:r w:rsidRPr="00A51887">
        <w:rPr>
          <w:rFonts w:ascii="宋体" w:hAnsi="宋体" w:cs="宋体" w:hint="eastAsia"/>
          <w:b/>
          <w:bCs/>
          <w:sz w:val="36"/>
          <w:szCs w:val="36"/>
        </w:rPr>
        <w:t>及相关政策的说明</w:t>
      </w:r>
    </w:p>
    <w:p w:rsidR="0067774D" w:rsidRPr="00A51887" w:rsidRDefault="0067774D">
      <w:pPr>
        <w:pStyle w:val="a3"/>
        <w:adjustRightInd w:val="0"/>
        <w:snapToGrid w:val="0"/>
        <w:spacing w:line="660" w:lineRule="exact"/>
        <w:rPr>
          <w:rFonts w:ascii="黑体" w:eastAsia="黑体" w:hAnsi="黑体" w:cs="Times New Roman"/>
          <w:color w:val="FF0000"/>
          <w:sz w:val="32"/>
          <w:szCs w:val="32"/>
        </w:rPr>
      </w:pPr>
    </w:p>
    <w:p w:rsidR="0067774D" w:rsidRPr="00A51887" w:rsidRDefault="00831126">
      <w:pPr>
        <w:pStyle w:val="a3"/>
        <w:adjustRightInd w:val="0"/>
        <w:snapToGrid w:val="0"/>
        <w:spacing w:line="640" w:lineRule="exact"/>
        <w:ind w:firstLineChars="200" w:firstLine="640"/>
        <w:rPr>
          <w:rFonts w:ascii="黑体" w:eastAsia="黑体" w:hAnsi="黑体" w:cs="Times New Roman"/>
          <w:sz w:val="32"/>
          <w:szCs w:val="32"/>
        </w:rPr>
      </w:pPr>
      <w:r w:rsidRPr="00A51887">
        <w:rPr>
          <w:rFonts w:ascii="黑体" w:eastAsia="黑体" w:hAnsi="黑体" w:cs="黑体" w:hint="eastAsia"/>
          <w:sz w:val="32"/>
          <w:szCs w:val="32"/>
        </w:rPr>
        <w:t>一、收入决算</w:t>
      </w:r>
    </w:p>
    <w:p w:rsidR="0067774D" w:rsidRPr="00E11908" w:rsidRDefault="00831126">
      <w:pPr>
        <w:pStyle w:val="a3"/>
        <w:adjustRightInd w:val="0"/>
        <w:snapToGrid w:val="0"/>
        <w:spacing w:line="640" w:lineRule="exact"/>
        <w:ind w:firstLine="640"/>
        <w:rPr>
          <w:rFonts w:ascii="仿宋_GB2312" w:eastAsia="仿宋_GB2312" w:hAnsi="黑体" w:cs="仿宋_GB2312"/>
          <w:sz w:val="32"/>
          <w:szCs w:val="32"/>
        </w:rPr>
      </w:pPr>
      <w:r w:rsidRPr="00E71013">
        <w:rPr>
          <w:rFonts w:ascii="仿宋_GB2312" w:eastAsia="仿宋_GB2312" w:hAnsi="黑体" w:cs="仿宋_GB2312"/>
          <w:sz w:val="32"/>
          <w:szCs w:val="32"/>
        </w:rPr>
        <w:t>201</w:t>
      </w:r>
      <w:r w:rsidR="00E2138E">
        <w:rPr>
          <w:rFonts w:ascii="仿宋_GB2312" w:eastAsia="仿宋_GB2312" w:hAnsi="黑体" w:cs="仿宋_GB2312" w:hint="eastAsia"/>
          <w:sz w:val="32"/>
          <w:szCs w:val="32"/>
        </w:rPr>
        <w:t>9</w:t>
      </w:r>
      <w:r w:rsidRPr="00E71013">
        <w:rPr>
          <w:rFonts w:ascii="仿宋_GB2312" w:eastAsia="仿宋_GB2312" w:hAnsi="黑体" w:cs="仿宋_GB2312" w:hint="eastAsia"/>
          <w:sz w:val="32"/>
          <w:szCs w:val="32"/>
        </w:rPr>
        <w:t>年，兰州新区政府性基金收入</w:t>
      </w:r>
      <w:r w:rsidR="00E2138E">
        <w:rPr>
          <w:rFonts w:ascii="仿宋_GB2312" w:eastAsia="仿宋_GB2312" w:hAnsi="黑体" w:cs="仿宋_GB2312" w:hint="eastAsia"/>
          <w:sz w:val="32"/>
          <w:szCs w:val="32"/>
        </w:rPr>
        <w:t>253690</w:t>
      </w:r>
      <w:r w:rsidRPr="00E71013">
        <w:rPr>
          <w:rFonts w:ascii="仿宋_GB2312" w:eastAsia="仿宋_GB2312" w:hAnsi="黑体" w:cs="仿宋_GB2312" w:hint="eastAsia"/>
          <w:sz w:val="32"/>
          <w:szCs w:val="32"/>
        </w:rPr>
        <w:t>万元，为变动预算</w:t>
      </w:r>
      <w:r w:rsidR="00E2138E">
        <w:rPr>
          <w:rFonts w:ascii="仿宋_GB2312" w:eastAsia="仿宋_GB2312" w:hAnsi="黑体" w:cs="仿宋_GB2312" w:hint="eastAsia"/>
          <w:sz w:val="32"/>
          <w:szCs w:val="32"/>
        </w:rPr>
        <w:t>364600</w:t>
      </w:r>
      <w:r w:rsidRPr="00E71013">
        <w:rPr>
          <w:rFonts w:ascii="仿宋_GB2312" w:eastAsia="仿宋_GB2312" w:hAnsi="黑体" w:cs="仿宋_GB2312" w:hint="eastAsia"/>
          <w:sz w:val="32"/>
          <w:szCs w:val="32"/>
        </w:rPr>
        <w:t>万元</w:t>
      </w:r>
      <w:r w:rsidRPr="00E71013">
        <w:rPr>
          <w:rFonts w:ascii="仿宋_GB2312" w:eastAsia="仿宋_GB2312" w:hAnsi="黑体" w:cs="仿宋_GB2312"/>
          <w:sz w:val="32"/>
          <w:szCs w:val="32"/>
        </w:rPr>
        <w:t>的</w:t>
      </w:r>
      <w:r w:rsidR="00E2138E">
        <w:rPr>
          <w:rFonts w:ascii="仿宋_GB2312" w:eastAsia="仿宋_GB2312" w:hAnsi="黑体" w:cs="仿宋_GB2312" w:hint="eastAsia"/>
          <w:sz w:val="32"/>
          <w:szCs w:val="32"/>
        </w:rPr>
        <w:t>69.6</w:t>
      </w:r>
      <w:r w:rsidRPr="00E71013">
        <w:rPr>
          <w:rFonts w:ascii="仿宋_GB2312" w:eastAsia="仿宋_GB2312" w:hAnsi="黑体" w:cs="仿宋_GB2312"/>
          <w:sz w:val="32"/>
          <w:szCs w:val="32"/>
        </w:rPr>
        <w:t>%</w:t>
      </w:r>
      <w:r w:rsidRPr="00E71013">
        <w:rPr>
          <w:rFonts w:ascii="仿宋_GB2312" w:eastAsia="仿宋_GB2312" w:hAnsi="黑体" w:cs="仿宋_GB2312" w:hint="eastAsia"/>
          <w:sz w:val="32"/>
          <w:szCs w:val="32"/>
        </w:rPr>
        <w:t>，比上年</w:t>
      </w:r>
      <w:r w:rsidR="00E2138E">
        <w:rPr>
          <w:rFonts w:ascii="仿宋_GB2312" w:eastAsia="仿宋_GB2312" w:hAnsi="黑体" w:cs="仿宋_GB2312" w:hint="eastAsia"/>
          <w:sz w:val="32"/>
          <w:szCs w:val="32"/>
        </w:rPr>
        <w:t>减少37397</w:t>
      </w:r>
      <w:r w:rsidR="00E11908">
        <w:rPr>
          <w:rFonts w:ascii="仿宋_GB2312" w:eastAsia="仿宋_GB2312" w:hAnsi="黑体" w:cs="仿宋_GB2312" w:hint="eastAsia"/>
          <w:sz w:val="32"/>
          <w:szCs w:val="32"/>
        </w:rPr>
        <w:t>万元，</w:t>
      </w:r>
      <w:r w:rsidR="00E11908" w:rsidRPr="00E11908">
        <w:rPr>
          <w:rFonts w:ascii="仿宋_GB2312" w:eastAsia="仿宋_GB2312" w:hAnsi="黑体" w:cs="仿宋_GB2312" w:hint="eastAsia"/>
          <w:sz w:val="32"/>
          <w:szCs w:val="32"/>
        </w:rPr>
        <w:t>主要是国有土地使用权出让收入减少，其中：</w:t>
      </w:r>
    </w:p>
    <w:p w:rsidR="0067774D" w:rsidRPr="00E71013" w:rsidRDefault="00831126">
      <w:pPr>
        <w:pStyle w:val="a3"/>
        <w:adjustRightInd w:val="0"/>
        <w:snapToGrid w:val="0"/>
        <w:spacing w:line="640" w:lineRule="exact"/>
        <w:ind w:firstLine="640"/>
        <w:rPr>
          <w:rFonts w:ascii="仿宋_GB2312" w:eastAsia="仿宋_GB2312" w:hAnsi="黑体" w:cs="Times New Roman"/>
          <w:sz w:val="32"/>
          <w:szCs w:val="32"/>
        </w:rPr>
      </w:pPr>
      <w:r w:rsidRPr="00E71013">
        <w:rPr>
          <w:rFonts w:ascii="仿宋_GB2312" w:eastAsia="仿宋_GB2312" w:hAnsi="黑体" w:cs="仿宋_GB2312" w:hint="eastAsia"/>
          <w:sz w:val="32"/>
          <w:szCs w:val="32"/>
        </w:rPr>
        <w:t>国有土地使用权出让收入</w:t>
      </w:r>
      <w:r w:rsidR="00E2138E">
        <w:rPr>
          <w:rFonts w:ascii="仿宋_GB2312" w:eastAsia="仿宋_GB2312" w:hAnsi="黑体" w:cs="仿宋_GB2312" w:hint="eastAsia"/>
          <w:sz w:val="32"/>
          <w:szCs w:val="32"/>
        </w:rPr>
        <w:t>223421</w:t>
      </w:r>
      <w:r w:rsidRPr="00E71013">
        <w:rPr>
          <w:rFonts w:ascii="仿宋_GB2312" w:eastAsia="仿宋_GB2312" w:hAnsi="黑体" w:cs="仿宋_GB2312" w:hint="eastAsia"/>
          <w:sz w:val="32"/>
          <w:szCs w:val="32"/>
        </w:rPr>
        <w:t>万元，比上年</w:t>
      </w:r>
      <w:r w:rsidR="00E2138E">
        <w:rPr>
          <w:rFonts w:ascii="仿宋_GB2312" w:eastAsia="仿宋_GB2312" w:hAnsi="黑体" w:cs="仿宋_GB2312" w:hint="eastAsia"/>
          <w:sz w:val="32"/>
          <w:szCs w:val="32"/>
        </w:rPr>
        <w:t>减少50873</w:t>
      </w:r>
      <w:r w:rsidRPr="00E71013">
        <w:rPr>
          <w:rFonts w:ascii="仿宋_GB2312" w:eastAsia="仿宋_GB2312" w:hAnsi="黑体" w:cs="仿宋_GB2312" w:hint="eastAsia"/>
          <w:sz w:val="32"/>
          <w:szCs w:val="32"/>
        </w:rPr>
        <w:t>万元，</w:t>
      </w:r>
      <w:r w:rsidR="00E2138E">
        <w:rPr>
          <w:rFonts w:ascii="仿宋_GB2312" w:eastAsia="仿宋_GB2312" w:hAnsi="黑体" w:cs="仿宋_GB2312" w:hint="eastAsia"/>
          <w:sz w:val="32"/>
          <w:szCs w:val="32"/>
        </w:rPr>
        <w:t>下降18.5</w:t>
      </w:r>
      <w:r w:rsidRPr="00E71013">
        <w:rPr>
          <w:rFonts w:ascii="仿宋_GB2312" w:eastAsia="仿宋_GB2312" w:hAnsi="黑体" w:cs="仿宋_GB2312"/>
          <w:sz w:val="32"/>
          <w:szCs w:val="32"/>
        </w:rPr>
        <w:t>%</w:t>
      </w:r>
      <w:r w:rsidRPr="00E71013">
        <w:rPr>
          <w:rFonts w:ascii="仿宋_GB2312" w:eastAsia="仿宋_GB2312" w:hAnsi="黑体" w:cs="仿宋_GB2312" w:hint="eastAsia"/>
          <w:sz w:val="32"/>
          <w:szCs w:val="32"/>
        </w:rPr>
        <w:t>。</w:t>
      </w:r>
    </w:p>
    <w:p w:rsidR="0067774D" w:rsidRPr="00E71013" w:rsidRDefault="00831126">
      <w:pPr>
        <w:pStyle w:val="a3"/>
        <w:adjustRightInd w:val="0"/>
        <w:snapToGrid w:val="0"/>
        <w:spacing w:line="640" w:lineRule="exact"/>
        <w:ind w:firstLine="640"/>
        <w:rPr>
          <w:rFonts w:ascii="仿宋_GB2312" w:eastAsia="仿宋_GB2312" w:hAnsi="黑体" w:cs="Times New Roman"/>
          <w:sz w:val="32"/>
          <w:szCs w:val="32"/>
        </w:rPr>
      </w:pPr>
      <w:r w:rsidRPr="00E71013">
        <w:rPr>
          <w:rFonts w:ascii="仿宋_GB2312" w:eastAsia="仿宋_GB2312" w:hAnsi="黑体" w:cs="仿宋_GB2312" w:hint="eastAsia"/>
          <w:sz w:val="32"/>
          <w:szCs w:val="32"/>
        </w:rPr>
        <w:t>城市基础设施配套费收入</w:t>
      </w:r>
      <w:r w:rsidR="00E11908">
        <w:rPr>
          <w:rFonts w:ascii="仿宋_GB2312" w:eastAsia="仿宋_GB2312" w:hAnsi="黑体" w:cs="仿宋_GB2312" w:hint="eastAsia"/>
          <w:sz w:val="32"/>
          <w:szCs w:val="32"/>
        </w:rPr>
        <w:t>21287</w:t>
      </w:r>
      <w:r w:rsidRPr="00E71013">
        <w:rPr>
          <w:rFonts w:ascii="仿宋_GB2312" w:eastAsia="仿宋_GB2312" w:hAnsi="黑体" w:cs="仿宋_GB2312" w:hint="eastAsia"/>
          <w:sz w:val="32"/>
          <w:szCs w:val="32"/>
        </w:rPr>
        <w:t>万元，比上年</w:t>
      </w:r>
      <w:r w:rsidR="00E11908">
        <w:rPr>
          <w:rFonts w:ascii="仿宋_GB2312" w:eastAsia="仿宋_GB2312" w:hAnsi="黑体" w:cs="仿宋_GB2312" w:hint="eastAsia"/>
          <w:sz w:val="32"/>
          <w:szCs w:val="32"/>
        </w:rPr>
        <w:t>增加15304</w:t>
      </w:r>
      <w:r w:rsidRPr="00E71013">
        <w:rPr>
          <w:rFonts w:ascii="仿宋_GB2312" w:eastAsia="仿宋_GB2312" w:hAnsi="黑体" w:cs="仿宋_GB2312" w:hint="eastAsia"/>
          <w:sz w:val="32"/>
          <w:szCs w:val="32"/>
        </w:rPr>
        <w:t>万元，</w:t>
      </w:r>
      <w:r w:rsidR="00E11908">
        <w:rPr>
          <w:rFonts w:ascii="仿宋_GB2312" w:eastAsia="仿宋_GB2312" w:hAnsi="黑体" w:cs="仿宋_GB2312" w:hint="eastAsia"/>
          <w:sz w:val="32"/>
          <w:szCs w:val="32"/>
        </w:rPr>
        <w:t>增长255</w:t>
      </w:r>
      <w:r w:rsidR="00E71013" w:rsidRPr="00E71013">
        <w:rPr>
          <w:rFonts w:ascii="仿宋_GB2312" w:eastAsia="仿宋_GB2312" w:hAnsi="黑体" w:cs="仿宋_GB2312" w:hint="eastAsia"/>
          <w:sz w:val="32"/>
          <w:szCs w:val="32"/>
        </w:rPr>
        <w:t>.8</w:t>
      </w:r>
      <w:r w:rsidRPr="00E71013">
        <w:rPr>
          <w:rFonts w:ascii="仿宋_GB2312" w:eastAsia="仿宋_GB2312" w:hAnsi="黑体" w:cs="仿宋_GB2312"/>
          <w:sz w:val="32"/>
          <w:szCs w:val="32"/>
        </w:rPr>
        <w:t>%</w:t>
      </w:r>
      <w:r w:rsidRPr="00E71013">
        <w:rPr>
          <w:rFonts w:ascii="仿宋_GB2312" w:eastAsia="仿宋_GB2312" w:hAnsi="黑体" w:cs="仿宋_GB2312" w:hint="eastAsia"/>
          <w:sz w:val="32"/>
          <w:szCs w:val="32"/>
        </w:rPr>
        <w:t>。</w:t>
      </w:r>
    </w:p>
    <w:p w:rsidR="0067774D" w:rsidRPr="00DD008B" w:rsidRDefault="00831126">
      <w:pPr>
        <w:pStyle w:val="a3"/>
        <w:adjustRightInd w:val="0"/>
        <w:snapToGrid w:val="0"/>
        <w:spacing w:line="640" w:lineRule="exact"/>
        <w:ind w:firstLine="640"/>
        <w:rPr>
          <w:rFonts w:ascii="仿宋_GB2312" w:eastAsia="仿宋_GB2312" w:hAnsi="黑体" w:cs="Times New Roman"/>
          <w:sz w:val="32"/>
          <w:szCs w:val="32"/>
        </w:rPr>
      </w:pPr>
      <w:r w:rsidRPr="00DD008B">
        <w:rPr>
          <w:rFonts w:ascii="仿宋_GB2312" w:eastAsia="仿宋_GB2312" w:hAnsi="黑体" w:cs="仿宋_GB2312" w:hint="eastAsia"/>
          <w:sz w:val="32"/>
          <w:szCs w:val="32"/>
        </w:rPr>
        <w:t>污水处理费收入</w:t>
      </w:r>
      <w:r w:rsidR="00E11908">
        <w:rPr>
          <w:rFonts w:ascii="仿宋_GB2312" w:eastAsia="仿宋_GB2312" w:hAnsi="黑体" w:cs="仿宋_GB2312" w:hint="eastAsia"/>
          <w:sz w:val="32"/>
          <w:szCs w:val="32"/>
        </w:rPr>
        <w:t>1321</w:t>
      </w:r>
      <w:r w:rsidRPr="00DD008B">
        <w:rPr>
          <w:rFonts w:ascii="仿宋_GB2312" w:eastAsia="仿宋_GB2312" w:hAnsi="黑体" w:cs="仿宋_GB2312" w:hint="eastAsia"/>
          <w:sz w:val="32"/>
          <w:szCs w:val="32"/>
        </w:rPr>
        <w:t>万元，</w:t>
      </w:r>
      <w:r w:rsidR="00E11908" w:rsidRPr="00E71013">
        <w:rPr>
          <w:rFonts w:ascii="仿宋_GB2312" w:eastAsia="仿宋_GB2312" w:hAnsi="黑体" w:cs="仿宋_GB2312" w:hint="eastAsia"/>
          <w:sz w:val="32"/>
          <w:szCs w:val="32"/>
        </w:rPr>
        <w:t>比上年</w:t>
      </w:r>
      <w:r w:rsidR="00E11908">
        <w:rPr>
          <w:rFonts w:ascii="仿宋_GB2312" w:eastAsia="仿宋_GB2312" w:hAnsi="黑体" w:cs="仿宋_GB2312" w:hint="eastAsia"/>
          <w:sz w:val="32"/>
          <w:szCs w:val="32"/>
        </w:rPr>
        <w:t>增加387</w:t>
      </w:r>
      <w:r w:rsidR="00E11908" w:rsidRPr="00E71013">
        <w:rPr>
          <w:rFonts w:ascii="仿宋_GB2312" w:eastAsia="仿宋_GB2312" w:hAnsi="黑体" w:cs="仿宋_GB2312" w:hint="eastAsia"/>
          <w:sz w:val="32"/>
          <w:szCs w:val="32"/>
        </w:rPr>
        <w:t>万元，</w:t>
      </w:r>
      <w:r w:rsidRPr="00DD008B">
        <w:rPr>
          <w:rFonts w:ascii="仿宋_GB2312" w:eastAsia="仿宋_GB2312" w:hAnsi="黑体" w:cs="仿宋_GB2312" w:hint="eastAsia"/>
          <w:sz w:val="32"/>
          <w:szCs w:val="32"/>
        </w:rPr>
        <w:t>比上年增长</w:t>
      </w:r>
      <w:r w:rsidR="00E11908">
        <w:rPr>
          <w:rFonts w:ascii="仿宋_GB2312" w:eastAsia="仿宋_GB2312" w:hAnsi="黑体" w:cs="仿宋_GB2312" w:hint="eastAsia"/>
          <w:sz w:val="32"/>
          <w:szCs w:val="32"/>
        </w:rPr>
        <w:t>41.4</w:t>
      </w:r>
      <w:r w:rsidRPr="00DD008B">
        <w:rPr>
          <w:rFonts w:ascii="仿宋_GB2312" w:eastAsia="仿宋_GB2312" w:hAnsi="黑体" w:cs="仿宋_GB2312"/>
          <w:sz w:val="32"/>
          <w:szCs w:val="32"/>
        </w:rPr>
        <w:t>%</w:t>
      </w:r>
      <w:r w:rsidRPr="00DD008B">
        <w:rPr>
          <w:rFonts w:ascii="仿宋_GB2312" w:eastAsia="仿宋_GB2312" w:hAnsi="黑体" w:cs="仿宋_GB2312" w:hint="eastAsia"/>
          <w:sz w:val="32"/>
          <w:szCs w:val="32"/>
        </w:rPr>
        <w:t>。</w:t>
      </w:r>
    </w:p>
    <w:p w:rsidR="0067774D" w:rsidRPr="00A51887" w:rsidRDefault="00831126">
      <w:pPr>
        <w:pStyle w:val="a3"/>
        <w:adjustRightInd w:val="0"/>
        <w:snapToGrid w:val="0"/>
        <w:spacing w:line="640" w:lineRule="exact"/>
        <w:ind w:firstLine="640"/>
        <w:rPr>
          <w:rFonts w:ascii="仿宋_GB2312" w:eastAsia="仿宋_GB2312" w:hAnsi="黑体" w:cs="Times New Roman"/>
          <w:color w:val="FF0000"/>
          <w:sz w:val="32"/>
          <w:szCs w:val="32"/>
        </w:rPr>
      </w:pPr>
      <w:r w:rsidRPr="002C3442">
        <w:rPr>
          <w:rFonts w:ascii="仿宋_GB2312" w:eastAsia="仿宋_GB2312" w:hAnsi="黑体" w:cs="仿宋_GB2312" w:hint="eastAsia"/>
          <w:sz w:val="32"/>
          <w:szCs w:val="32"/>
        </w:rPr>
        <w:t>加上上年结余</w:t>
      </w:r>
      <w:r w:rsidR="00E11908">
        <w:rPr>
          <w:rFonts w:ascii="仿宋_GB2312" w:eastAsia="仿宋_GB2312" w:hAnsi="黑体" w:cs="仿宋_GB2312" w:hint="eastAsia"/>
          <w:sz w:val="32"/>
          <w:szCs w:val="32"/>
        </w:rPr>
        <w:t>2925</w:t>
      </w:r>
      <w:r w:rsidRPr="002C3442">
        <w:rPr>
          <w:rFonts w:ascii="仿宋_GB2312" w:eastAsia="仿宋_GB2312" w:hAnsi="黑体" w:cs="仿宋_GB2312" w:hint="eastAsia"/>
          <w:sz w:val="32"/>
          <w:szCs w:val="32"/>
        </w:rPr>
        <w:t>万元，上级</w:t>
      </w:r>
      <w:r w:rsidRPr="002C3442">
        <w:rPr>
          <w:rFonts w:ascii="仿宋_GB2312" w:eastAsia="仿宋_GB2312" w:hAnsi="黑体" w:cs="仿宋_GB2312"/>
          <w:sz w:val="32"/>
          <w:szCs w:val="32"/>
        </w:rPr>
        <w:t>补助收入</w:t>
      </w:r>
      <w:r w:rsidR="00E11908">
        <w:rPr>
          <w:rFonts w:ascii="仿宋_GB2312" w:eastAsia="仿宋_GB2312" w:hAnsi="黑体" w:cs="仿宋_GB2312" w:hint="eastAsia"/>
          <w:sz w:val="32"/>
          <w:szCs w:val="32"/>
        </w:rPr>
        <w:t>12306</w:t>
      </w:r>
      <w:r w:rsidRPr="002C3442">
        <w:rPr>
          <w:rFonts w:ascii="仿宋_GB2312" w:eastAsia="仿宋_GB2312" w:hAnsi="黑体" w:cs="仿宋_GB2312" w:hint="eastAsia"/>
          <w:sz w:val="32"/>
          <w:szCs w:val="32"/>
        </w:rPr>
        <w:t>万元，债务</w:t>
      </w:r>
      <w:r w:rsidRPr="002C3442">
        <w:rPr>
          <w:rFonts w:ascii="仿宋_GB2312" w:eastAsia="仿宋_GB2312" w:hAnsi="黑体" w:cs="仿宋_GB2312"/>
          <w:sz w:val="32"/>
          <w:szCs w:val="32"/>
        </w:rPr>
        <w:t>收入</w:t>
      </w:r>
      <w:r w:rsidR="00E11908">
        <w:rPr>
          <w:rFonts w:ascii="仿宋_GB2312" w:eastAsia="仿宋_GB2312" w:hAnsi="黑体" w:cs="仿宋_GB2312" w:hint="eastAsia"/>
          <w:sz w:val="32"/>
          <w:szCs w:val="32"/>
        </w:rPr>
        <w:t>155450</w:t>
      </w:r>
      <w:r w:rsidRPr="002C3442">
        <w:rPr>
          <w:rFonts w:ascii="仿宋_GB2312" w:eastAsia="仿宋_GB2312" w:hAnsi="黑体" w:cs="仿宋_GB2312" w:hint="eastAsia"/>
          <w:sz w:val="32"/>
          <w:szCs w:val="32"/>
        </w:rPr>
        <w:t>万元</w:t>
      </w:r>
      <w:r w:rsidRPr="002C3442">
        <w:rPr>
          <w:rFonts w:ascii="仿宋_GB2312" w:eastAsia="仿宋_GB2312" w:hAnsi="黑体" w:cs="仿宋_GB2312"/>
          <w:sz w:val="32"/>
          <w:szCs w:val="32"/>
        </w:rPr>
        <w:t>，</w:t>
      </w:r>
      <w:r w:rsidRPr="002C3442">
        <w:rPr>
          <w:rFonts w:ascii="仿宋_GB2312" w:eastAsia="仿宋_GB2312" w:hAnsi="黑体" w:cs="仿宋_GB2312" w:hint="eastAsia"/>
          <w:sz w:val="32"/>
          <w:szCs w:val="32"/>
        </w:rPr>
        <w:t>收入总计为</w:t>
      </w:r>
      <w:r w:rsidR="00E11908">
        <w:rPr>
          <w:rFonts w:ascii="仿宋_GB2312" w:eastAsia="仿宋_GB2312" w:hAnsi="黑体" w:cs="仿宋_GB2312" w:hint="eastAsia"/>
          <w:sz w:val="32"/>
          <w:szCs w:val="32"/>
        </w:rPr>
        <w:t>424371</w:t>
      </w:r>
      <w:r w:rsidRPr="002C3442">
        <w:rPr>
          <w:rFonts w:ascii="仿宋_GB2312" w:eastAsia="仿宋_GB2312" w:hAnsi="黑体" w:cs="仿宋_GB2312" w:hint="eastAsia"/>
          <w:sz w:val="32"/>
          <w:szCs w:val="32"/>
        </w:rPr>
        <w:t>万元。</w:t>
      </w:r>
    </w:p>
    <w:p w:rsidR="0067774D" w:rsidRPr="00156CAA" w:rsidRDefault="00831126">
      <w:pPr>
        <w:pStyle w:val="a3"/>
        <w:adjustRightInd w:val="0"/>
        <w:snapToGrid w:val="0"/>
        <w:spacing w:line="640" w:lineRule="exact"/>
        <w:ind w:firstLine="640"/>
        <w:rPr>
          <w:rFonts w:ascii="黑体" w:eastAsia="黑体" w:hAnsi="黑体" w:cs="Times New Roman"/>
          <w:sz w:val="32"/>
          <w:szCs w:val="32"/>
        </w:rPr>
      </w:pPr>
      <w:r w:rsidRPr="00156CAA">
        <w:rPr>
          <w:rFonts w:ascii="黑体" w:eastAsia="黑体" w:hAnsi="黑体" w:cs="黑体" w:hint="eastAsia"/>
          <w:sz w:val="32"/>
          <w:szCs w:val="32"/>
        </w:rPr>
        <w:t>二、支出决算</w:t>
      </w:r>
    </w:p>
    <w:p w:rsidR="0067774D" w:rsidRPr="00156CAA" w:rsidRDefault="00831126">
      <w:pPr>
        <w:pStyle w:val="a3"/>
        <w:adjustRightInd w:val="0"/>
        <w:snapToGrid w:val="0"/>
        <w:spacing w:line="640" w:lineRule="exact"/>
        <w:ind w:firstLine="640"/>
        <w:rPr>
          <w:rFonts w:ascii="仿宋_GB2312" w:eastAsia="仿宋_GB2312" w:hAnsi="黑体" w:cs="Times New Roman"/>
          <w:sz w:val="32"/>
          <w:szCs w:val="32"/>
        </w:rPr>
      </w:pPr>
      <w:r w:rsidRPr="00156CAA">
        <w:rPr>
          <w:rFonts w:ascii="仿宋_GB2312" w:eastAsia="仿宋_GB2312" w:hAnsi="黑体" w:cs="仿宋_GB2312" w:hint="eastAsia"/>
          <w:sz w:val="32"/>
          <w:szCs w:val="32"/>
        </w:rPr>
        <w:t>兰州新区政府性基金支出</w:t>
      </w:r>
      <w:r w:rsidR="00E11908">
        <w:rPr>
          <w:rFonts w:ascii="仿宋_GB2312" w:eastAsia="仿宋_GB2312" w:hAnsi="黑体" w:cs="仿宋_GB2312" w:hint="eastAsia"/>
          <w:sz w:val="32"/>
          <w:szCs w:val="32"/>
        </w:rPr>
        <w:t>402621</w:t>
      </w:r>
      <w:r w:rsidRPr="00156CAA">
        <w:rPr>
          <w:rFonts w:ascii="仿宋_GB2312" w:eastAsia="仿宋_GB2312" w:hAnsi="黑体" w:cs="仿宋_GB2312" w:hint="eastAsia"/>
          <w:sz w:val="32"/>
          <w:szCs w:val="32"/>
        </w:rPr>
        <w:t>万元，完成</w:t>
      </w:r>
      <w:r w:rsidRPr="00156CAA">
        <w:rPr>
          <w:rFonts w:ascii="仿宋_GB2312" w:eastAsia="仿宋_GB2312" w:hAnsi="黑体" w:cs="仿宋_GB2312"/>
          <w:sz w:val="32"/>
          <w:szCs w:val="32"/>
        </w:rPr>
        <w:t>变动预算</w:t>
      </w:r>
      <w:r w:rsidR="00E11908">
        <w:rPr>
          <w:rFonts w:ascii="仿宋_GB2312" w:eastAsia="仿宋_GB2312" w:hAnsi="黑体" w:cs="仿宋_GB2312" w:hint="eastAsia"/>
          <w:sz w:val="32"/>
          <w:szCs w:val="32"/>
        </w:rPr>
        <w:t>410667</w:t>
      </w:r>
      <w:r w:rsidRPr="00156CAA">
        <w:rPr>
          <w:rFonts w:ascii="仿宋_GB2312" w:eastAsia="仿宋_GB2312" w:hAnsi="黑体" w:cs="仿宋_GB2312" w:hint="eastAsia"/>
          <w:sz w:val="32"/>
          <w:szCs w:val="32"/>
        </w:rPr>
        <w:t>万元</w:t>
      </w:r>
      <w:r w:rsidRPr="00156CAA">
        <w:rPr>
          <w:rFonts w:ascii="仿宋_GB2312" w:eastAsia="仿宋_GB2312" w:hAnsi="黑体" w:cs="仿宋_GB2312"/>
          <w:sz w:val="32"/>
          <w:szCs w:val="32"/>
        </w:rPr>
        <w:t>的</w:t>
      </w:r>
      <w:r w:rsidR="00E11908">
        <w:rPr>
          <w:rFonts w:ascii="仿宋_GB2312" w:eastAsia="仿宋_GB2312" w:hAnsi="黑体" w:cs="仿宋_GB2312" w:hint="eastAsia"/>
          <w:sz w:val="32"/>
          <w:szCs w:val="32"/>
        </w:rPr>
        <w:t>98.04</w:t>
      </w:r>
      <w:r w:rsidRPr="00156CAA">
        <w:rPr>
          <w:rFonts w:ascii="仿宋_GB2312" w:eastAsia="仿宋_GB2312" w:hAnsi="黑体" w:cs="仿宋_GB2312"/>
          <w:sz w:val="32"/>
          <w:szCs w:val="32"/>
        </w:rPr>
        <w:t>%。</w:t>
      </w:r>
      <w:r w:rsidRPr="00156CAA">
        <w:rPr>
          <w:rFonts w:ascii="仿宋_GB2312" w:eastAsia="仿宋_GB2312" w:hAnsi="黑体" w:cs="仿宋_GB2312" w:hint="eastAsia"/>
          <w:sz w:val="32"/>
          <w:szCs w:val="32"/>
        </w:rPr>
        <w:t>其中：</w:t>
      </w:r>
    </w:p>
    <w:p w:rsidR="0067774D" w:rsidRDefault="00831126">
      <w:pPr>
        <w:pStyle w:val="a3"/>
        <w:adjustRightInd w:val="0"/>
        <w:snapToGrid w:val="0"/>
        <w:spacing w:line="640" w:lineRule="exact"/>
        <w:ind w:firstLine="640"/>
        <w:rPr>
          <w:rFonts w:ascii="仿宋_GB2312" w:eastAsia="仿宋_GB2312" w:hAnsi="黑体" w:cs="仿宋_GB2312"/>
          <w:sz w:val="32"/>
          <w:szCs w:val="32"/>
        </w:rPr>
      </w:pPr>
      <w:r w:rsidRPr="00156CAA">
        <w:rPr>
          <w:rFonts w:ascii="仿宋_GB2312" w:eastAsia="仿宋_GB2312" w:hAnsi="黑体" w:cs="仿宋_GB2312" w:hint="eastAsia"/>
          <w:sz w:val="32"/>
          <w:szCs w:val="32"/>
        </w:rPr>
        <w:t>城乡社区</w:t>
      </w:r>
      <w:r w:rsidR="00064FF8">
        <w:rPr>
          <w:rFonts w:ascii="仿宋_GB2312" w:eastAsia="仿宋_GB2312" w:hAnsi="黑体" w:cs="仿宋_GB2312" w:hint="eastAsia"/>
          <w:sz w:val="32"/>
          <w:szCs w:val="32"/>
        </w:rPr>
        <w:t>支出344421</w:t>
      </w:r>
      <w:r w:rsidRPr="00156CAA">
        <w:rPr>
          <w:rFonts w:ascii="仿宋_GB2312" w:eastAsia="仿宋_GB2312" w:hAnsi="黑体" w:cs="仿宋_GB2312" w:hint="eastAsia"/>
          <w:sz w:val="32"/>
          <w:szCs w:val="32"/>
        </w:rPr>
        <w:t>万元，比上年增加</w:t>
      </w:r>
      <w:r w:rsidR="00064FF8">
        <w:rPr>
          <w:rFonts w:ascii="仿宋_GB2312" w:eastAsia="仿宋_GB2312" w:hAnsi="黑体" w:cs="仿宋_GB2312" w:hint="eastAsia"/>
          <w:sz w:val="32"/>
          <w:szCs w:val="32"/>
        </w:rPr>
        <w:t>54000</w:t>
      </w:r>
      <w:r w:rsidRPr="00156CAA">
        <w:rPr>
          <w:rFonts w:ascii="仿宋_GB2312" w:eastAsia="仿宋_GB2312" w:hAnsi="黑体" w:cs="仿宋_GB2312" w:hint="eastAsia"/>
          <w:sz w:val="32"/>
          <w:szCs w:val="32"/>
        </w:rPr>
        <w:t>万元，</w:t>
      </w:r>
      <w:r w:rsidRPr="00156CAA">
        <w:rPr>
          <w:rFonts w:ascii="仿宋_GB2312" w:eastAsia="仿宋_GB2312" w:hAnsi="黑体" w:cs="仿宋_GB2312" w:hint="eastAsia"/>
          <w:sz w:val="32"/>
          <w:szCs w:val="32"/>
        </w:rPr>
        <w:lastRenderedPageBreak/>
        <w:t>增长</w:t>
      </w:r>
      <w:r w:rsidR="00156CAA" w:rsidRPr="00156CAA">
        <w:rPr>
          <w:rFonts w:ascii="仿宋_GB2312" w:eastAsia="仿宋_GB2312" w:hAnsi="黑体" w:cs="仿宋_GB2312" w:hint="eastAsia"/>
          <w:sz w:val="32"/>
          <w:szCs w:val="32"/>
        </w:rPr>
        <w:t>18</w:t>
      </w:r>
      <w:r w:rsidR="00064FF8">
        <w:rPr>
          <w:rFonts w:ascii="仿宋_GB2312" w:eastAsia="仿宋_GB2312" w:hAnsi="黑体" w:cs="仿宋_GB2312" w:hint="eastAsia"/>
          <w:sz w:val="32"/>
          <w:szCs w:val="32"/>
        </w:rPr>
        <w:t>.6</w:t>
      </w:r>
      <w:r w:rsidRPr="00156CAA">
        <w:rPr>
          <w:rFonts w:ascii="仿宋_GB2312" w:eastAsia="仿宋_GB2312" w:hAnsi="黑体" w:cs="仿宋_GB2312" w:hint="eastAsia"/>
          <w:sz w:val="32"/>
          <w:szCs w:val="32"/>
        </w:rPr>
        <w:t>%。</w:t>
      </w:r>
    </w:p>
    <w:p w:rsidR="00064FF8" w:rsidRPr="00D63752" w:rsidRDefault="00064FF8">
      <w:pPr>
        <w:pStyle w:val="a3"/>
        <w:adjustRightInd w:val="0"/>
        <w:snapToGrid w:val="0"/>
        <w:spacing w:line="640" w:lineRule="exact"/>
        <w:ind w:firstLine="640"/>
        <w:rPr>
          <w:rFonts w:ascii="仿宋_GB2312" w:eastAsia="仿宋_GB2312" w:hAnsi="黑体" w:cs="仿宋_GB2312"/>
          <w:sz w:val="32"/>
          <w:szCs w:val="32"/>
        </w:rPr>
      </w:pPr>
      <w:r w:rsidRPr="00D63752">
        <w:rPr>
          <w:rFonts w:ascii="仿宋_GB2312" w:eastAsia="仿宋_GB2312" w:hAnsi="黑体" w:cs="仿宋_GB2312" w:hint="eastAsia"/>
          <w:sz w:val="32"/>
          <w:szCs w:val="32"/>
        </w:rPr>
        <w:t>旅游发展基金支出56万元，上年无此项支出。</w:t>
      </w:r>
    </w:p>
    <w:p w:rsidR="00382C62" w:rsidRDefault="00AB3044">
      <w:pPr>
        <w:pStyle w:val="a3"/>
        <w:adjustRightInd w:val="0"/>
        <w:snapToGrid w:val="0"/>
        <w:spacing w:line="640" w:lineRule="exact"/>
        <w:ind w:firstLine="640"/>
        <w:rPr>
          <w:rFonts w:ascii="仿宋_GB2312" w:eastAsia="仿宋_GB2312" w:hAnsi="黑体" w:cs="仿宋_GB2312"/>
          <w:sz w:val="32"/>
          <w:szCs w:val="32"/>
        </w:rPr>
      </w:pPr>
      <w:r w:rsidRPr="00AB3044">
        <w:rPr>
          <w:rFonts w:ascii="仿宋_GB2312" w:eastAsia="仿宋_GB2312" w:hAnsi="黑体" w:cs="仿宋_GB2312" w:hint="eastAsia"/>
          <w:sz w:val="32"/>
          <w:szCs w:val="32"/>
        </w:rPr>
        <w:t>债务付息及发行费用支出</w:t>
      </w:r>
      <w:r>
        <w:rPr>
          <w:rFonts w:ascii="仿宋_GB2312" w:eastAsia="仿宋_GB2312" w:hAnsi="黑体" w:cs="仿宋_GB2312" w:hint="eastAsia"/>
          <w:sz w:val="32"/>
          <w:szCs w:val="32"/>
        </w:rPr>
        <w:t>45515</w:t>
      </w:r>
      <w:r w:rsidR="00382C62" w:rsidRPr="00D63752">
        <w:rPr>
          <w:rFonts w:ascii="仿宋_GB2312" w:eastAsia="仿宋_GB2312" w:hAnsi="黑体" w:cs="仿宋_GB2312" w:hint="eastAsia"/>
          <w:sz w:val="32"/>
          <w:szCs w:val="32"/>
        </w:rPr>
        <w:t>万元，</w:t>
      </w:r>
      <w:r w:rsidR="00517E2D" w:rsidRPr="00D63752">
        <w:rPr>
          <w:rFonts w:ascii="仿宋_GB2312" w:eastAsia="仿宋_GB2312" w:hAnsi="黑体" w:cs="仿宋_GB2312" w:hint="eastAsia"/>
          <w:sz w:val="32"/>
          <w:szCs w:val="32"/>
        </w:rPr>
        <w:t>比上年增加</w:t>
      </w:r>
      <w:r>
        <w:rPr>
          <w:rFonts w:ascii="仿宋_GB2312" w:eastAsia="仿宋_GB2312" w:hAnsi="黑体" w:cs="仿宋_GB2312" w:hint="eastAsia"/>
          <w:sz w:val="32"/>
          <w:szCs w:val="32"/>
        </w:rPr>
        <w:t>1693</w:t>
      </w:r>
      <w:r w:rsidR="00517E2D" w:rsidRPr="00D63752">
        <w:rPr>
          <w:rFonts w:ascii="仿宋_GB2312" w:eastAsia="仿宋_GB2312" w:hAnsi="黑体" w:cs="仿宋_GB2312" w:hint="eastAsia"/>
          <w:sz w:val="32"/>
          <w:szCs w:val="32"/>
        </w:rPr>
        <w:t>万元，主要是新区的专项债券进入付息期，付息支出增加</w:t>
      </w:r>
      <w:r w:rsidR="00D63752" w:rsidRPr="00D63752">
        <w:rPr>
          <w:rFonts w:ascii="仿宋_GB2312" w:eastAsia="仿宋_GB2312" w:hAnsi="黑体" w:cs="仿宋_GB2312" w:hint="eastAsia"/>
          <w:sz w:val="32"/>
          <w:szCs w:val="32"/>
        </w:rPr>
        <w:t>。</w:t>
      </w:r>
    </w:p>
    <w:p w:rsidR="00AB3044" w:rsidRPr="00AB3044" w:rsidRDefault="00AB3044" w:rsidP="009617D8">
      <w:pPr>
        <w:pStyle w:val="a9"/>
        <w:overflowPunct w:val="0"/>
        <w:adjustRightInd w:val="0"/>
        <w:snapToGrid w:val="0"/>
        <w:spacing w:line="620" w:lineRule="exact"/>
        <w:ind w:left="0" w:firstLineChars="200" w:firstLine="640"/>
        <w:jc w:val="both"/>
        <w:rPr>
          <w:rFonts w:ascii="仿宋_GB2312" w:eastAsia="仿宋_GB2312"/>
          <w:lang w:val="en-US"/>
        </w:rPr>
      </w:pPr>
      <w:r w:rsidRPr="000273C0">
        <w:rPr>
          <w:rFonts w:ascii="仿宋_GB2312" w:eastAsia="仿宋_GB2312" w:hint="eastAsia"/>
        </w:rPr>
        <w:t>其他支出</w:t>
      </w:r>
      <w:r w:rsidRPr="00AB3044">
        <w:rPr>
          <w:rFonts w:ascii="仿宋_GB2312" w:eastAsia="仿宋_GB2312" w:hint="eastAsia"/>
          <w:lang w:val="en-US"/>
        </w:rPr>
        <w:t>12629</w:t>
      </w:r>
      <w:r>
        <w:rPr>
          <w:rFonts w:ascii="仿宋_GB2312" w:eastAsia="仿宋_GB2312" w:hint="eastAsia"/>
        </w:rPr>
        <w:t>万</w:t>
      </w:r>
      <w:r w:rsidRPr="000273C0">
        <w:rPr>
          <w:rFonts w:ascii="仿宋_GB2312" w:eastAsia="仿宋_GB2312" w:hint="eastAsia"/>
        </w:rPr>
        <w:t>元</w:t>
      </w:r>
      <w:r w:rsidRPr="00AB3044">
        <w:rPr>
          <w:rFonts w:ascii="仿宋_GB2312" w:eastAsia="仿宋_GB2312" w:hint="eastAsia"/>
          <w:lang w:val="en-US"/>
        </w:rPr>
        <w:t>，</w:t>
      </w:r>
      <w:r w:rsidRPr="000273C0">
        <w:rPr>
          <w:rFonts w:ascii="仿宋_GB2312" w:eastAsia="仿宋_GB2312" w:hint="eastAsia"/>
        </w:rPr>
        <w:t>比上年</w:t>
      </w:r>
      <w:r>
        <w:rPr>
          <w:rFonts w:ascii="仿宋_GB2312" w:eastAsia="仿宋_GB2312" w:hint="eastAsia"/>
        </w:rPr>
        <w:t>增加</w:t>
      </w:r>
      <w:r>
        <w:rPr>
          <w:rFonts w:ascii="仿宋_GB2312" w:eastAsia="仿宋_GB2312" w:hint="eastAsia"/>
          <w:lang w:val="en-US"/>
        </w:rPr>
        <w:t>11216</w:t>
      </w:r>
      <w:r w:rsidRPr="000273C0">
        <w:rPr>
          <w:rFonts w:ascii="仿宋_GB2312" w:eastAsia="仿宋_GB2312" w:hint="eastAsia"/>
        </w:rPr>
        <w:t>万元</w:t>
      </w:r>
      <w:r w:rsidRPr="00AB3044">
        <w:rPr>
          <w:rFonts w:ascii="仿宋_GB2312" w:eastAsia="仿宋_GB2312" w:hint="eastAsia"/>
          <w:lang w:val="en-US"/>
        </w:rPr>
        <w:t>，</w:t>
      </w:r>
      <w:r>
        <w:rPr>
          <w:rFonts w:ascii="仿宋_GB2312" w:eastAsia="仿宋_GB2312" w:hint="eastAsia"/>
        </w:rPr>
        <w:t>增长</w:t>
      </w:r>
      <w:r>
        <w:rPr>
          <w:rFonts w:ascii="仿宋_GB2312" w:eastAsia="仿宋_GB2312" w:hint="eastAsia"/>
          <w:lang w:val="en-US"/>
        </w:rPr>
        <w:t>693.8</w:t>
      </w:r>
      <w:r w:rsidRPr="000273C0">
        <w:rPr>
          <w:rFonts w:ascii="仿宋_GB2312" w:eastAsia="仿宋_GB2312" w:hint="eastAsia"/>
          <w:noProof/>
          <w:w w:val="99"/>
          <w:lang w:val="en-US" w:bidi="ar-SA"/>
        </w:rPr>
        <w:drawing>
          <wp:inline distT="0" distB="0" distL="0" distR="0">
            <wp:extent cx="85725" cy="155575"/>
            <wp:effectExtent l="0" t="0" r="0" b="0"/>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pic:cNvPicPr/>
                  </pic:nvPicPr>
                  <pic:blipFill>
                    <a:blip r:embed="rId8" cstate="print"/>
                    <a:stretch>
                      <a:fillRect/>
                    </a:stretch>
                  </pic:blipFill>
                  <pic:spPr>
                    <a:xfrm>
                      <a:off x="0" y="0"/>
                      <a:ext cx="85725" cy="155575"/>
                    </a:xfrm>
                    <a:prstGeom prst="rect">
                      <a:avLst/>
                    </a:prstGeom>
                  </pic:spPr>
                </pic:pic>
              </a:graphicData>
            </a:graphic>
          </wp:inline>
        </w:drawing>
      </w:r>
      <w:r w:rsidRPr="000273C0">
        <w:rPr>
          <w:rFonts w:ascii="仿宋_GB2312" w:eastAsia="仿宋_GB2312" w:hint="eastAsia"/>
        </w:rPr>
        <w:t>。</w:t>
      </w:r>
      <w:r>
        <w:rPr>
          <w:rFonts w:ascii="仿宋_GB2312" w:eastAsia="仿宋_GB2312" w:hint="eastAsia"/>
        </w:rPr>
        <w:t>主要是本年度有</w:t>
      </w:r>
      <w:r w:rsidRPr="00AB3044">
        <w:rPr>
          <w:rFonts w:ascii="仿宋_GB2312" w:eastAsia="仿宋_GB2312" w:hint="eastAsia"/>
        </w:rPr>
        <w:t>其他地方自行试点项目收益专项债券收入安排的支出</w:t>
      </w:r>
      <w:r>
        <w:rPr>
          <w:rFonts w:ascii="仿宋_GB2312" w:eastAsia="仿宋_GB2312" w:hint="eastAsia"/>
        </w:rPr>
        <w:t>11350万元，</w:t>
      </w:r>
      <w:r w:rsidRPr="00D63752">
        <w:rPr>
          <w:rFonts w:ascii="仿宋_GB2312" w:eastAsia="仿宋_GB2312" w:hAnsi="黑体" w:cs="仿宋_GB2312" w:hint="eastAsia"/>
        </w:rPr>
        <w:t>上年无此项支出。</w:t>
      </w:r>
    </w:p>
    <w:p w:rsidR="0067774D" w:rsidRPr="00156CAA" w:rsidRDefault="00831126">
      <w:pPr>
        <w:pStyle w:val="a3"/>
        <w:adjustRightInd w:val="0"/>
        <w:snapToGrid w:val="0"/>
        <w:spacing w:line="640" w:lineRule="exact"/>
        <w:ind w:firstLine="640"/>
        <w:rPr>
          <w:rFonts w:ascii="仿宋_GB2312" w:eastAsia="仿宋_GB2312" w:hAnsi="黑体" w:cs="Times New Roman"/>
          <w:sz w:val="32"/>
          <w:szCs w:val="32"/>
        </w:rPr>
      </w:pPr>
      <w:r w:rsidRPr="00156CAA">
        <w:rPr>
          <w:rFonts w:ascii="仿宋_GB2312" w:eastAsia="仿宋_GB2312" w:hAnsi="黑体" w:cs="仿宋_GB2312" w:hint="eastAsia"/>
          <w:sz w:val="32"/>
          <w:szCs w:val="32"/>
        </w:rPr>
        <w:t>调出资金</w:t>
      </w:r>
      <w:r w:rsidR="00517E2D">
        <w:rPr>
          <w:rFonts w:ascii="仿宋_GB2312" w:eastAsia="仿宋_GB2312" w:hAnsi="黑体" w:cs="仿宋_GB2312" w:hint="eastAsia"/>
          <w:sz w:val="32"/>
          <w:szCs w:val="32"/>
        </w:rPr>
        <w:t>13704</w:t>
      </w:r>
      <w:r w:rsidRPr="00156CAA">
        <w:rPr>
          <w:rFonts w:ascii="仿宋_GB2312" w:eastAsia="仿宋_GB2312" w:hAnsi="黑体" w:cs="仿宋_GB2312" w:hint="eastAsia"/>
          <w:sz w:val="32"/>
          <w:szCs w:val="32"/>
        </w:rPr>
        <w:t>万元，</w:t>
      </w:r>
      <w:r w:rsidRPr="00F73F79">
        <w:rPr>
          <w:rFonts w:ascii="仿宋_GB2312" w:eastAsia="仿宋_GB2312" w:hAnsi="黑体" w:cs="仿宋_GB2312" w:hint="eastAsia"/>
          <w:sz w:val="32"/>
          <w:szCs w:val="32"/>
        </w:rPr>
        <w:t>由政府性基金</w:t>
      </w:r>
      <w:proofErr w:type="gramStart"/>
      <w:r w:rsidRPr="00F73F79">
        <w:rPr>
          <w:rFonts w:ascii="仿宋_GB2312" w:eastAsia="仿宋_GB2312" w:hAnsi="黑体" w:cs="仿宋_GB2312" w:hint="eastAsia"/>
          <w:sz w:val="32"/>
          <w:szCs w:val="32"/>
        </w:rPr>
        <w:t>转列一般</w:t>
      </w:r>
      <w:proofErr w:type="gramEnd"/>
      <w:r w:rsidRPr="00F73F79">
        <w:rPr>
          <w:rFonts w:ascii="仿宋_GB2312" w:eastAsia="仿宋_GB2312" w:hAnsi="黑体" w:cs="仿宋_GB2312" w:hint="eastAsia"/>
          <w:sz w:val="32"/>
          <w:szCs w:val="32"/>
        </w:rPr>
        <w:t>公共预算和当年基金结余超过收入</w:t>
      </w:r>
      <w:r w:rsidRPr="00F73F79">
        <w:rPr>
          <w:rFonts w:ascii="仿宋_GB2312" w:eastAsia="仿宋_GB2312" w:hAnsi="黑体" w:cs="仿宋_GB2312"/>
          <w:sz w:val="32"/>
          <w:szCs w:val="32"/>
        </w:rPr>
        <w:t>30%</w:t>
      </w:r>
      <w:r w:rsidRPr="00F73F79">
        <w:rPr>
          <w:rFonts w:ascii="仿宋_GB2312" w:eastAsia="仿宋_GB2312" w:hAnsi="黑体" w:cs="仿宋_GB2312" w:hint="eastAsia"/>
          <w:sz w:val="32"/>
          <w:szCs w:val="32"/>
        </w:rPr>
        <w:t>部分调入一般公共预算。支出总</w:t>
      </w:r>
      <w:r w:rsidRPr="00156CAA">
        <w:rPr>
          <w:rFonts w:ascii="仿宋_GB2312" w:eastAsia="仿宋_GB2312" w:hAnsi="黑体" w:cs="仿宋_GB2312" w:hint="eastAsia"/>
          <w:sz w:val="32"/>
          <w:szCs w:val="32"/>
        </w:rPr>
        <w:t>计</w:t>
      </w:r>
      <w:r w:rsidR="00D63752">
        <w:rPr>
          <w:rFonts w:ascii="仿宋_GB2312" w:eastAsia="仿宋_GB2312" w:hAnsi="黑体" w:cs="仿宋_GB2312" w:hint="eastAsia"/>
          <w:sz w:val="32"/>
          <w:szCs w:val="32"/>
        </w:rPr>
        <w:t>416325</w:t>
      </w:r>
      <w:r w:rsidR="00A3206E">
        <w:rPr>
          <w:rFonts w:ascii="仿宋_GB2312" w:eastAsia="仿宋_GB2312" w:hAnsi="黑体" w:cs="仿宋_GB2312" w:hint="eastAsia"/>
          <w:sz w:val="32"/>
          <w:szCs w:val="32"/>
        </w:rPr>
        <w:t>万</w:t>
      </w:r>
      <w:r w:rsidRPr="00156CAA">
        <w:rPr>
          <w:rFonts w:ascii="仿宋_GB2312" w:eastAsia="仿宋_GB2312" w:hAnsi="黑体" w:cs="仿宋_GB2312" w:hint="eastAsia"/>
          <w:sz w:val="32"/>
          <w:szCs w:val="32"/>
        </w:rPr>
        <w:t>元。</w:t>
      </w:r>
    </w:p>
    <w:p w:rsidR="0067774D" w:rsidRPr="00156CAA" w:rsidRDefault="00831126">
      <w:pPr>
        <w:pStyle w:val="a3"/>
        <w:adjustRightInd w:val="0"/>
        <w:snapToGrid w:val="0"/>
        <w:spacing w:line="640" w:lineRule="exact"/>
        <w:ind w:firstLine="640"/>
        <w:rPr>
          <w:rFonts w:ascii="仿宋_GB2312" w:eastAsia="仿宋_GB2312" w:hAnsi="黑体" w:cs="Times New Roman"/>
          <w:sz w:val="32"/>
          <w:szCs w:val="32"/>
        </w:rPr>
      </w:pPr>
      <w:r w:rsidRPr="00156CAA">
        <w:rPr>
          <w:rFonts w:ascii="仿宋_GB2312" w:eastAsia="仿宋_GB2312" w:hAnsi="黑体" w:cs="仿宋_GB2312" w:hint="eastAsia"/>
          <w:sz w:val="32"/>
          <w:szCs w:val="32"/>
        </w:rPr>
        <w:t>收支相抵，累计结余</w:t>
      </w:r>
      <w:r w:rsidR="00D63752">
        <w:rPr>
          <w:rFonts w:ascii="仿宋_GB2312" w:eastAsia="仿宋_GB2312" w:hAnsi="黑体" w:cs="仿宋_GB2312" w:hint="eastAsia"/>
          <w:sz w:val="32"/>
          <w:szCs w:val="32"/>
        </w:rPr>
        <w:t>8046</w:t>
      </w:r>
      <w:r w:rsidRPr="00156CAA">
        <w:rPr>
          <w:rFonts w:ascii="仿宋_GB2312" w:eastAsia="仿宋_GB2312" w:hAnsi="黑体" w:cs="仿宋_GB2312" w:hint="eastAsia"/>
          <w:sz w:val="32"/>
          <w:szCs w:val="32"/>
        </w:rPr>
        <w:t>万元。</w:t>
      </w:r>
    </w:p>
    <w:p w:rsidR="0067774D" w:rsidRPr="00EF166E" w:rsidRDefault="00831126">
      <w:pPr>
        <w:pStyle w:val="a3"/>
        <w:numPr>
          <w:ilvl w:val="0"/>
          <w:numId w:val="1"/>
        </w:numPr>
        <w:adjustRightInd w:val="0"/>
        <w:snapToGrid w:val="0"/>
        <w:spacing w:line="640" w:lineRule="exact"/>
        <w:ind w:firstLine="640"/>
        <w:rPr>
          <w:rFonts w:ascii="黑体" w:eastAsia="黑体" w:hAnsi="黑体" w:cs="黑体"/>
          <w:sz w:val="32"/>
          <w:szCs w:val="32"/>
        </w:rPr>
      </w:pPr>
      <w:r w:rsidRPr="00EF166E">
        <w:rPr>
          <w:rFonts w:ascii="黑体" w:eastAsia="黑体" w:hAnsi="黑体" w:cs="黑体" w:hint="eastAsia"/>
          <w:sz w:val="32"/>
          <w:szCs w:val="32"/>
        </w:rPr>
        <w:t>相关政策说明</w:t>
      </w:r>
    </w:p>
    <w:p w:rsidR="008D379F" w:rsidRPr="000273C0" w:rsidRDefault="00831126" w:rsidP="008D379F">
      <w:pPr>
        <w:tabs>
          <w:tab w:val="left" w:pos="1083"/>
        </w:tabs>
        <w:overflowPunct w:val="0"/>
        <w:adjustRightInd w:val="0"/>
        <w:snapToGrid w:val="0"/>
        <w:spacing w:line="620" w:lineRule="exact"/>
        <w:ind w:firstLineChars="200" w:firstLine="640"/>
        <w:rPr>
          <w:rFonts w:ascii="仿宋_GB2312" w:eastAsia="仿宋_GB2312" w:cs="Times New Roman"/>
          <w:sz w:val="32"/>
          <w:szCs w:val="32"/>
        </w:rPr>
      </w:pPr>
      <w:r w:rsidRPr="00EF166E">
        <w:rPr>
          <w:rFonts w:ascii="仿宋_GB2312" w:eastAsia="仿宋_GB2312" w:hAnsi="黑体" w:cs="仿宋_GB2312"/>
          <w:sz w:val="32"/>
          <w:szCs w:val="32"/>
        </w:rPr>
        <w:t>1.</w:t>
      </w:r>
      <w:r w:rsidR="008D379F" w:rsidRPr="008D379F">
        <w:rPr>
          <w:rFonts w:ascii="仿宋_GB2312" w:eastAsia="仿宋_GB2312" w:hint="eastAsia"/>
          <w:sz w:val="32"/>
          <w:szCs w:val="32"/>
        </w:rPr>
        <w:t xml:space="preserve"> </w:t>
      </w:r>
      <w:r w:rsidR="008D379F" w:rsidRPr="000273C0">
        <w:rPr>
          <w:rFonts w:ascii="仿宋_GB2312" w:eastAsia="仿宋_GB2312" w:hint="eastAsia"/>
          <w:sz w:val="32"/>
          <w:szCs w:val="32"/>
        </w:rPr>
        <w:t>国有土地使用权出让收入。</w:t>
      </w:r>
      <w:r w:rsidR="008D379F" w:rsidRPr="000273C0">
        <w:rPr>
          <w:rFonts w:ascii="仿宋_GB2312" w:eastAsia="仿宋_GB2312" w:hAnsi="仿宋" w:cs="仿宋" w:hint="eastAsia"/>
          <w:sz w:val="32"/>
          <w:szCs w:val="32"/>
        </w:rPr>
        <w:t>根据《国务院办公厅关于规范国有土地使用权出让收支管理的通知》（国办发〔2006〕100号）、《甘肃省国有土地使用权出让收支管理办法》（甘肃省人民政府令第42号）等规定，国有土地使用权出让收入是指政府以出让等方式配置国有土地使用权取得的全部土地价款，包括受让人支付的征地和拆迁补偿费用、土地前期开发费用和土地出让收益等。从2007年起，省级财政按照市（州）国有土地使用权出让收入5%的比例分成。财政部、国土资源部《关于进一步强化土地出让收支管理的通知》（财综〔2015〕83号）“土地出让收入要严格按照国办</w:t>
      </w:r>
      <w:r w:rsidR="008D379F" w:rsidRPr="000273C0">
        <w:rPr>
          <w:rFonts w:ascii="仿宋_GB2312" w:eastAsia="仿宋_GB2312" w:hAnsi="仿宋" w:cs="仿宋" w:hint="eastAsia"/>
          <w:sz w:val="32"/>
          <w:szCs w:val="32"/>
        </w:rPr>
        <w:lastRenderedPageBreak/>
        <w:t>发〔2006〕100号文件以及财政部会同国土资源部、中国人民银行联合印发的《国有土地使用权出让收支管理办法》（财综〔2006〕68号）规定的范围安排使用”。土地出让收入使用范围包括征地和拆迁补偿支出、土地开发支出、城市建设支出、农村基础设施建设以及其他支出。</w:t>
      </w:r>
    </w:p>
    <w:p w:rsidR="0067774D" w:rsidRPr="008D379F" w:rsidRDefault="008D379F" w:rsidP="008D379F">
      <w:pPr>
        <w:tabs>
          <w:tab w:val="left" w:pos="1083"/>
        </w:tabs>
        <w:overflowPunct w:val="0"/>
        <w:adjustRightInd w:val="0"/>
        <w:snapToGrid w:val="0"/>
        <w:spacing w:line="620" w:lineRule="exact"/>
        <w:ind w:firstLineChars="200" w:firstLine="640"/>
      </w:pPr>
      <w:r>
        <w:rPr>
          <w:rFonts w:ascii="仿宋_GB2312" w:eastAsia="仿宋_GB2312" w:hAnsi="仿宋" w:cs="仿宋" w:hint="eastAsia"/>
          <w:sz w:val="32"/>
          <w:szCs w:val="32"/>
        </w:rPr>
        <w:t>2.</w:t>
      </w:r>
      <w:r w:rsidRPr="000273C0">
        <w:rPr>
          <w:rFonts w:ascii="仿宋_GB2312" w:eastAsia="仿宋_GB2312" w:hAnsi="仿宋" w:cs="仿宋" w:hint="eastAsia"/>
          <w:sz w:val="32"/>
          <w:szCs w:val="32"/>
        </w:rPr>
        <w:t>城市基础设施配套费收入。根据甘肃省物价局、甘肃省财政厅、甘肃省建设厅《关于印发甘肃省城市基础设施配套费收费管理暂行办法的通知》（甘</w:t>
      </w:r>
      <w:proofErr w:type="gramStart"/>
      <w:r w:rsidRPr="000273C0">
        <w:rPr>
          <w:rFonts w:ascii="仿宋_GB2312" w:eastAsia="仿宋_GB2312" w:hAnsi="仿宋" w:cs="仿宋" w:hint="eastAsia"/>
          <w:sz w:val="32"/>
          <w:szCs w:val="32"/>
        </w:rPr>
        <w:t>价服务</w:t>
      </w:r>
      <w:proofErr w:type="gramEnd"/>
      <w:r w:rsidRPr="000273C0">
        <w:rPr>
          <w:rFonts w:ascii="仿宋_GB2312" w:eastAsia="仿宋_GB2312" w:hAnsi="仿宋" w:cs="仿宋" w:hint="eastAsia"/>
          <w:sz w:val="32"/>
          <w:szCs w:val="32"/>
        </w:rPr>
        <w:t>〔2002〕216号）和甘肃省财政厅、甘肃省发展和改革委员会《关于将城市基础设施配套费纳入政府性基金管理有关事项的通知》（甘财税法〔2017〕40号）等规定，城市基础设施配套</w:t>
      </w:r>
      <w:proofErr w:type="gramStart"/>
      <w:r w:rsidRPr="000273C0">
        <w:rPr>
          <w:rFonts w:ascii="仿宋_GB2312" w:eastAsia="仿宋_GB2312" w:hAnsi="仿宋" w:cs="仿宋" w:hint="eastAsia"/>
          <w:sz w:val="32"/>
          <w:szCs w:val="32"/>
        </w:rPr>
        <w:t>费按照</w:t>
      </w:r>
      <w:proofErr w:type="gramEnd"/>
      <w:r w:rsidRPr="000273C0">
        <w:rPr>
          <w:rFonts w:ascii="仿宋_GB2312" w:eastAsia="仿宋_GB2312" w:hAnsi="仿宋" w:cs="仿宋" w:hint="eastAsia"/>
          <w:sz w:val="32"/>
          <w:szCs w:val="32"/>
        </w:rPr>
        <w:t>政府性基金管理规定执行。</w:t>
      </w:r>
    </w:p>
    <w:p w:rsidR="0067774D" w:rsidRPr="00EF166E" w:rsidRDefault="008D379F">
      <w:pPr>
        <w:pStyle w:val="a3"/>
        <w:adjustRightInd w:val="0"/>
        <w:snapToGrid w:val="0"/>
        <w:spacing w:line="640" w:lineRule="exact"/>
        <w:ind w:firstLine="640"/>
        <w:rPr>
          <w:rFonts w:ascii="仿宋_GB2312" w:eastAsia="仿宋_GB2312" w:hAnsi="仿宋" w:cs="Times New Roman"/>
          <w:kern w:val="0"/>
          <w:sz w:val="32"/>
          <w:szCs w:val="32"/>
        </w:rPr>
      </w:pPr>
      <w:r>
        <w:rPr>
          <w:rFonts w:ascii="仿宋_GB2312" w:eastAsia="仿宋_GB2312" w:hAnsi="黑体" w:cs="仿宋_GB2312" w:hint="eastAsia"/>
          <w:sz w:val="32"/>
          <w:szCs w:val="32"/>
        </w:rPr>
        <w:t>3</w:t>
      </w:r>
      <w:r w:rsidR="00831126" w:rsidRPr="00EF166E">
        <w:rPr>
          <w:rFonts w:ascii="仿宋_GB2312" w:eastAsia="仿宋_GB2312" w:hAnsi="黑体" w:cs="仿宋_GB2312"/>
          <w:sz w:val="32"/>
          <w:szCs w:val="32"/>
        </w:rPr>
        <w:t>.</w:t>
      </w:r>
      <w:r w:rsidR="00831126" w:rsidRPr="00EF166E">
        <w:rPr>
          <w:rFonts w:ascii="仿宋_GB2312" w:eastAsia="仿宋_GB2312" w:hAnsi="黑体" w:cs="仿宋_GB2312" w:hint="eastAsia"/>
          <w:sz w:val="32"/>
          <w:szCs w:val="32"/>
        </w:rPr>
        <w:t>彩票公益金。根据《彩票管理条例》、《彩票管理实施细则》以及《财政部关于印发</w:t>
      </w:r>
      <w:r w:rsidR="00831126" w:rsidRPr="00EF166E">
        <w:rPr>
          <w:rFonts w:ascii="仿宋_GB2312" w:eastAsia="仿宋_GB2312" w:hAnsi="黑体" w:cs="仿宋_GB2312"/>
          <w:sz w:val="32"/>
          <w:szCs w:val="32"/>
        </w:rPr>
        <w:t>&lt;</w:t>
      </w:r>
      <w:r w:rsidR="00831126" w:rsidRPr="00EF166E">
        <w:rPr>
          <w:rFonts w:ascii="仿宋_GB2312" w:eastAsia="仿宋_GB2312" w:hAnsi="黑体" w:cs="仿宋_GB2312" w:hint="eastAsia"/>
          <w:sz w:val="32"/>
          <w:szCs w:val="32"/>
        </w:rPr>
        <w:t>彩票公益金管理办法</w:t>
      </w:r>
      <w:r w:rsidR="00831126" w:rsidRPr="00EF166E">
        <w:rPr>
          <w:rFonts w:ascii="仿宋_GB2312" w:eastAsia="仿宋_GB2312" w:hAnsi="黑体" w:cs="仿宋_GB2312"/>
          <w:sz w:val="32"/>
          <w:szCs w:val="32"/>
        </w:rPr>
        <w:t>&gt;</w:t>
      </w:r>
      <w:r w:rsidR="00831126" w:rsidRPr="00EF166E">
        <w:rPr>
          <w:rFonts w:ascii="仿宋_GB2312" w:eastAsia="仿宋_GB2312" w:hAnsi="黑体" w:cs="仿宋_GB2312" w:hint="eastAsia"/>
          <w:sz w:val="32"/>
          <w:szCs w:val="32"/>
        </w:rPr>
        <w:t>的通知》（财综〔</w:t>
      </w:r>
      <w:r w:rsidR="00831126" w:rsidRPr="00EF166E">
        <w:rPr>
          <w:rFonts w:ascii="仿宋_GB2312" w:eastAsia="仿宋_GB2312" w:hAnsi="黑体" w:cs="仿宋_GB2312"/>
          <w:sz w:val="32"/>
          <w:szCs w:val="32"/>
        </w:rPr>
        <w:t>2012</w:t>
      </w:r>
      <w:r w:rsidR="00831126" w:rsidRPr="00EF166E">
        <w:rPr>
          <w:rFonts w:ascii="仿宋_GB2312" w:eastAsia="仿宋_GB2312" w:hAnsi="黑体" w:cs="仿宋_GB2312" w:hint="eastAsia"/>
          <w:sz w:val="32"/>
          <w:szCs w:val="32"/>
        </w:rPr>
        <w:t>〕</w:t>
      </w:r>
      <w:r w:rsidR="00831126" w:rsidRPr="00EF166E">
        <w:rPr>
          <w:rFonts w:ascii="仿宋_GB2312" w:eastAsia="仿宋_GB2312" w:hAnsi="黑体" w:cs="仿宋_GB2312"/>
          <w:sz w:val="32"/>
          <w:szCs w:val="32"/>
        </w:rPr>
        <w:t>15</w:t>
      </w:r>
      <w:r w:rsidR="00831126" w:rsidRPr="00EF166E">
        <w:rPr>
          <w:rFonts w:ascii="仿宋_GB2312" w:eastAsia="仿宋_GB2312" w:hAnsi="黑体" w:cs="仿宋_GB2312" w:hint="eastAsia"/>
          <w:sz w:val="32"/>
          <w:szCs w:val="32"/>
        </w:rPr>
        <w:t>号），彩票公益金是按照规定比例从彩票发行销售收入中提取的，专项用于社会福利、体育等社会公益事业的资金。彩票公益金分配政策是：中央与地方按</w:t>
      </w:r>
      <w:r w:rsidR="00831126" w:rsidRPr="00EF166E">
        <w:rPr>
          <w:rFonts w:ascii="仿宋_GB2312" w:eastAsia="仿宋_GB2312" w:hAnsi="黑体" w:cs="仿宋_GB2312"/>
          <w:sz w:val="32"/>
          <w:szCs w:val="32"/>
        </w:rPr>
        <w:t>5:5</w:t>
      </w:r>
      <w:r w:rsidR="00831126" w:rsidRPr="00EF166E">
        <w:rPr>
          <w:rFonts w:ascii="仿宋_GB2312" w:eastAsia="仿宋_GB2312" w:hAnsi="黑体" w:cs="仿宋_GB2312" w:hint="eastAsia"/>
          <w:sz w:val="32"/>
          <w:szCs w:val="32"/>
        </w:rPr>
        <w:t>比例分配。彩票公益金使用范围包括：红十字事业、残疾人事业、农村医疗救助、城市医疗救助、教育助学、未成年人校外教育事业、文化、扶贫、法律援助等</w:t>
      </w:r>
      <w:bookmarkStart w:id="0" w:name="_GoBack"/>
      <w:bookmarkEnd w:id="0"/>
      <w:r w:rsidR="00831126" w:rsidRPr="00EF166E">
        <w:rPr>
          <w:rFonts w:ascii="仿宋_GB2312" w:eastAsia="仿宋_GB2312" w:hAnsi="黑体" w:cs="仿宋_GB2312" w:hint="eastAsia"/>
          <w:sz w:val="32"/>
          <w:szCs w:val="32"/>
        </w:rPr>
        <w:t>。</w:t>
      </w:r>
    </w:p>
    <w:sectPr w:rsidR="0067774D" w:rsidRPr="00EF166E" w:rsidSect="0067774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3C56" w:rsidRDefault="005E3C56" w:rsidP="00A51887">
      <w:r>
        <w:separator/>
      </w:r>
    </w:p>
  </w:endnote>
  <w:endnote w:type="continuationSeparator" w:id="0">
    <w:p w:rsidR="005E3C56" w:rsidRDefault="005E3C56" w:rsidP="00A518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3C56" w:rsidRDefault="005E3C56" w:rsidP="00A51887">
      <w:r>
        <w:separator/>
      </w:r>
    </w:p>
  </w:footnote>
  <w:footnote w:type="continuationSeparator" w:id="0">
    <w:p w:rsidR="005E3C56" w:rsidRDefault="005E3C56" w:rsidP="00A518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C12561F"/>
    <w:multiLevelType w:val="singleLevel"/>
    <w:tmpl w:val="CC12561F"/>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3179"/>
    <w:rsid w:val="00000830"/>
    <w:rsid w:val="00001C3A"/>
    <w:rsid w:val="00002AB6"/>
    <w:rsid w:val="00020E3A"/>
    <w:rsid w:val="00021433"/>
    <w:rsid w:val="00024315"/>
    <w:rsid w:val="00025387"/>
    <w:rsid w:val="00027F56"/>
    <w:rsid w:val="000350CF"/>
    <w:rsid w:val="00036A64"/>
    <w:rsid w:val="00041878"/>
    <w:rsid w:val="000423D8"/>
    <w:rsid w:val="00042BCF"/>
    <w:rsid w:val="000435A4"/>
    <w:rsid w:val="000439ED"/>
    <w:rsid w:val="000513A8"/>
    <w:rsid w:val="00052A5A"/>
    <w:rsid w:val="00052DD9"/>
    <w:rsid w:val="000539B2"/>
    <w:rsid w:val="000567DA"/>
    <w:rsid w:val="00061E25"/>
    <w:rsid w:val="0006415F"/>
    <w:rsid w:val="00064FF8"/>
    <w:rsid w:val="00067668"/>
    <w:rsid w:val="00070950"/>
    <w:rsid w:val="00072335"/>
    <w:rsid w:val="00074535"/>
    <w:rsid w:val="000755E2"/>
    <w:rsid w:val="0008305F"/>
    <w:rsid w:val="00087339"/>
    <w:rsid w:val="0008793F"/>
    <w:rsid w:val="00095843"/>
    <w:rsid w:val="000A0FFA"/>
    <w:rsid w:val="000A49BC"/>
    <w:rsid w:val="000A58F7"/>
    <w:rsid w:val="000C0E4A"/>
    <w:rsid w:val="000C23E8"/>
    <w:rsid w:val="000D0A54"/>
    <w:rsid w:val="000D1B9A"/>
    <w:rsid w:val="000D1FEC"/>
    <w:rsid w:val="000D511C"/>
    <w:rsid w:val="000E026E"/>
    <w:rsid w:val="000E16C5"/>
    <w:rsid w:val="000E43D5"/>
    <w:rsid w:val="000E610C"/>
    <w:rsid w:val="000E6F61"/>
    <w:rsid w:val="000E7C67"/>
    <w:rsid w:val="00111488"/>
    <w:rsid w:val="00113526"/>
    <w:rsid w:val="001201A2"/>
    <w:rsid w:val="001321F1"/>
    <w:rsid w:val="00135890"/>
    <w:rsid w:val="001447A7"/>
    <w:rsid w:val="00147A2A"/>
    <w:rsid w:val="001515E5"/>
    <w:rsid w:val="00152419"/>
    <w:rsid w:val="00155205"/>
    <w:rsid w:val="00156CAA"/>
    <w:rsid w:val="001600EB"/>
    <w:rsid w:val="001603F3"/>
    <w:rsid w:val="001603F9"/>
    <w:rsid w:val="0016695D"/>
    <w:rsid w:val="001728B5"/>
    <w:rsid w:val="0017363F"/>
    <w:rsid w:val="00175279"/>
    <w:rsid w:val="0019111C"/>
    <w:rsid w:val="0019204E"/>
    <w:rsid w:val="00192E32"/>
    <w:rsid w:val="0019487C"/>
    <w:rsid w:val="00195E6A"/>
    <w:rsid w:val="001A2FAB"/>
    <w:rsid w:val="001B1387"/>
    <w:rsid w:val="001B14ED"/>
    <w:rsid w:val="001B406D"/>
    <w:rsid w:val="001B7B59"/>
    <w:rsid w:val="001C1F46"/>
    <w:rsid w:val="001C2E3C"/>
    <w:rsid w:val="001D2B39"/>
    <w:rsid w:val="001D3179"/>
    <w:rsid w:val="001D5BE5"/>
    <w:rsid w:val="001E04FF"/>
    <w:rsid w:val="001E4FAD"/>
    <w:rsid w:val="001E6FAB"/>
    <w:rsid w:val="001F22D0"/>
    <w:rsid w:val="001F6640"/>
    <w:rsid w:val="0020339E"/>
    <w:rsid w:val="00204928"/>
    <w:rsid w:val="0020597D"/>
    <w:rsid w:val="00206004"/>
    <w:rsid w:val="00207AB1"/>
    <w:rsid w:val="00210496"/>
    <w:rsid w:val="002373F2"/>
    <w:rsid w:val="00240CEB"/>
    <w:rsid w:val="00244557"/>
    <w:rsid w:val="00245379"/>
    <w:rsid w:val="002507AE"/>
    <w:rsid w:val="002536B1"/>
    <w:rsid w:val="0026064B"/>
    <w:rsid w:val="00261D29"/>
    <w:rsid w:val="00262607"/>
    <w:rsid w:val="002650EE"/>
    <w:rsid w:val="00266307"/>
    <w:rsid w:val="00271389"/>
    <w:rsid w:val="002863F7"/>
    <w:rsid w:val="00292C78"/>
    <w:rsid w:val="002A3466"/>
    <w:rsid w:val="002B200C"/>
    <w:rsid w:val="002B2DC2"/>
    <w:rsid w:val="002B3824"/>
    <w:rsid w:val="002B4012"/>
    <w:rsid w:val="002B5C39"/>
    <w:rsid w:val="002C3442"/>
    <w:rsid w:val="002C4B4E"/>
    <w:rsid w:val="002C5DC0"/>
    <w:rsid w:val="002E08EC"/>
    <w:rsid w:val="002E2887"/>
    <w:rsid w:val="002E52B0"/>
    <w:rsid w:val="002E6FC9"/>
    <w:rsid w:val="002F04B5"/>
    <w:rsid w:val="0030779C"/>
    <w:rsid w:val="00313452"/>
    <w:rsid w:val="00322D65"/>
    <w:rsid w:val="00334C70"/>
    <w:rsid w:val="00336C32"/>
    <w:rsid w:val="00340BF5"/>
    <w:rsid w:val="00343D55"/>
    <w:rsid w:val="0035194C"/>
    <w:rsid w:val="00354A87"/>
    <w:rsid w:val="0035628F"/>
    <w:rsid w:val="00357A1E"/>
    <w:rsid w:val="0036120F"/>
    <w:rsid w:val="00362197"/>
    <w:rsid w:val="00366643"/>
    <w:rsid w:val="00366F40"/>
    <w:rsid w:val="003769E2"/>
    <w:rsid w:val="003804DB"/>
    <w:rsid w:val="003820FD"/>
    <w:rsid w:val="00382C62"/>
    <w:rsid w:val="003835D8"/>
    <w:rsid w:val="003836D6"/>
    <w:rsid w:val="003938E6"/>
    <w:rsid w:val="003A25B4"/>
    <w:rsid w:val="003A5E6D"/>
    <w:rsid w:val="003A6E4D"/>
    <w:rsid w:val="003B4EFE"/>
    <w:rsid w:val="003B7381"/>
    <w:rsid w:val="003C5055"/>
    <w:rsid w:val="003C791C"/>
    <w:rsid w:val="003E0DC1"/>
    <w:rsid w:val="003E310A"/>
    <w:rsid w:val="003E751B"/>
    <w:rsid w:val="003F4F2B"/>
    <w:rsid w:val="003F5DD2"/>
    <w:rsid w:val="00403FCC"/>
    <w:rsid w:val="0040536D"/>
    <w:rsid w:val="0040714C"/>
    <w:rsid w:val="0040750F"/>
    <w:rsid w:val="0041006C"/>
    <w:rsid w:val="004125B0"/>
    <w:rsid w:val="004159B7"/>
    <w:rsid w:val="00420916"/>
    <w:rsid w:val="00425BB9"/>
    <w:rsid w:val="00426737"/>
    <w:rsid w:val="004322DF"/>
    <w:rsid w:val="0044040B"/>
    <w:rsid w:val="004465A8"/>
    <w:rsid w:val="00454021"/>
    <w:rsid w:val="004618DD"/>
    <w:rsid w:val="00464B8F"/>
    <w:rsid w:val="004654EA"/>
    <w:rsid w:val="00471617"/>
    <w:rsid w:val="00472E89"/>
    <w:rsid w:val="004759F1"/>
    <w:rsid w:val="00476E04"/>
    <w:rsid w:val="0048035E"/>
    <w:rsid w:val="0048358A"/>
    <w:rsid w:val="004949ED"/>
    <w:rsid w:val="00496AAC"/>
    <w:rsid w:val="004A118A"/>
    <w:rsid w:val="004B1026"/>
    <w:rsid w:val="004B4CCF"/>
    <w:rsid w:val="004B5551"/>
    <w:rsid w:val="004B636D"/>
    <w:rsid w:val="004B6FB1"/>
    <w:rsid w:val="004C2A1F"/>
    <w:rsid w:val="004C3294"/>
    <w:rsid w:val="004D1577"/>
    <w:rsid w:val="004E4709"/>
    <w:rsid w:val="004E7188"/>
    <w:rsid w:val="005000DE"/>
    <w:rsid w:val="00500BF6"/>
    <w:rsid w:val="005019BE"/>
    <w:rsid w:val="00502995"/>
    <w:rsid w:val="0050480D"/>
    <w:rsid w:val="00506666"/>
    <w:rsid w:val="005138F6"/>
    <w:rsid w:val="00514A2A"/>
    <w:rsid w:val="00514E05"/>
    <w:rsid w:val="005165F8"/>
    <w:rsid w:val="00517560"/>
    <w:rsid w:val="00517E2D"/>
    <w:rsid w:val="00517F1B"/>
    <w:rsid w:val="00520AC5"/>
    <w:rsid w:val="0052194B"/>
    <w:rsid w:val="005231C2"/>
    <w:rsid w:val="00523798"/>
    <w:rsid w:val="005327B8"/>
    <w:rsid w:val="005349BC"/>
    <w:rsid w:val="00534F1F"/>
    <w:rsid w:val="0053534D"/>
    <w:rsid w:val="0053713C"/>
    <w:rsid w:val="005431CB"/>
    <w:rsid w:val="00551757"/>
    <w:rsid w:val="005525A4"/>
    <w:rsid w:val="00571FBD"/>
    <w:rsid w:val="00574B3B"/>
    <w:rsid w:val="00574EEA"/>
    <w:rsid w:val="0058440A"/>
    <w:rsid w:val="00591A2B"/>
    <w:rsid w:val="005938BC"/>
    <w:rsid w:val="005958A1"/>
    <w:rsid w:val="005A0448"/>
    <w:rsid w:val="005A0ECB"/>
    <w:rsid w:val="005A10DF"/>
    <w:rsid w:val="005A15E4"/>
    <w:rsid w:val="005A682E"/>
    <w:rsid w:val="005A6A83"/>
    <w:rsid w:val="005B14A6"/>
    <w:rsid w:val="005B2566"/>
    <w:rsid w:val="005B299B"/>
    <w:rsid w:val="005B5DCB"/>
    <w:rsid w:val="005C0232"/>
    <w:rsid w:val="005C0263"/>
    <w:rsid w:val="005C18D1"/>
    <w:rsid w:val="005C4203"/>
    <w:rsid w:val="005C42BC"/>
    <w:rsid w:val="005C5A41"/>
    <w:rsid w:val="005D0DDE"/>
    <w:rsid w:val="005D1AD7"/>
    <w:rsid w:val="005D37D7"/>
    <w:rsid w:val="005D3ABC"/>
    <w:rsid w:val="005D67F3"/>
    <w:rsid w:val="005E108B"/>
    <w:rsid w:val="005E3C56"/>
    <w:rsid w:val="005E3DA8"/>
    <w:rsid w:val="005E6D5C"/>
    <w:rsid w:val="005F07A7"/>
    <w:rsid w:val="005F3247"/>
    <w:rsid w:val="005F46EF"/>
    <w:rsid w:val="005F7CC7"/>
    <w:rsid w:val="0060342D"/>
    <w:rsid w:val="00604673"/>
    <w:rsid w:val="0060523C"/>
    <w:rsid w:val="00610823"/>
    <w:rsid w:val="0061442D"/>
    <w:rsid w:val="00617442"/>
    <w:rsid w:val="006212AD"/>
    <w:rsid w:val="00621718"/>
    <w:rsid w:val="00623BA8"/>
    <w:rsid w:val="0063665A"/>
    <w:rsid w:val="00642F50"/>
    <w:rsid w:val="006448AC"/>
    <w:rsid w:val="0064543D"/>
    <w:rsid w:val="006502FC"/>
    <w:rsid w:val="00656820"/>
    <w:rsid w:val="006610C1"/>
    <w:rsid w:val="00664D63"/>
    <w:rsid w:val="006651A1"/>
    <w:rsid w:val="00666258"/>
    <w:rsid w:val="00672275"/>
    <w:rsid w:val="00672B4F"/>
    <w:rsid w:val="00674668"/>
    <w:rsid w:val="006751DA"/>
    <w:rsid w:val="0067774D"/>
    <w:rsid w:val="00683AB4"/>
    <w:rsid w:val="00683C22"/>
    <w:rsid w:val="006845A0"/>
    <w:rsid w:val="0068481E"/>
    <w:rsid w:val="0068540F"/>
    <w:rsid w:val="006872D3"/>
    <w:rsid w:val="00690314"/>
    <w:rsid w:val="00690D43"/>
    <w:rsid w:val="00692A81"/>
    <w:rsid w:val="00696F11"/>
    <w:rsid w:val="006A2681"/>
    <w:rsid w:val="006A7973"/>
    <w:rsid w:val="006B02CB"/>
    <w:rsid w:val="006B15D0"/>
    <w:rsid w:val="006B61B7"/>
    <w:rsid w:val="006B6798"/>
    <w:rsid w:val="006B6807"/>
    <w:rsid w:val="006C09A6"/>
    <w:rsid w:val="006C2B13"/>
    <w:rsid w:val="006C3878"/>
    <w:rsid w:val="006D0778"/>
    <w:rsid w:val="006D0A13"/>
    <w:rsid w:val="006D4D83"/>
    <w:rsid w:val="006D5C99"/>
    <w:rsid w:val="006D763F"/>
    <w:rsid w:val="006E4812"/>
    <w:rsid w:val="006E54FB"/>
    <w:rsid w:val="006E61F0"/>
    <w:rsid w:val="006E6CC2"/>
    <w:rsid w:val="006F1B7E"/>
    <w:rsid w:val="006F1DC0"/>
    <w:rsid w:val="006F2AFA"/>
    <w:rsid w:val="006F30B5"/>
    <w:rsid w:val="006F3DB8"/>
    <w:rsid w:val="0070597C"/>
    <w:rsid w:val="00707E1D"/>
    <w:rsid w:val="00711151"/>
    <w:rsid w:val="007170D1"/>
    <w:rsid w:val="007173BF"/>
    <w:rsid w:val="00723991"/>
    <w:rsid w:val="00723AD3"/>
    <w:rsid w:val="0072587E"/>
    <w:rsid w:val="00726D62"/>
    <w:rsid w:val="00731A37"/>
    <w:rsid w:val="0074133B"/>
    <w:rsid w:val="007445B0"/>
    <w:rsid w:val="007460F4"/>
    <w:rsid w:val="00761C74"/>
    <w:rsid w:val="007645C9"/>
    <w:rsid w:val="00765058"/>
    <w:rsid w:val="00766241"/>
    <w:rsid w:val="00772E45"/>
    <w:rsid w:val="00777824"/>
    <w:rsid w:val="00777DB7"/>
    <w:rsid w:val="00780C04"/>
    <w:rsid w:val="00786B04"/>
    <w:rsid w:val="007954A4"/>
    <w:rsid w:val="00795EB3"/>
    <w:rsid w:val="007A4619"/>
    <w:rsid w:val="007A4F9E"/>
    <w:rsid w:val="007B15DD"/>
    <w:rsid w:val="007B3A82"/>
    <w:rsid w:val="007B4154"/>
    <w:rsid w:val="007B4289"/>
    <w:rsid w:val="007D4307"/>
    <w:rsid w:val="007D5C03"/>
    <w:rsid w:val="007E3599"/>
    <w:rsid w:val="007E4994"/>
    <w:rsid w:val="007F63BE"/>
    <w:rsid w:val="008057C1"/>
    <w:rsid w:val="00811666"/>
    <w:rsid w:val="00817642"/>
    <w:rsid w:val="00817E50"/>
    <w:rsid w:val="00820265"/>
    <w:rsid w:val="00822A4B"/>
    <w:rsid w:val="00831126"/>
    <w:rsid w:val="008340BB"/>
    <w:rsid w:val="00841B25"/>
    <w:rsid w:val="008469CF"/>
    <w:rsid w:val="0084710F"/>
    <w:rsid w:val="00854B0B"/>
    <w:rsid w:val="008621DB"/>
    <w:rsid w:val="00862305"/>
    <w:rsid w:val="00866EB0"/>
    <w:rsid w:val="008714D0"/>
    <w:rsid w:val="0087378F"/>
    <w:rsid w:val="008822E4"/>
    <w:rsid w:val="00885CFD"/>
    <w:rsid w:val="008876B5"/>
    <w:rsid w:val="0089148E"/>
    <w:rsid w:val="008A5F89"/>
    <w:rsid w:val="008A6EFD"/>
    <w:rsid w:val="008B1B20"/>
    <w:rsid w:val="008B5E4F"/>
    <w:rsid w:val="008D0D8C"/>
    <w:rsid w:val="008D379F"/>
    <w:rsid w:val="008D4BC6"/>
    <w:rsid w:val="008E29DE"/>
    <w:rsid w:val="008E35E7"/>
    <w:rsid w:val="008E5745"/>
    <w:rsid w:val="008E6BA3"/>
    <w:rsid w:val="008F1DF3"/>
    <w:rsid w:val="008F2808"/>
    <w:rsid w:val="008F5D35"/>
    <w:rsid w:val="008F766D"/>
    <w:rsid w:val="009005F0"/>
    <w:rsid w:val="009058CB"/>
    <w:rsid w:val="00906353"/>
    <w:rsid w:val="00910C03"/>
    <w:rsid w:val="009114E1"/>
    <w:rsid w:val="00914BF7"/>
    <w:rsid w:val="00917706"/>
    <w:rsid w:val="00917A19"/>
    <w:rsid w:val="00917DB6"/>
    <w:rsid w:val="00920B5A"/>
    <w:rsid w:val="00937BC1"/>
    <w:rsid w:val="00947466"/>
    <w:rsid w:val="009538C7"/>
    <w:rsid w:val="00954EDC"/>
    <w:rsid w:val="009617D8"/>
    <w:rsid w:val="00971E64"/>
    <w:rsid w:val="009774C5"/>
    <w:rsid w:val="00981289"/>
    <w:rsid w:val="009839EC"/>
    <w:rsid w:val="00984B88"/>
    <w:rsid w:val="009953D0"/>
    <w:rsid w:val="009971D9"/>
    <w:rsid w:val="009A04EA"/>
    <w:rsid w:val="009A1D24"/>
    <w:rsid w:val="009A2061"/>
    <w:rsid w:val="009B1AA6"/>
    <w:rsid w:val="009B2213"/>
    <w:rsid w:val="009B2D8E"/>
    <w:rsid w:val="009C35B3"/>
    <w:rsid w:val="009C71DC"/>
    <w:rsid w:val="009D3F32"/>
    <w:rsid w:val="009E0685"/>
    <w:rsid w:val="009E40C3"/>
    <w:rsid w:val="009E572E"/>
    <w:rsid w:val="009F17DD"/>
    <w:rsid w:val="009F263D"/>
    <w:rsid w:val="00A00190"/>
    <w:rsid w:val="00A016ED"/>
    <w:rsid w:val="00A02710"/>
    <w:rsid w:val="00A03914"/>
    <w:rsid w:val="00A05F4B"/>
    <w:rsid w:val="00A11198"/>
    <w:rsid w:val="00A125B0"/>
    <w:rsid w:val="00A138DF"/>
    <w:rsid w:val="00A15BE2"/>
    <w:rsid w:val="00A15DB6"/>
    <w:rsid w:val="00A17C2D"/>
    <w:rsid w:val="00A21CA7"/>
    <w:rsid w:val="00A221C4"/>
    <w:rsid w:val="00A2331C"/>
    <w:rsid w:val="00A25B60"/>
    <w:rsid w:val="00A3206E"/>
    <w:rsid w:val="00A36362"/>
    <w:rsid w:val="00A468BF"/>
    <w:rsid w:val="00A51887"/>
    <w:rsid w:val="00A5548B"/>
    <w:rsid w:val="00A55724"/>
    <w:rsid w:val="00A62B67"/>
    <w:rsid w:val="00A63099"/>
    <w:rsid w:val="00A66E39"/>
    <w:rsid w:val="00A7173E"/>
    <w:rsid w:val="00A73E0D"/>
    <w:rsid w:val="00A74C35"/>
    <w:rsid w:val="00A767BD"/>
    <w:rsid w:val="00A76989"/>
    <w:rsid w:val="00A7711E"/>
    <w:rsid w:val="00A7779F"/>
    <w:rsid w:val="00A8413C"/>
    <w:rsid w:val="00A903AE"/>
    <w:rsid w:val="00A9216D"/>
    <w:rsid w:val="00AB0EBA"/>
    <w:rsid w:val="00AB3044"/>
    <w:rsid w:val="00AD3564"/>
    <w:rsid w:val="00AE024C"/>
    <w:rsid w:val="00AE02F5"/>
    <w:rsid w:val="00AE1195"/>
    <w:rsid w:val="00AE1AA0"/>
    <w:rsid w:val="00AE3F26"/>
    <w:rsid w:val="00AE5BE5"/>
    <w:rsid w:val="00AF293A"/>
    <w:rsid w:val="00AF2A66"/>
    <w:rsid w:val="00AF37F8"/>
    <w:rsid w:val="00AF66ED"/>
    <w:rsid w:val="00B00131"/>
    <w:rsid w:val="00B055AD"/>
    <w:rsid w:val="00B10F21"/>
    <w:rsid w:val="00B15A9C"/>
    <w:rsid w:val="00B21EAE"/>
    <w:rsid w:val="00B24A5A"/>
    <w:rsid w:val="00B2587D"/>
    <w:rsid w:val="00B31F71"/>
    <w:rsid w:val="00B44100"/>
    <w:rsid w:val="00B4623E"/>
    <w:rsid w:val="00B528B2"/>
    <w:rsid w:val="00B55656"/>
    <w:rsid w:val="00B6147F"/>
    <w:rsid w:val="00B6150B"/>
    <w:rsid w:val="00B647FB"/>
    <w:rsid w:val="00B7049B"/>
    <w:rsid w:val="00B74675"/>
    <w:rsid w:val="00B870F7"/>
    <w:rsid w:val="00B9151B"/>
    <w:rsid w:val="00B920EE"/>
    <w:rsid w:val="00B92C37"/>
    <w:rsid w:val="00BA1AA0"/>
    <w:rsid w:val="00BC0D67"/>
    <w:rsid w:val="00BC21B2"/>
    <w:rsid w:val="00BC2F2A"/>
    <w:rsid w:val="00BC4567"/>
    <w:rsid w:val="00BC5C99"/>
    <w:rsid w:val="00BC6A99"/>
    <w:rsid w:val="00BD1DAD"/>
    <w:rsid w:val="00BD2155"/>
    <w:rsid w:val="00BD65E4"/>
    <w:rsid w:val="00BD76A5"/>
    <w:rsid w:val="00BE4A50"/>
    <w:rsid w:val="00BF14E7"/>
    <w:rsid w:val="00BF57D8"/>
    <w:rsid w:val="00BF5AAF"/>
    <w:rsid w:val="00C047E9"/>
    <w:rsid w:val="00C06FC8"/>
    <w:rsid w:val="00C11A35"/>
    <w:rsid w:val="00C12C8C"/>
    <w:rsid w:val="00C15CCE"/>
    <w:rsid w:val="00C20305"/>
    <w:rsid w:val="00C2516E"/>
    <w:rsid w:val="00C25C75"/>
    <w:rsid w:val="00C356F5"/>
    <w:rsid w:val="00C4335C"/>
    <w:rsid w:val="00C47598"/>
    <w:rsid w:val="00C52679"/>
    <w:rsid w:val="00C6171D"/>
    <w:rsid w:val="00C61BE3"/>
    <w:rsid w:val="00C632DF"/>
    <w:rsid w:val="00C667A4"/>
    <w:rsid w:val="00C72B8E"/>
    <w:rsid w:val="00C73AB3"/>
    <w:rsid w:val="00C834F3"/>
    <w:rsid w:val="00C877FA"/>
    <w:rsid w:val="00C914C8"/>
    <w:rsid w:val="00C92F75"/>
    <w:rsid w:val="00CA2B51"/>
    <w:rsid w:val="00CA36EC"/>
    <w:rsid w:val="00CA38A1"/>
    <w:rsid w:val="00CA5273"/>
    <w:rsid w:val="00CA7ADD"/>
    <w:rsid w:val="00CA7BF9"/>
    <w:rsid w:val="00CB00D7"/>
    <w:rsid w:val="00CB07CD"/>
    <w:rsid w:val="00CB5AA4"/>
    <w:rsid w:val="00CC0721"/>
    <w:rsid w:val="00CC54EB"/>
    <w:rsid w:val="00CD28ED"/>
    <w:rsid w:val="00CE635B"/>
    <w:rsid w:val="00CF446C"/>
    <w:rsid w:val="00CF7EEE"/>
    <w:rsid w:val="00D02F9F"/>
    <w:rsid w:val="00D0455B"/>
    <w:rsid w:val="00D04827"/>
    <w:rsid w:val="00D126E2"/>
    <w:rsid w:val="00D16684"/>
    <w:rsid w:val="00D2015C"/>
    <w:rsid w:val="00D24AFD"/>
    <w:rsid w:val="00D27699"/>
    <w:rsid w:val="00D30D6A"/>
    <w:rsid w:val="00D31CA5"/>
    <w:rsid w:val="00D31F4A"/>
    <w:rsid w:val="00D365B7"/>
    <w:rsid w:val="00D36B8A"/>
    <w:rsid w:val="00D408D7"/>
    <w:rsid w:val="00D42E94"/>
    <w:rsid w:val="00D50EF6"/>
    <w:rsid w:val="00D517C8"/>
    <w:rsid w:val="00D5362A"/>
    <w:rsid w:val="00D5436A"/>
    <w:rsid w:val="00D62FC0"/>
    <w:rsid w:val="00D63752"/>
    <w:rsid w:val="00D643B5"/>
    <w:rsid w:val="00D678C0"/>
    <w:rsid w:val="00D735ED"/>
    <w:rsid w:val="00D775B9"/>
    <w:rsid w:val="00D81623"/>
    <w:rsid w:val="00D821D5"/>
    <w:rsid w:val="00D92562"/>
    <w:rsid w:val="00D945CD"/>
    <w:rsid w:val="00D96003"/>
    <w:rsid w:val="00DA20A4"/>
    <w:rsid w:val="00DA4FA8"/>
    <w:rsid w:val="00DB1709"/>
    <w:rsid w:val="00DB5161"/>
    <w:rsid w:val="00DC376F"/>
    <w:rsid w:val="00DC759B"/>
    <w:rsid w:val="00DD008B"/>
    <w:rsid w:val="00DD2F30"/>
    <w:rsid w:val="00DE347B"/>
    <w:rsid w:val="00DE4D14"/>
    <w:rsid w:val="00DF1AC0"/>
    <w:rsid w:val="00DF3558"/>
    <w:rsid w:val="00DF5208"/>
    <w:rsid w:val="00DF5B75"/>
    <w:rsid w:val="00DF6D50"/>
    <w:rsid w:val="00E05C03"/>
    <w:rsid w:val="00E05F53"/>
    <w:rsid w:val="00E11908"/>
    <w:rsid w:val="00E15FB0"/>
    <w:rsid w:val="00E20449"/>
    <w:rsid w:val="00E2138E"/>
    <w:rsid w:val="00E218EB"/>
    <w:rsid w:val="00E21B32"/>
    <w:rsid w:val="00E228EC"/>
    <w:rsid w:val="00E23C63"/>
    <w:rsid w:val="00E24113"/>
    <w:rsid w:val="00E26B08"/>
    <w:rsid w:val="00E27648"/>
    <w:rsid w:val="00E430E8"/>
    <w:rsid w:val="00E50DF1"/>
    <w:rsid w:val="00E62296"/>
    <w:rsid w:val="00E71013"/>
    <w:rsid w:val="00E71965"/>
    <w:rsid w:val="00E94A41"/>
    <w:rsid w:val="00E96A81"/>
    <w:rsid w:val="00EA3523"/>
    <w:rsid w:val="00EA56D3"/>
    <w:rsid w:val="00EB6898"/>
    <w:rsid w:val="00EC335C"/>
    <w:rsid w:val="00EC540F"/>
    <w:rsid w:val="00ED166E"/>
    <w:rsid w:val="00ED1819"/>
    <w:rsid w:val="00ED6CD7"/>
    <w:rsid w:val="00EE3823"/>
    <w:rsid w:val="00EE569B"/>
    <w:rsid w:val="00EE72D8"/>
    <w:rsid w:val="00EE76FB"/>
    <w:rsid w:val="00EF166E"/>
    <w:rsid w:val="00EF3F59"/>
    <w:rsid w:val="00EF6A25"/>
    <w:rsid w:val="00F00B0B"/>
    <w:rsid w:val="00F0529E"/>
    <w:rsid w:val="00F10ECC"/>
    <w:rsid w:val="00F161D9"/>
    <w:rsid w:val="00F16B8F"/>
    <w:rsid w:val="00F16C44"/>
    <w:rsid w:val="00F20016"/>
    <w:rsid w:val="00F24C9E"/>
    <w:rsid w:val="00F326EB"/>
    <w:rsid w:val="00F335A0"/>
    <w:rsid w:val="00F33678"/>
    <w:rsid w:val="00F33A9F"/>
    <w:rsid w:val="00F44AF2"/>
    <w:rsid w:val="00F51409"/>
    <w:rsid w:val="00F55909"/>
    <w:rsid w:val="00F55ED1"/>
    <w:rsid w:val="00F57AAF"/>
    <w:rsid w:val="00F57B9A"/>
    <w:rsid w:val="00F6226A"/>
    <w:rsid w:val="00F65E2C"/>
    <w:rsid w:val="00F673F7"/>
    <w:rsid w:val="00F73642"/>
    <w:rsid w:val="00F73F79"/>
    <w:rsid w:val="00F76D20"/>
    <w:rsid w:val="00F81927"/>
    <w:rsid w:val="00F83419"/>
    <w:rsid w:val="00F878AD"/>
    <w:rsid w:val="00F91B00"/>
    <w:rsid w:val="00FA25A8"/>
    <w:rsid w:val="00FB2180"/>
    <w:rsid w:val="00FC0F05"/>
    <w:rsid w:val="00FC1B89"/>
    <w:rsid w:val="00FC2503"/>
    <w:rsid w:val="00FD1C26"/>
    <w:rsid w:val="00FD1D80"/>
    <w:rsid w:val="00FD26B9"/>
    <w:rsid w:val="00FD6C18"/>
    <w:rsid w:val="00FE332A"/>
    <w:rsid w:val="00FE4EEC"/>
    <w:rsid w:val="00FF01CA"/>
    <w:rsid w:val="00FF156A"/>
    <w:rsid w:val="00FF6C3A"/>
    <w:rsid w:val="016817B8"/>
    <w:rsid w:val="02673996"/>
    <w:rsid w:val="06077EE1"/>
    <w:rsid w:val="071D3CAD"/>
    <w:rsid w:val="083F441A"/>
    <w:rsid w:val="12AE34DB"/>
    <w:rsid w:val="19FE6180"/>
    <w:rsid w:val="1A72715F"/>
    <w:rsid w:val="24AC3901"/>
    <w:rsid w:val="283130D2"/>
    <w:rsid w:val="28E0338D"/>
    <w:rsid w:val="30A24480"/>
    <w:rsid w:val="352D2604"/>
    <w:rsid w:val="3BDE512F"/>
    <w:rsid w:val="402D116A"/>
    <w:rsid w:val="44466A26"/>
    <w:rsid w:val="66976794"/>
    <w:rsid w:val="728C7D4B"/>
    <w:rsid w:val="77C319C1"/>
    <w:rsid w:val="77E5077F"/>
    <w:rsid w:val="78D161E3"/>
    <w:rsid w:val="7C702B07"/>
    <w:rsid w:val="7FC24B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w:qFormat="1"/>
    <w:lsdException w:name="Subtitle" w:locked="1" w:semiHidden="0" w:uiPriority="0" w:unhideWhenUsed="0" w:qFormat="1"/>
    <w:lsdException w:name="Date" w:semiHidden="0" w:unhideWhenUsed="0" w:qFormat="1"/>
    <w:lsdException w:name="Strong" w:locked="1" w:semiHidden="0" w:uiPriority="0" w:unhideWhenUsed="0" w:qFormat="1"/>
    <w:lsdException w:name="Emphasis" w:locked="1" w:semiHidden="0" w:uiPriority="0" w:unhideWhenUsed="0" w:qFormat="1"/>
    <w:lsdException w:name="Plain Text" w:semiHidden="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74D"/>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67774D"/>
    <w:rPr>
      <w:rFonts w:ascii="宋体" w:hAnsi="Courier New" w:cs="宋体"/>
    </w:rPr>
  </w:style>
  <w:style w:type="paragraph" w:styleId="a4">
    <w:name w:val="Date"/>
    <w:basedOn w:val="a"/>
    <w:next w:val="a"/>
    <w:link w:val="Char0"/>
    <w:uiPriority w:val="99"/>
    <w:qFormat/>
    <w:rsid w:val="0067774D"/>
    <w:pPr>
      <w:ind w:leftChars="2500" w:left="100"/>
    </w:pPr>
  </w:style>
  <w:style w:type="paragraph" w:styleId="a5">
    <w:name w:val="Balloon Text"/>
    <w:basedOn w:val="a"/>
    <w:link w:val="Char1"/>
    <w:uiPriority w:val="99"/>
    <w:semiHidden/>
    <w:qFormat/>
    <w:rsid w:val="0067774D"/>
    <w:rPr>
      <w:sz w:val="18"/>
      <w:szCs w:val="18"/>
    </w:rPr>
  </w:style>
  <w:style w:type="paragraph" w:styleId="a6">
    <w:name w:val="footer"/>
    <w:basedOn w:val="a"/>
    <w:link w:val="Char2"/>
    <w:uiPriority w:val="99"/>
    <w:qFormat/>
    <w:rsid w:val="0067774D"/>
    <w:pPr>
      <w:tabs>
        <w:tab w:val="center" w:pos="4153"/>
        <w:tab w:val="right" w:pos="8306"/>
      </w:tabs>
      <w:snapToGrid w:val="0"/>
      <w:jc w:val="left"/>
    </w:pPr>
    <w:rPr>
      <w:sz w:val="18"/>
      <w:szCs w:val="18"/>
    </w:rPr>
  </w:style>
  <w:style w:type="paragraph" w:styleId="a7">
    <w:name w:val="header"/>
    <w:basedOn w:val="a"/>
    <w:link w:val="Char3"/>
    <w:uiPriority w:val="99"/>
    <w:qFormat/>
    <w:rsid w:val="0067774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67774D"/>
    <w:pPr>
      <w:widowControl/>
      <w:spacing w:before="100" w:beforeAutospacing="1" w:after="100" w:afterAutospacing="1"/>
      <w:jc w:val="left"/>
    </w:pPr>
    <w:rPr>
      <w:rFonts w:ascii="宋体" w:hAnsi="宋体" w:cs="宋体"/>
      <w:kern w:val="0"/>
      <w:sz w:val="24"/>
      <w:szCs w:val="24"/>
    </w:rPr>
  </w:style>
  <w:style w:type="character" w:customStyle="1" w:styleId="Char">
    <w:name w:val="纯文本 Char"/>
    <w:link w:val="a3"/>
    <w:uiPriority w:val="99"/>
    <w:locked/>
    <w:rsid w:val="0067774D"/>
    <w:rPr>
      <w:rFonts w:ascii="宋体" w:eastAsia="宋体" w:hAnsi="Courier New" w:cs="宋体"/>
      <w:sz w:val="20"/>
      <w:szCs w:val="20"/>
    </w:rPr>
  </w:style>
  <w:style w:type="character" w:customStyle="1" w:styleId="Char0">
    <w:name w:val="日期 Char"/>
    <w:basedOn w:val="a0"/>
    <w:link w:val="a4"/>
    <w:uiPriority w:val="99"/>
    <w:semiHidden/>
    <w:locked/>
    <w:rsid w:val="0067774D"/>
  </w:style>
  <w:style w:type="character" w:customStyle="1" w:styleId="Char1">
    <w:name w:val="批注框文本 Char"/>
    <w:link w:val="a5"/>
    <w:uiPriority w:val="99"/>
    <w:semiHidden/>
    <w:locked/>
    <w:rsid w:val="0067774D"/>
    <w:rPr>
      <w:sz w:val="18"/>
      <w:szCs w:val="18"/>
    </w:rPr>
  </w:style>
  <w:style w:type="character" w:customStyle="1" w:styleId="Char2">
    <w:name w:val="页脚 Char"/>
    <w:link w:val="a6"/>
    <w:uiPriority w:val="99"/>
    <w:semiHidden/>
    <w:qFormat/>
    <w:locked/>
    <w:rsid w:val="0067774D"/>
    <w:rPr>
      <w:sz w:val="18"/>
      <w:szCs w:val="18"/>
    </w:rPr>
  </w:style>
  <w:style w:type="character" w:customStyle="1" w:styleId="Char3">
    <w:name w:val="页眉 Char"/>
    <w:link w:val="a7"/>
    <w:uiPriority w:val="99"/>
    <w:semiHidden/>
    <w:qFormat/>
    <w:locked/>
    <w:rsid w:val="0067774D"/>
    <w:rPr>
      <w:sz w:val="18"/>
      <w:szCs w:val="18"/>
    </w:rPr>
  </w:style>
  <w:style w:type="paragraph" w:styleId="a9">
    <w:name w:val="Body Text"/>
    <w:basedOn w:val="a"/>
    <w:link w:val="Char4"/>
    <w:uiPriority w:val="99"/>
    <w:qFormat/>
    <w:rsid w:val="00AB3044"/>
    <w:pPr>
      <w:autoSpaceDE w:val="0"/>
      <w:autoSpaceDN w:val="0"/>
      <w:ind w:left="120"/>
      <w:jc w:val="left"/>
    </w:pPr>
    <w:rPr>
      <w:rFonts w:ascii="宋体" w:hAnsi="宋体" w:cs="宋体"/>
      <w:kern w:val="0"/>
      <w:sz w:val="32"/>
      <w:szCs w:val="32"/>
      <w:lang w:val="zh-CN" w:bidi="zh-CN"/>
    </w:rPr>
  </w:style>
  <w:style w:type="character" w:customStyle="1" w:styleId="Char4">
    <w:name w:val="正文文本 Char"/>
    <w:basedOn w:val="a0"/>
    <w:link w:val="a9"/>
    <w:uiPriority w:val="99"/>
    <w:qFormat/>
    <w:rsid w:val="00AB3044"/>
    <w:rPr>
      <w:rFonts w:ascii="宋体" w:hAnsi="宋体" w:cs="宋体"/>
      <w:sz w:val="32"/>
      <w:szCs w:val="32"/>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Pages>
  <Words>210</Words>
  <Characters>1199</Characters>
  <Application>Microsoft Office Word</Application>
  <DocSecurity>0</DocSecurity>
  <Lines>9</Lines>
  <Paragraphs>2</Paragraphs>
  <ScaleCrop>false</ScaleCrop>
  <Company>中国仙剑音乐网</Company>
  <LinksUpToDate>false</LinksUpToDate>
  <CharactersWithSpaces>1407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牛嘉丽</dc:creator>
  <cp:lastModifiedBy>fw</cp:lastModifiedBy>
  <cp:revision>14</cp:revision>
  <cp:lastPrinted>2016-07-21T12:56:00Z</cp:lastPrinted>
  <dcterms:created xsi:type="dcterms:W3CDTF">2018-06-26T08:05:00Z</dcterms:created>
  <dcterms:modified xsi:type="dcterms:W3CDTF">2020-09-16T02:52:00Z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