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after="156" w:afterLines="50" w:line="360" w:lineRule="auto"/>
        <w:contextualSpacing/>
        <w:jc w:val="left"/>
        <w:rPr>
          <w:rFonts w:hint="eastAsia" w:ascii="黑体" w:hAnsi="黑体" w:eastAsia="黑体"/>
          <w:b w:val="0"/>
          <w:bCs/>
          <w:color w:val="000000" w:themeColor="text1"/>
          <w:sz w:val="28"/>
          <w:szCs w:val="28"/>
          <w:lang w:eastAsia="zh-CN"/>
        </w:rPr>
      </w:pPr>
      <w:bookmarkStart w:id="2" w:name="_GoBack"/>
      <w:bookmarkEnd w:id="2"/>
      <w:bookmarkStart w:id="0" w:name="_Toc83898030"/>
      <w:r>
        <w:rPr>
          <w:rFonts w:hint="eastAsia" w:ascii="黑体" w:hAnsi="黑体"/>
          <w:b w:val="0"/>
          <w:bCs/>
          <w:color w:val="000000" w:themeColor="text1"/>
          <w:sz w:val="28"/>
          <w:szCs w:val="28"/>
          <w:lang w:eastAsia="zh-CN"/>
        </w:rPr>
        <w:t>附件</w:t>
      </w:r>
    </w:p>
    <w:p>
      <w:pPr>
        <w:pStyle w:val="3"/>
        <w:spacing w:after="156" w:afterLines="50" w:line="360" w:lineRule="auto"/>
        <w:contextualSpacing/>
        <w:jc w:val="center"/>
        <w:rPr>
          <w:rFonts w:hint="eastAsia" w:ascii="方正小标宋简体" w:hAnsi="方正小标宋简体" w:eastAsia="方正小标宋简体" w:cs="方正小标宋简体"/>
          <w:color w:val="000000" w:themeColor="text1"/>
          <w:szCs w:val="32"/>
        </w:rPr>
      </w:pPr>
      <w:bookmarkStart w:id="1" w:name="_Toc25833"/>
      <w:r>
        <w:rPr>
          <w:rFonts w:hint="eastAsia" w:ascii="方正小标宋简体" w:hAnsi="方正小标宋简体" w:eastAsia="方正小标宋简体" w:cs="方正小标宋简体"/>
          <w:color w:val="000000" w:themeColor="text1"/>
          <w:szCs w:val="32"/>
        </w:rPr>
        <w:t>兰州新区“十四五”生态环境保护重点项目统计表</w:t>
      </w:r>
      <w:bookmarkEnd w:id="0"/>
      <w:bookmarkEnd w:id="1"/>
    </w:p>
    <w:tbl>
      <w:tblPr>
        <w:tblStyle w:val="28"/>
        <w:tblW w:w="137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6"/>
        <w:gridCol w:w="1618"/>
        <w:gridCol w:w="1135"/>
        <w:gridCol w:w="6097"/>
        <w:gridCol w:w="889"/>
        <w:gridCol w:w="1071"/>
        <w:gridCol w:w="24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hAnsi="Times New Roman"/>
                <w:b/>
                <w:color w:val="000000" w:themeColor="text1"/>
                <w:sz w:val="21"/>
                <w:szCs w:val="21"/>
              </w:rPr>
            </w:pPr>
            <w:r>
              <w:rPr>
                <w:rFonts w:ascii="Times New Roman" w:hAnsi="宋体"/>
                <w:b/>
                <w:color w:val="000000" w:themeColor="text1"/>
                <w:sz w:val="21"/>
                <w:szCs w:val="21"/>
              </w:rPr>
              <w:t>序号</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hAnsi="Times New Roman"/>
                <w:b/>
                <w:color w:val="000000" w:themeColor="text1"/>
                <w:sz w:val="21"/>
                <w:szCs w:val="21"/>
              </w:rPr>
            </w:pPr>
            <w:r>
              <w:rPr>
                <w:rFonts w:ascii="Times New Roman" w:hAnsi="宋体"/>
                <w:b/>
                <w:color w:val="000000" w:themeColor="text1"/>
                <w:sz w:val="21"/>
                <w:szCs w:val="21"/>
              </w:rPr>
              <w:t>项目名称</w:t>
            </w:r>
          </w:p>
        </w:tc>
        <w:tc>
          <w:tcPr>
            <w:tcW w:w="11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hAnsi="宋体"/>
                <w:b/>
                <w:color w:val="000000" w:themeColor="text1"/>
                <w:sz w:val="21"/>
                <w:szCs w:val="21"/>
              </w:rPr>
            </w:pPr>
            <w:r>
              <w:rPr>
                <w:rFonts w:ascii="Times New Roman" w:hAnsi="宋体"/>
                <w:b/>
                <w:color w:val="000000" w:themeColor="text1"/>
                <w:sz w:val="21"/>
                <w:szCs w:val="21"/>
              </w:rPr>
              <w:t>建设</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hAnsi="Times New Roman"/>
                <w:b/>
                <w:color w:val="000000" w:themeColor="text1"/>
                <w:sz w:val="21"/>
                <w:szCs w:val="21"/>
              </w:rPr>
            </w:pPr>
            <w:r>
              <w:rPr>
                <w:rFonts w:ascii="Times New Roman" w:hAnsi="宋体"/>
                <w:b/>
                <w:color w:val="000000" w:themeColor="text1"/>
                <w:sz w:val="21"/>
                <w:szCs w:val="21"/>
              </w:rPr>
              <w:t>单位</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hAnsi="Times New Roman"/>
                <w:b/>
                <w:color w:val="000000" w:themeColor="text1"/>
                <w:sz w:val="21"/>
                <w:szCs w:val="21"/>
              </w:rPr>
            </w:pPr>
            <w:r>
              <w:rPr>
                <w:rFonts w:ascii="Times New Roman" w:hAnsi="宋体"/>
                <w:b/>
                <w:color w:val="000000" w:themeColor="text1"/>
                <w:sz w:val="21"/>
                <w:szCs w:val="21"/>
              </w:rPr>
              <w:t>建设内容及规模</w:t>
            </w:r>
          </w:p>
        </w:tc>
        <w:tc>
          <w:tcPr>
            <w:tcW w:w="88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hAnsi="Times New Roman"/>
                <w:b/>
                <w:color w:val="000000" w:themeColor="text1"/>
                <w:sz w:val="21"/>
                <w:szCs w:val="21"/>
              </w:rPr>
            </w:pPr>
            <w:r>
              <w:rPr>
                <w:rFonts w:ascii="Times New Roman" w:hAnsi="宋体"/>
                <w:b/>
                <w:color w:val="000000" w:themeColor="text1"/>
                <w:sz w:val="21"/>
                <w:szCs w:val="21"/>
              </w:rPr>
              <w:t>投资估算</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hAnsi="Times New Roman"/>
                <w:b/>
                <w:color w:val="000000" w:themeColor="text1"/>
                <w:sz w:val="21"/>
                <w:szCs w:val="21"/>
              </w:rPr>
            </w:pPr>
            <w:r>
              <w:rPr>
                <w:rFonts w:ascii="Times New Roman" w:hAnsi="宋体"/>
                <w:b/>
                <w:color w:val="000000" w:themeColor="text1"/>
                <w:sz w:val="21"/>
                <w:szCs w:val="21"/>
              </w:rPr>
              <w:t>（万元）</w:t>
            </w:r>
          </w:p>
        </w:tc>
        <w:tc>
          <w:tcPr>
            <w:tcW w:w="10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hAnsi="Times New Roman"/>
                <w:b/>
                <w:color w:val="000000" w:themeColor="text1"/>
                <w:sz w:val="21"/>
                <w:szCs w:val="21"/>
              </w:rPr>
            </w:pPr>
            <w:r>
              <w:rPr>
                <w:rFonts w:ascii="Times New Roman" w:hAnsi="宋体"/>
                <w:b/>
                <w:color w:val="000000" w:themeColor="text1"/>
                <w:sz w:val="21"/>
                <w:szCs w:val="21"/>
              </w:rPr>
              <w:t>建设期限</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imes New Roman" w:hAnsi="Times New Roman"/>
                <w:b/>
                <w:color w:val="000000" w:themeColor="text1"/>
                <w:sz w:val="21"/>
                <w:szCs w:val="21"/>
              </w:rPr>
            </w:pPr>
            <w:r>
              <w:rPr>
                <w:rFonts w:ascii="Times New Roman" w:hAnsi="宋体"/>
                <w:b/>
                <w:color w:val="000000" w:themeColor="text1"/>
                <w:sz w:val="21"/>
                <w:szCs w:val="21"/>
              </w:rPr>
              <w:t>预期效益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8" w:hRule="atLeast"/>
          <w:jc w:val="center"/>
        </w:trPr>
        <w:tc>
          <w:tcPr>
            <w:tcW w:w="13745" w:type="dxa"/>
            <w:gridSpan w:val="7"/>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Times New Roman" w:hAnsi="Times New Roman"/>
                <w:color w:val="000000" w:themeColor="text1"/>
                <w:sz w:val="24"/>
                <w:szCs w:val="24"/>
              </w:rPr>
            </w:pPr>
            <w:r>
              <w:rPr>
                <w:rFonts w:hint="eastAsia" w:ascii="Times New Roman" w:hAnsi="宋体"/>
                <w:b/>
                <w:color w:val="000000" w:themeColor="text1"/>
                <w:sz w:val="21"/>
                <w:szCs w:val="21"/>
              </w:rPr>
              <w:t>一、大气环境质量改善重点项目（4项，预算总投资128313万元）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兰州新区东南片区（含高铁商务片区）供热（二期）</w:t>
            </w:r>
          </w:p>
        </w:tc>
        <w:tc>
          <w:tcPr>
            <w:tcW w:w="11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新区热力工程建设管理有限公司</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该片区计划采用分布式能源或集中供热方式解决区域内企业及居民冬季采暖供热，总供热面积约500万㎡，新建供热管网约2*74.25km，管径为DN150-DN1400。</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75000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2024-2026</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保障居民温暖过冬，减少大气污染物排放。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石川、水阜等拟划入兰州新区管辖区域供热项目</w:t>
            </w:r>
          </w:p>
        </w:tc>
        <w:tc>
          <w:tcPr>
            <w:tcW w:w="11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新区热力工程建设管理有限公司</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随着石川、水阜等地逐步划入兰州新区管辖，在石川、水阜等地结合当地实际情况建设安装供热基础设施，配套建设相关供热管网，保障区域内企业及居民冬季采暖用热。</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30000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2024-2025</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实施集中供热，减少大气污染物排放。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3</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兰州新区东南片区供热（一期）-移民安置区供暖项目</w:t>
            </w:r>
          </w:p>
        </w:tc>
        <w:tc>
          <w:tcPr>
            <w:tcW w:w="11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新区热力工程建设管理有限公司</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计划在移民安置区预留锅炉房位置</w:t>
            </w:r>
            <w:r>
              <w:rPr>
                <w:rFonts w:hint="eastAsia" w:ascii="仿宋_GB2312" w:hAnsi="仿宋_GB2312" w:eastAsia="仿宋_GB2312" w:cs="仿宋_GB2312"/>
                <w:color w:val="000000" w:themeColor="text1"/>
                <w:sz w:val="18"/>
                <w:szCs w:val="18"/>
                <w:lang w:eastAsia="zh-CN"/>
              </w:rPr>
              <w:t>，</w:t>
            </w:r>
            <w:r>
              <w:rPr>
                <w:rFonts w:hint="eastAsia" w:ascii="仿宋_GB2312" w:hAnsi="仿宋_GB2312" w:eastAsia="仿宋_GB2312" w:cs="仿宋_GB2312"/>
                <w:color w:val="000000" w:themeColor="text1"/>
                <w:sz w:val="18"/>
                <w:szCs w:val="18"/>
              </w:rPr>
              <w:t>将小横路安置小区临时供暖项目燃气热水锅炉进行移地安装，同时再安装1台30MW燃气热水锅炉，配套建设相应供热管网，解决约40万㎡移民安置区居民冬季用暖事宜。</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9796</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2022-2024</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实施集中供热，减少大气污染物排放。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4</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兰州新区北部综合产业片区及城市矿产及表面处理产业园供热项目</w:t>
            </w:r>
          </w:p>
        </w:tc>
        <w:tc>
          <w:tcPr>
            <w:tcW w:w="11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新区热力工程建设管理有限公司</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一期配套建设管网约 8.0km，投资约为3000万。二期计划在2025年实施，拟在现状热源厂东侧空地上新建2台35t/h循环流化床燃煤蒸汽锅炉，可利用现有热源厂的办公楼、煤库、渣库、储油罐、烟囱、上煤系统等，上述系统均可不再新建。本次新建2台35t/h的循环流化床燃煤蒸汽锅炉，仅需配套建设锅炉房及附属用房、水处理车间、环保系统（脱硫脱硝及除尘装置）、引风机房及空压机房、门卫及大门等。</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13517</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2022-2024</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实施集中供热，减少大气污染物排放。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8" w:hRule="atLeast"/>
          <w:jc w:val="center"/>
        </w:trPr>
        <w:tc>
          <w:tcPr>
            <w:tcW w:w="13745"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Times New Roman" w:hAnsi="Times New Roman"/>
                <w:b/>
                <w:color w:val="000000" w:themeColor="text1"/>
                <w:sz w:val="24"/>
                <w:szCs w:val="24"/>
              </w:rPr>
            </w:pPr>
            <w:r>
              <w:rPr>
                <w:rFonts w:ascii="Times New Roman" w:hAnsi="宋体"/>
                <w:b/>
                <w:color w:val="000000" w:themeColor="text1"/>
                <w:sz w:val="21"/>
                <w:szCs w:val="21"/>
              </w:rPr>
              <w:t>二、水生态环境保护重点项目（</w:t>
            </w:r>
            <w:r>
              <w:rPr>
                <w:rFonts w:hint="eastAsia" w:ascii="Times New Roman" w:hAnsi="Times New Roman"/>
                <w:b/>
                <w:color w:val="000000" w:themeColor="text1"/>
                <w:sz w:val="21"/>
                <w:szCs w:val="21"/>
                <w:lang w:val="en-US" w:eastAsia="zh-CN"/>
              </w:rPr>
              <w:t>23</w:t>
            </w:r>
            <w:r>
              <w:rPr>
                <w:rFonts w:ascii="Times New Roman" w:hAnsi="宋体"/>
                <w:b/>
                <w:color w:val="000000" w:themeColor="text1"/>
                <w:sz w:val="21"/>
                <w:szCs w:val="21"/>
              </w:rPr>
              <w:t>项，预算总投资</w:t>
            </w:r>
            <w:r>
              <w:rPr>
                <w:rFonts w:hint="eastAsia" w:ascii="Times New Roman" w:hAnsi="Times New Roman"/>
                <w:b/>
                <w:color w:val="000000" w:themeColor="text1"/>
                <w:sz w:val="21"/>
                <w:szCs w:val="21"/>
              </w:rPr>
              <w:t>6</w:t>
            </w:r>
            <w:r>
              <w:rPr>
                <w:rFonts w:hint="eastAsia" w:ascii="Times New Roman" w:hAnsi="Times New Roman"/>
                <w:b/>
                <w:color w:val="000000" w:themeColor="text1"/>
                <w:sz w:val="21"/>
                <w:szCs w:val="21"/>
                <w:lang w:val="en-US" w:eastAsia="zh-CN"/>
              </w:rPr>
              <w:t>08550</w:t>
            </w:r>
            <w:r>
              <w:rPr>
                <w:rFonts w:ascii="Times New Roman" w:hAnsi="宋体"/>
                <w:b/>
                <w:color w:val="000000" w:themeColor="text1"/>
                <w:sz w:val="21"/>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第一污水处理厂二期扩建工程</w:t>
            </w:r>
          </w:p>
        </w:tc>
        <w:tc>
          <w:tcPr>
            <w:tcW w:w="11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德威华泰有限公司</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实施第一污水处理厂二期扩建工程，建设规模为日处理4万方。同步开展提标改造后工程出水水质要求达到《城镇污水处理厂污染物排放标准》中一级A排放标准。新增构筑物：化学加药间1座、滤布滤池间1座</w:t>
            </w:r>
            <w:r>
              <w:rPr>
                <w:rFonts w:hint="eastAsia" w:ascii="仿宋_GB2312" w:hAnsi="仿宋_GB2312" w:eastAsia="仿宋_GB2312" w:cs="仿宋_GB2312"/>
                <w:color w:val="000000" w:themeColor="text1"/>
                <w:sz w:val="18"/>
                <w:szCs w:val="18"/>
                <w:lang w:eastAsia="zh-CN"/>
              </w:rPr>
              <w:t>，</w:t>
            </w:r>
            <w:r>
              <w:rPr>
                <w:rFonts w:hint="eastAsia" w:ascii="仿宋_GB2312" w:hAnsi="仿宋_GB2312" w:eastAsia="仿宋_GB2312" w:cs="仿宋_GB2312"/>
                <w:color w:val="000000" w:themeColor="text1"/>
                <w:sz w:val="18"/>
                <w:szCs w:val="18"/>
              </w:rPr>
              <w:t>泵房1座。</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27000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2022-2025</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保障污水得到有效处理。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兰州新区第三污水处理厂</w:t>
            </w:r>
          </w:p>
        </w:tc>
        <w:tc>
          <w:tcPr>
            <w:tcW w:w="11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水投集团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第三污水处理厂近期规划建设规模5万m</w:t>
            </w:r>
            <w:r>
              <w:rPr>
                <w:rFonts w:hint="eastAsia" w:ascii="仿宋_GB2312" w:hAnsi="仿宋_GB2312" w:eastAsia="仿宋_GB2312" w:cs="仿宋_GB2312"/>
                <w:color w:val="000000" w:themeColor="text1"/>
                <w:sz w:val="18"/>
                <w:szCs w:val="18"/>
                <w:vertAlign w:val="superscript"/>
              </w:rPr>
              <w:t>3</w:t>
            </w:r>
            <w:r>
              <w:rPr>
                <w:rFonts w:hint="eastAsia" w:ascii="仿宋_GB2312" w:hAnsi="仿宋_GB2312" w:eastAsia="仿宋_GB2312" w:cs="仿宋_GB2312"/>
                <w:color w:val="000000" w:themeColor="text1"/>
                <w:sz w:val="18"/>
                <w:szCs w:val="18"/>
              </w:rPr>
              <w:t>/d，远期设计规模20万m</w:t>
            </w:r>
            <w:r>
              <w:rPr>
                <w:rFonts w:hint="eastAsia" w:ascii="仿宋_GB2312" w:hAnsi="仿宋_GB2312" w:eastAsia="仿宋_GB2312" w:cs="仿宋_GB2312"/>
                <w:color w:val="000000" w:themeColor="text1"/>
                <w:sz w:val="18"/>
                <w:szCs w:val="18"/>
                <w:vertAlign w:val="superscript"/>
              </w:rPr>
              <w:t>3</w:t>
            </w:r>
            <w:r>
              <w:rPr>
                <w:rFonts w:hint="eastAsia" w:ascii="仿宋_GB2312" w:hAnsi="仿宋_GB2312" w:eastAsia="仿宋_GB2312" w:cs="仿宋_GB2312"/>
                <w:color w:val="000000" w:themeColor="text1"/>
                <w:sz w:val="18"/>
                <w:szCs w:val="18"/>
              </w:rPr>
              <w:t>/d</w:t>
            </w:r>
            <w:r>
              <w:rPr>
                <w:rFonts w:hint="eastAsia" w:ascii="仿宋_GB2312" w:hAnsi="仿宋_GB2312" w:eastAsia="仿宋_GB2312" w:cs="仿宋_GB2312"/>
                <w:color w:val="000000" w:themeColor="text1"/>
                <w:sz w:val="18"/>
                <w:szCs w:val="18"/>
                <w:lang w:eastAsia="zh-CN"/>
              </w:rPr>
              <w:t>。</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68000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2022-2025</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污水处理，重复利用，保护黄河流域生态环境。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3</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化工园区西区污水处理厂（二期）项目</w:t>
            </w:r>
          </w:p>
        </w:tc>
        <w:tc>
          <w:tcPr>
            <w:tcW w:w="11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石投集团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项目位于景中高速以西区块，占地约 17.11km</w:t>
            </w:r>
            <w:r>
              <w:rPr>
                <w:rFonts w:hint="eastAsia" w:ascii="仿宋_GB2312" w:hAnsi="仿宋_GB2312" w:eastAsia="仿宋_GB2312" w:cs="仿宋_GB2312"/>
                <w:color w:val="000000" w:themeColor="text1"/>
                <w:sz w:val="18"/>
                <w:szCs w:val="18"/>
                <w:vertAlign w:val="superscript"/>
              </w:rPr>
              <w:t>2</w:t>
            </w:r>
            <w:r>
              <w:rPr>
                <w:rFonts w:hint="eastAsia" w:ascii="仿宋_GB2312" w:hAnsi="仿宋_GB2312" w:eastAsia="仿宋_GB2312" w:cs="仿宋_GB2312"/>
                <w:color w:val="000000" w:themeColor="text1"/>
                <w:sz w:val="18"/>
                <w:szCs w:val="18"/>
              </w:rPr>
              <w:t>。处理工艺为“预处理+水解酸化+两级生化+二沉+高效沉淀+一级臭氧氧化+生物膜反应器(MBBR)+二级臭氧氧化+曝气生物滤池（BAF）”，尾水排放标准为《城镇污水处理厂污染物排放标准》（GB18918-2002）一级A标准。</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50000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2021-2025</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保障化工园区污水得到有效处理。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4</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兰州新区城市矿产和表面处理产业园区污水处理厂工程</w:t>
            </w:r>
          </w:p>
        </w:tc>
        <w:tc>
          <w:tcPr>
            <w:tcW w:w="11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水投集团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lang w:eastAsia="zh-CN"/>
              </w:rPr>
            </w:pPr>
            <w:r>
              <w:rPr>
                <w:rFonts w:hint="eastAsia" w:ascii="仿宋_GB2312" w:hAnsi="仿宋_GB2312" w:eastAsia="仿宋_GB2312" w:cs="仿宋_GB2312"/>
                <w:color w:val="000000" w:themeColor="text1"/>
                <w:sz w:val="18"/>
                <w:szCs w:val="18"/>
              </w:rPr>
              <w:t>项目位于纬十六路交东绕城快速路东南侧，占地约67.5亩，设计规模为2万m</w:t>
            </w:r>
            <w:r>
              <w:rPr>
                <w:rFonts w:hint="eastAsia" w:ascii="仿宋_GB2312" w:hAnsi="仿宋_GB2312" w:eastAsia="仿宋_GB2312" w:cs="仿宋_GB2312"/>
                <w:color w:val="000000" w:themeColor="text1"/>
                <w:sz w:val="18"/>
                <w:szCs w:val="18"/>
                <w:vertAlign w:val="superscript"/>
              </w:rPr>
              <w:t>³</w:t>
            </w:r>
            <w:r>
              <w:rPr>
                <w:rFonts w:hint="eastAsia" w:ascii="仿宋_GB2312" w:hAnsi="仿宋_GB2312" w:eastAsia="仿宋_GB2312" w:cs="仿宋_GB2312"/>
                <w:color w:val="000000" w:themeColor="text1"/>
                <w:sz w:val="18"/>
                <w:szCs w:val="18"/>
              </w:rPr>
              <w:t>/d，主要建设格栅、初沉池、污水深度处理车间、沉淀池、除臭间、机修间仓库及配套引水管线，通过污水处理厂达到污水排放标准排放至已建的湿地公园</w:t>
            </w:r>
            <w:r>
              <w:rPr>
                <w:rFonts w:hint="eastAsia" w:ascii="仿宋_GB2312" w:hAnsi="仿宋_GB2312" w:eastAsia="仿宋_GB2312" w:cs="仿宋_GB2312"/>
                <w:color w:val="000000" w:themeColor="text1"/>
                <w:sz w:val="18"/>
                <w:szCs w:val="18"/>
                <w:lang w:eastAsia="zh-CN"/>
              </w:rPr>
              <w:t>。</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default" w:ascii="仿宋_GB2312" w:hAnsi="仿宋_GB2312" w:eastAsia="仿宋_GB2312" w:cs="仿宋_GB2312"/>
                <w:color w:val="000000" w:themeColor="text1"/>
                <w:sz w:val="18"/>
                <w:szCs w:val="18"/>
                <w:lang w:val="en-US" w:eastAsia="zh-CN"/>
              </w:rPr>
            </w:pPr>
            <w:r>
              <w:rPr>
                <w:rFonts w:hint="eastAsia" w:ascii="仿宋_GB2312" w:hAnsi="仿宋_GB2312" w:eastAsia="仿宋_GB2312" w:cs="仿宋_GB2312"/>
                <w:color w:val="000000" w:themeColor="text1"/>
                <w:sz w:val="18"/>
                <w:szCs w:val="18"/>
              </w:rPr>
              <w:t>283</w:t>
            </w:r>
            <w:r>
              <w:rPr>
                <w:rFonts w:hint="eastAsia" w:ascii="仿宋_GB2312" w:hAnsi="仿宋_GB2312" w:eastAsia="仿宋_GB2312" w:cs="仿宋_GB2312"/>
                <w:color w:val="000000" w:themeColor="text1"/>
                <w:sz w:val="18"/>
                <w:szCs w:val="18"/>
                <w:lang w:val="en-US" w:eastAsia="zh-CN"/>
              </w:rPr>
              <w:t>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2022-2025</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保障矿产和表面处理产业园区污水排放。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5</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皋兰县污水处理厂扩容改造工程</w:t>
            </w:r>
          </w:p>
        </w:tc>
        <w:tc>
          <w:tcPr>
            <w:tcW w:w="11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水投集团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实施皋兰县污水处理厂扩容改造工程，处理能力达到5万m</w:t>
            </w:r>
            <w:r>
              <w:rPr>
                <w:rFonts w:hint="eastAsia" w:ascii="仿宋_GB2312" w:hAnsi="仿宋_GB2312" w:eastAsia="仿宋_GB2312" w:cs="仿宋_GB2312"/>
                <w:color w:val="000000" w:themeColor="text1"/>
                <w:sz w:val="18"/>
                <w:szCs w:val="18"/>
                <w:vertAlign w:val="superscript"/>
              </w:rPr>
              <w:t>³</w:t>
            </w:r>
            <w:r>
              <w:rPr>
                <w:rFonts w:hint="eastAsia" w:ascii="仿宋_GB2312" w:hAnsi="仿宋_GB2312" w:eastAsia="仿宋_GB2312" w:cs="仿宋_GB2312"/>
                <w:color w:val="000000" w:themeColor="text1"/>
                <w:sz w:val="18"/>
                <w:szCs w:val="18"/>
              </w:rPr>
              <w:t>/天。</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13000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2022-2025</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保障皋兰县城污水得到有效处理。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6</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黑石镇污水处理站</w:t>
            </w:r>
          </w:p>
        </w:tc>
        <w:tc>
          <w:tcPr>
            <w:tcW w:w="11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水投集团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建设污水处理站1座，设计规模1000m</w:t>
            </w:r>
            <w:r>
              <w:rPr>
                <w:rFonts w:hint="eastAsia" w:ascii="仿宋_GB2312" w:hAnsi="仿宋_GB2312" w:eastAsia="仿宋_GB2312" w:cs="仿宋_GB2312"/>
                <w:color w:val="000000" w:themeColor="text1"/>
                <w:sz w:val="18"/>
                <w:szCs w:val="18"/>
                <w:vertAlign w:val="superscript"/>
              </w:rPr>
              <w:t>³</w:t>
            </w:r>
            <w:r>
              <w:rPr>
                <w:rFonts w:hint="eastAsia" w:ascii="仿宋_GB2312" w:hAnsi="仿宋_GB2312" w:eastAsia="仿宋_GB2312" w:cs="仿宋_GB2312"/>
                <w:color w:val="000000" w:themeColor="text1"/>
                <w:sz w:val="18"/>
                <w:szCs w:val="18"/>
              </w:rPr>
              <w:t>/天。</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2022-2025</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保障黑石镇污水得到有效处理。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7</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什川镇污水处理站</w:t>
            </w:r>
          </w:p>
        </w:tc>
        <w:tc>
          <w:tcPr>
            <w:tcW w:w="11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水投集团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建设污水处理站1座，设计规模1000m</w:t>
            </w:r>
            <w:r>
              <w:rPr>
                <w:rFonts w:hint="eastAsia" w:ascii="仿宋_GB2312" w:hAnsi="仿宋_GB2312" w:eastAsia="仿宋_GB2312" w:cs="仿宋_GB2312"/>
                <w:color w:val="000000" w:themeColor="text1"/>
                <w:sz w:val="18"/>
                <w:szCs w:val="18"/>
                <w:vertAlign w:val="superscript"/>
              </w:rPr>
              <w:t>³</w:t>
            </w:r>
            <w:r>
              <w:rPr>
                <w:rFonts w:hint="eastAsia" w:ascii="仿宋_GB2312" w:hAnsi="仿宋_GB2312" w:eastAsia="仿宋_GB2312" w:cs="仿宋_GB2312"/>
                <w:color w:val="000000" w:themeColor="text1"/>
                <w:sz w:val="18"/>
                <w:szCs w:val="18"/>
              </w:rPr>
              <w:t>/天。</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2022-2025</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保障什川镇污水得到有效处理。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8</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兰州新区化工园区尾水排放工程</w:t>
            </w:r>
          </w:p>
        </w:tc>
        <w:tc>
          <w:tcPr>
            <w:tcW w:w="11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石投集团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自化工园区污水处理厂向南敷设至陈家井水务管理局东侧围墙处，穿引大入秦东一干渠后经陈家井村内农田向南继续敷设至洞子坡村、陈家场村交汇处。而后管道穿农田向东敷设至经一路处，于经一路西侧绿化带下向南敷设至北快速路，于北快速路北侧空地（或绿化带）继续向东敷设，最终排放至中通道雨水</w:t>
            </w:r>
            <w:r>
              <w:rPr>
                <w:rFonts w:hint="eastAsia" w:ascii="仿宋_GB2312" w:hAnsi="仿宋_GB2312" w:eastAsia="仿宋_GB2312" w:cs="仿宋_GB2312"/>
                <w:color w:val="000000" w:themeColor="text1"/>
                <w:sz w:val="18"/>
                <w:szCs w:val="18"/>
                <w:lang w:eastAsia="zh-CN"/>
              </w:rPr>
              <w:t>工程</w:t>
            </w:r>
            <w:r>
              <w:rPr>
                <w:rFonts w:hint="eastAsia" w:ascii="仿宋_GB2312" w:hAnsi="仿宋_GB2312" w:eastAsia="仿宋_GB2312" w:cs="仿宋_GB2312"/>
                <w:color w:val="000000" w:themeColor="text1"/>
                <w:sz w:val="18"/>
                <w:szCs w:val="18"/>
              </w:rPr>
              <w:t>。设计规模为68400m³/d ，总长约19.026km。</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default" w:ascii="仿宋_GB2312" w:hAnsi="仿宋_GB2312" w:eastAsia="仿宋_GB2312" w:cs="仿宋_GB2312"/>
                <w:color w:val="000000" w:themeColor="text1"/>
                <w:sz w:val="18"/>
                <w:szCs w:val="18"/>
                <w:lang w:val="en-US" w:eastAsia="zh-CN"/>
              </w:rPr>
            </w:pPr>
            <w:r>
              <w:rPr>
                <w:rFonts w:hint="eastAsia" w:ascii="仿宋_GB2312" w:hAnsi="仿宋_GB2312" w:eastAsia="仿宋_GB2312" w:cs="仿宋_GB2312"/>
                <w:color w:val="000000" w:themeColor="text1"/>
                <w:sz w:val="18"/>
                <w:szCs w:val="18"/>
              </w:rPr>
              <w:t>158</w:t>
            </w:r>
            <w:r>
              <w:rPr>
                <w:rFonts w:hint="eastAsia" w:ascii="仿宋_GB2312" w:hAnsi="仿宋_GB2312" w:eastAsia="仿宋_GB2312" w:cs="仿宋_GB2312"/>
                <w:color w:val="000000" w:themeColor="text1"/>
                <w:sz w:val="18"/>
                <w:szCs w:val="18"/>
                <w:lang w:val="en-US" w:eastAsia="zh-CN"/>
              </w:rPr>
              <w:t>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2020-2021</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保障区域生态安全</w:t>
            </w:r>
            <w:r>
              <w:rPr>
                <w:rFonts w:hint="eastAsia" w:ascii="仿宋_GB2312" w:hAnsi="仿宋_GB2312" w:eastAsia="仿宋_GB2312" w:cs="仿宋_GB2312"/>
                <w:color w:val="000000" w:themeColor="text1"/>
                <w:sz w:val="18"/>
                <w:szCs w:val="18"/>
                <w:lang w:eastAsia="zh-CN"/>
              </w:rPr>
              <w:t>，</w:t>
            </w:r>
            <w:r>
              <w:rPr>
                <w:rFonts w:hint="eastAsia" w:ascii="仿宋_GB2312" w:hAnsi="仿宋_GB2312" w:eastAsia="仿宋_GB2312" w:cs="仿宋_GB2312"/>
                <w:color w:val="000000" w:themeColor="text1"/>
                <w:sz w:val="18"/>
                <w:szCs w:val="18"/>
              </w:rPr>
              <w:t>解决化工园区、北部综合产业片区污水排放问题。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9</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兰州新区移民安置新村污水处理站及雨水排放工程</w:t>
            </w:r>
          </w:p>
        </w:tc>
        <w:tc>
          <w:tcPr>
            <w:tcW w:w="11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水投集团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在现代农业公园东南侧建设一座污水处理站，</w:t>
            </w:r>
            <w:r>
              <w:rPr>
                <w:rFonts w:hint="eastAsia" w:ascii="仿宋_GB2312" w:hAnsi="仿宋_GB2312" w:eastAsia="仿宋_GB2312" w:cs="仿宋_GB2312"/>
                <w:color w:val="000000" w:themeColor="text1"/>
                <w:sz w:val="18"/>
                <w:szCs w:val="18"/>
                <w:lang w:eastAsia="zh-CN"/>
              </w:rPr>
              <w:t>保障</w:t>
            </w:r>
            <w:r>
              <w:rPr>
                <w:rFonts w:hint="eastAsia" w:ascii="仿宋_GB2312" w:hAnsi="仿宋_GB2312" w:eastAsia="仿宋_GB2312" w:cs="仿宋_GB2312"/>
                <w:color w:val="000000" w:themeColor="text1"/>
                <w:sz w:val="18"/>
                <w:szCs w:val="18"/>
              </w:rPr>
              <w:t>移民安置新村污水的收集排放，同时在农业公园雨水收集管末端建设雨水管道与西岔-皋兰生态输水管线连接，</w:t>
            </w:r>
            <w:r>
              <w:rPr>
                <w:rFonts w:hint="eastAsia" w:ascii="仿宋_GB2312" w:hAnsi="仿宋_GB2312" w:eastAsia="仿宋_GB2312" w:cs="仿宋_GB2312"/>
                <w:color w:val="000000" w:themeColor="text1"/>
                <w:sz w:val="18"/>
                <w:szCs w:val="18"/>
                <w:lang w:eastAsia="zh-CN"/>
              </w:rPr>
              <w:t>保障</w:t>
            </w:r>
            <w:r>
              <w:rPr>
                <w:rFonts w:hint="eastAsia" w:ascii="仿宋_GB2312" w:hAnsi="仿宋_GB2312" w:eastAsia="仿宋_GB2312" w:cs="仿宋_GB2312"/>
                <w:color w:val="000000" w:themeColor="text1"/>
                <w:sz w:val="18"/>
                <w:szCs w:val="18"/>
              </w:rPr>
              <w:t>农业公园雨水排放。</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2021-2022</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lang w:eastAsia="zh-CN"/>
              </w:rPr>
              <w:t>保障</w:t>
            </w:r>
            <w:r>
              <w:rPr>
                <w:rFonts w:hint="eastAsia" w:ascii="仿宋_GB2312" w:hAnsi="仿宋_GB2312" w:eastAsia="仿宋_GB2312" w:cs="仿宋_GB2312"/>
                <w:color w:val="000000" w:themeColor="text1"/>
                <w:sz w:val="18"/>
                <w:szCs w:val="18"/>
              </w:rPr>
              <w:t>移民安置新村污水的收集排放，同时</w:t>
            </w:r>
            <w:r>
              <w:rPr>
                <w:rFonts w:hint="eastAsia" w:ascii="仿宋_GB2312" w:hAnsi="仿宋_GB2312" w:eastAsia="仿宋_GB2312" w:cs="仿宋_GB2312"/>
                <w:color w:val="000000" w:themeColor="text1"/>
                <w:sz w:val="18"/>
                <w:szCs w:val="18"/>
                <w:lang w:eastAsia="zh-CN"/>
              </w:rPr>
              <w:t>保障</w:t>
            </w:r>
            <w:r>
              <w:rPr>
                <w:rFonts w:hint="eastAsia" w:ascii="仿宋_GB2312" w:hAnsi="仿宋_GB2312" w:eastAsia="仿宋_GB2312" w:cs="仿宋_GB2312"/>
                <w:color w:val="000000" w:themeColor="text1"/>
                <w:sz w:val="18"/>
                <w:szCs w:val="18"/>
              </w:rPr>
              <w:t>农业公园雨水排放。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10</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兰州新区产业园区供水保障工程</w:t>
            </w:r>
          </w:p>
        </w:tc>
        <w:tc>
          <w:tcPr>
            <w:tcW w:w="11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水投集团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结合新区各产业园区发展</w:t>
            </w:r>
            <w:r>
              <w:rPr>
                <w:rFonts w:hint="eastAsia" w:ascii="仿宋_GB2312" w:hAnsi="仿宋_GB2312" w:eastAsia="仿宋_GB2312" w:cs="仿宋_GB2312"/>
                <w:color w:val="000000" w:themeColor="text1"/>
                <w:sz w:val="18"/>
                <w:szCs w:val="18"/>
                <w:lang w:eastAsia="zh-CN"/>
              </w:rPr>
              <w:t>实际</w:t>
            </w:r>
            <w:r>
              <w:rPr>
                <w:rFonts w:hint="eastAsia" w:ascii="仿宋_GB2312" w:hAnsi="仿宋_GB2312" w:eastAsia="仿宋_GB2312" w:cs="仿宋_GB2312"/>
                <w:color w:val="000000" w:themeColor="text1"/>
                <w:sz w:val="18"/>
                <w:szCs w:val="18"/>
              </w:rPr>
              <w:t>，配套建设供水设施，为园区生活、生产用水提供保障。</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5000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2022-2025</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保障园区生活、生产用水。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11</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 xml:space="preserve">兰州新区雨污水及中水综合利用工程 </w:t>
            </w:r>
          </w:p>
        </w:tc>
        <w:tc>
          <w:tcPr>
            <w:tcW w:w="11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水投集团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对兰州新区雨污中水进行整体摸排，将雨水坑塘进行处理，</w:t>
            </w:r>
            <w:r>
              <w:rPr>
                <w:rFonts w:hint="eastAsia" w:ascii="仿宋_GB2312" w:hAnsi="仿宋_GB2312" w:eastAsia="仿宋_GB2312" w:cs="仿宋_GB2312"/>
                <w:color w:val="000000" w:themeColor="text1"/>
                <w:sz w:val="18"/>
                <w:szCs w:val="18"/>
                <w:lang w:eastAsia="zh-CN"/>
              </w:rPr>
              <w:t>实现</w:t>
            </w:r>
            <w:r>
              <w:rPr>
                <w:rFonts w:hint="eastAsia" w:ascii="仿宋_GB2312" w:hAnsi="仿宋_GB2312" w:eastAsia="仿宋_GB2312" w:cs="仿宋_GB2312"/>
                <w:color w:val="000000" w:themeColor="text1"/>
                <w:sz w:val="18"/>
                <w:szCs w:val="18"/>
              </w:rPr>
              <w:t>雨水再利用</w:t>
            </w:r>
            <w:r>
              <w:rPr>
                <w:rFonts w:hint="eastAsia" w:ascii="仿宋_GB2312" w:hAnsi="仿宋_GB2312" w:eastAsia="仿宋_GB2312" w:cs="仿宋_GB2312"/>
                <w:color w:val="000000" w:themeColor="text1"/>
                <w:sz w:val="18"/>
                <w:szCs w:val="18"/>
                <w:lang w:eastAsia="zh-CN"/>
              </w:rPr>
              <w:t>；</w:t>
            </w:r>
            <w:r>
              <w:rPr>
                <w:rFonts w:hint="eastAsia" w:ascii="仿宋_GB2312" w:hAnsi="仿宋_GB2312" w:eastAsia="仿宋_GB2312" w:cs="仿宋_GB2312"/>
                <w:color w:val="000000" w:themeColor="text1"/>
                <w:sz w:val="18"/>
                <w:szCs w:val="18"/>
              </w:rPr>
              <w:t>对污水泵站进行扩容，对雨水、污水、中水管线进行改扩建，达到雨污中水综合利用效果。</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42500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both"/>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2022-2025</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提升新区水资源综合利用</w:t>
            </w:r>
            <w:r>
              <w:rPr>
                <w:rFonts w:hint="eastAsia" w:ascii="仿宋_GB2312" w:hAnsi="仿宋_GB2312" w:eastAsia="仿宋_GB2312" w:cs="仿宋_GB2312"/>
                <w:color w:val="000000" w:themeColor="text1"/>
                <w:sz w:val="18"/>
                <w:szCs w:val="18"/>
                <w:lang w:eastAsia="zh-CN"/>
              </w:rPr>
              <w:t>成效</w:t>
            </w:r>
            <w:r>
              <w:rPr>
                <w:rFonts w:hint="eastAsia" w:ascii="仿宋_GB2312" w:hAnsi="仿宋_GB2312" w:eastAsia="仿宋_GB2312" w:cs="仿宋_GB2312"/>
                <w:color w:val="000000" w:themeColor="text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12</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兰州新区雨污水提升改造工程</w:t>
            </w:r>
          </w:p>
        </w:tc>
        <w:tc>
          <w:tcPr>
            <w:tcW w:w="11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水投集团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对已建雨水、污水管线进行提升改造，保障雨污水顺利排放。</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4000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2022-2025</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保障新区雨污水顺利排放。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13</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兰州新区西岔-皋兰生态供水工程</w:t>
            </w:r>
          </w:p>
        </w:tc>
        <w:tc>
          <w:tcPr>
            <w:tcW w:w="11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水投集团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自西岔滞洪调蓄工程排洪渠穿越环城东路排洪箱涵东侧引水，线路总长24.355km。主要建设内容：取水口节制闸1座、24.355km的无压输水管道、管线沿线布设8座分水口以及末端消能防冲设施。</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9290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2021-2022</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保障新区生态供水。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14</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兰州新区水源地保护暨东二干渠封闭保护二期工程项目</w:t>
            </w:r>
          </w:p>
        </w:tc>
        <w:tc>
          <w:tcPr>
            <w:tcW w:w="11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新区生态环境局</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lang w:eastAsia="zh-CN"/>
              </w:rPr>
            </w:pPr>
            <w:r>
              <w:rPr>
                <w:rFonts w:hint="eastAsia" w:ascii="仿宋_GB2312" w:hAnsi="仿宋_GB2312" w:eastAsia="仿宋_GB2312" w:cs="仿宋_GB2312"/>
                <w:color w:val="000000" w:themeColor="text1"/>
                <w:sz w:val="18"/>
                <w:szCs w:val="18"/>
              </w:rPr>
              <w:t>东二干渠全线全封闭（8.9Km）、栅栏工程（20.8Km）、标识工程（标识牌30个、警示牌16个）、防护工程（防撞桩32个）</w:t>
            </w:r>
            <w:r>
              <w:rPr>
                <w:rFonts w:hint="eastAsia" w:ascii="仿宋_GB2312" w:hAnsi="仿宋_GB2312" w:eastAsia="仿宋_GB2312" w:cs="仿宋_GB2312"/>
                <w:color w:val="000000" w:themeColor="text1"/>
                <w:sz w:val="18"/>
                <w:szCs w:val="18"/>
                <w:lang w:eastAsia="zh-CN"/>
              </w:rPr>
              <w:t>。</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21000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 xml:space="preserve">2021-2025 </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保障新区供水安全及周边人员生命财产安全，同时可降低水蒸发率等。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4"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15</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兰州新区引大工程干支渠封闭改造工程</w:t>
            </w:r>
          </w:p>
        </w:tc>
        <w:tc>
          <w:tcPr>
            <w:tcW w:w="11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引大入秦水资源利用中心</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对枢纽建筑物进行改造；总干、东一前段、东二干全部采用封闭运行，梯形明渠拟全部拆除修改为暗渠（箱涵），矩形明渠加设盖板；对存在安全隐患及破损隧洞洞段进行除险加固及维修处理；对总干渠倒虹吸采取保温措施；对总干、东一、东二干渠渡槽进行全封闭及保温改造。</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168000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2021-2025</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保障新区供水安全及周边人员生命财产安全，同时可降低水蒸发率等。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16</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兰州新区第一给水厂三期工程</w:t>
            </w:r>
          </w:p>
        </w:tc>
        <w:tc>
          <w:tcPr>
            <w:tcW w:w="11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水投集团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新建水处理车间1座</w:t>
            </w:r>
            <w:r>
              <w:rPr>
                <w:rFonts w:hint="eastAsia" w:ascii="仿宋_GB2312" w:hAnsi="仿宋_GB2312" w:eastAsia="仿宋_GB2312" w:cs="仿宋_GB2312"/>
                <w:color w:val="000000" w:themeColor="text1"/>
                <w:sz w:val="18"/>
                <w:szCs w:val="18"/>
                <w:lang w:eastAsia="zh-CN"/>
              </w:rPr>
              <w:t>、</w:t>
            </w:r>
            <w:r>
              <w:rPr>
                <w:rFonts w:hint="eastAsia" w:ascii="仿宋_GB2312" w:hAnsi="仿宋_GB2312" w:eastAsia="仿宋_GB2312" w:cs="仿宋_GB2312"/>
                <w:color w:val="000000" w:themeColor="text1"/>
                <w:sz w:val="18"/>
                <w:szCs w:val="18"/>
              </w:rPr>
              <w:t>办公楼1座，配套建设厂区道路、绿化及附属设施，改造水厂一、二期部分原有设施。配套建设第一给水厂至北快速路输水管线，沿经十三路、规划环城北路、经一路至北快速路与经十三路十字路口敷设DN1200K9级球墨铸铁管26.386km。</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default" w:ascii="仿宋_GB2312" w:hAnsi="仿宋_GB2312" w:eastAsia="仿宋_GB2312" w:cs="仿宋_GB2312"/>
                <w:color w:val="000000" w:themeColor="text1"/>
                <w:sz w:val="18"/>
                <w:szCs w:val="18"/>
                <w:lang w:val="en-US" w:eastAsia="zh-CN"/>
              </w:rPr>
            </w:pPr>
            <w:r>
              <w:rPr>
                <w:rFonts w:hint="eastAsia" w:ascii="仿宋_GB2312" w:hAnsi="仿宋_GB2312" w:eastAsia="仿宋_GB2312" w:cs="仿宋_GB2312"/>
                <w:color w:val="000000" w:themeColor="text1"/>
                <w:sz w:val="18"/>
                <w:szCs w:val="18"/>
              </w:rPr>
              <w:t>530</w:t>
            </w:r>
            <w:r>
              <w:rPr>
                <w:rFonts w:hint="eastAsia" w:ascii="仿宋_GB2312" w:hAnsi="仿宋_GB2312" w:eastAsia="仿宋_GB2312" w:cs="仿宋_GB2312"/>
                <w:color w:val="000000" w:themeColor="text1"/>
                <w:sz w:val="18"/>
                <w:szCs w:val="18"/>
                <w:lang w:val="en-US" w:eastAsia="zh-CN"/>
              </w:rPr>
              <w:t>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2021-2023</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保障新区供水安全。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5"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17</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兰州新区应急备用水源水库工程</w:t>
            </w:r>
          </w:p>
        </w:tc>
        <w:tc>
          <w:tcPr>
            <w:tcW w:w="11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水投集团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项目以引大东二干渠末端渠水为水源，在秦川镇石门沟村西北新建一座注入式水库，</w:t>
            </w:r>
            <w:r>
              <w:rPr>
                <w:rFonts w:hint="eastAsia" w:ascii="仿宋_GB2312" w:hAnsi="仿宋_GB2312" w:eastAsia="仿宋_GB2312" w:cs="仿宋_GB2312"/>
                <w:color w:val="000000" w:themeColor="text1"/>
                <w:sz w:val="18"/>
                <w:szCs w:val="18"/>
                <w:lang w:eastAsia="zh-CN"/>
              </w:rPr>
              <w:t>保障</w:t>
            </w:r>
            <w:r>
              <w:rPr>
                <w:rFonts w:hint="eastAsia" w:ascii="仿宋_GB2312" w:hAnsi="仿宋_GB2312" w:eastAsia="仿宋_GB2312" w:cs="仿宋_GB2312"/>
                <w:color w:val="000000" w:themeColor="text1"/>
                <w:sz w:val="18"/>
                <w:szCs w:val="18"/>
              </w:rPr>
              <w:t>新区应急备用供水，提高新区供水安全及供水保障能力。水库总库容约818万m³，应急供水库容439万m³，常规供水库容345万m³，死库容61.6万m³。工程主要由挡水、引水、应急供水泵站及管道、输水放空等建筑物组成。</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default" w:ascii="仿宋_GB2312" w:hAnsi="仿宋_GB2312" w:eastAsia="仿宋_GB2312" w:cs="仿宋_GB2312"/>
                <w:color w:val="000000" w:themeColor="text1"/>
                <w:sz w:val="18"/>
                <w:szCs w:val="18"/>
                <w:lang w:val="en-US" w:eastAsia="zh-CN"/>
              </w:rPr>
            </w:pPr>
            <w:r>
              <w:rPr>
                <w:rFonts w:hint="eastAsia" w:ascii="仿宋_GB2312" w:hAnsi="仿宋_GB2312" w:eastAsia="仿宋_GB2312" w:cs="仿宋_GB2312"/>
                <w:color w:val="000000" w:themeColor="text1"/>
                <w:sz w:val="18"/>
                <w:szCs w:val="18"/>
              </w:rPr>
              <w:t>411</w:t>
            </w:r>
            <w:r>
              <w:rPr>
                <w:rFonts w:hint="eastAsia" w:ascii="仿宋_GB2312" w:hAnsi="仿宋_GB2312" w:eastAsia="仿宋_GB2312" w:cs="仿宋_GB2312"/>
                <w:color w:val="000000" w:themeColor="text1"/>
                <w:sz w:val="18"/>
                <w:szCs w:val="18"/>
                <w:lang w:val="en-US" w:eastAsia="zh-CN"/>
              </w:rPr>
              <w:t>00</w:t>
            </w:r>
          </w:p>
        </w:tc>
        <w:tc>
          <w:tcPr>
            <w:tcW w:w="1071"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2022-2025</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保障新区应急备用供水，提高新区供水安全。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5"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18</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兰州新区火家湾调蓄水池输水管线工程</w:t>
            </w:r>
          </w:p>
        </w:tc>
        <w:tc>
          <w:tcPr>
            <w:tcW w:w="11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水投集团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项目起点位于东一干渠华家井村，终点位于火家湾调蓄水池接水口，管线沿东一干渠北侧空闲地依地形敷设，全长3.8km。</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default" w:ascii="仿宋_GB2312" w:hAnsi="仿宋_GB2312" w:eastAsia="仿宋_GB2312" w:cs="仿宋_GB2312"/>
                <w:color w:val="000000" w:themeColor="text1"/>
                <w:sz w:val="18"/>
                <w:szCs w:val="18"/>
                <w:lang w:val="en-US" w:eastAsia="zh-CN"/>
              </w:rPr>
            </w:pPr>
            <w:r>
              <w:rPr>
                <w:rFonts w:hint="eastAsia" w:ascii="仿宋_GB2312" w:hAnsi="仿宋_GB2312" w:eastAsia="仿宋_GB2312" w:cs="仿宋_GB2312"/>
                <w:color w:val="000000" w:themeColor="text1"/>
                <w:sz w:val="18"/>
                <w:szCs w:val="18"/>
              </w:rPr>
              <w:t>27</w:t>
            </w:r>
            <w:r>
              <w:rPr>
                <w:rFonts w:hint="eastAsia" w:ascii="仿宋_GB2312" w:hAnsi="仿宋_GB2312" w:eastAsia="仿宋_GB2312" w:cs="仿宋_GB2312"/>
                <w:color w:val="000000" w:themeColor="text1"/>
                <w:sz w:val="18"/>
                <w:szCs w:val="18"/>
                <w:lang w:val="en-US" w:eastAsia="zh-CN"/>
              </w:rPr>
              <w:t>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2021-2022</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保障新区供水安全。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5"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19</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兰州新区城市新建配套给水管网工程</w:t>
            </w:r>
          </w:p>
        </w:tc>
        <w:tc>
          <w:tcPr>
            <w:tcW w:w="11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水投集团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lang w:eastAsia="zh-CN"/>
              </w:rPr>
            </w:pPr>
            <w:r>
              <w:rPr>
                <w:rFonts w:hint="eastAsia" w:ascii="仿宋_GB2312" w:hAnsi="仿宋_GB2312" w:eastAsia="仿宋_GB2312" w:cs="仿宋_GB2312"/>
                <w:color w:val="000000" w:themeColor="text1"/>
                <w:sz w:val="18"/>
                <w:szCs w:val="18"/>
              </w:rPr>
              <w:t>根据新区路网规划及道路建设时序，配套敷设及改造城市给水管网，保障城市供水安全</w:t>
            </w:r>
            <w:r>
              <w:rPr>
                <w:rFonts w:hint="eastAsia" w:ascii="仿宋_GB2312" w:hAnsi="仿宋_GB2312" w:eastAsia="仿宋_GB2312" w:cs="仿宋_GB2312"/>
                <w:color w:val="000000" w:themeColor="text1"/>
                <w:sz w:val="18"/>
                <w:szCs w:val="18"/>
                <w:lang w:eastAsia="zh-CN"/>
              </w:rPr>
              <w:t>。</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2021-2025</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保障城市供水安全。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5"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兰州新区移民安置新村供水保障工程</w:t>
            </w:r>
          </w:p>
        </w:tc>
        <w:tc>
          <w:tcPr>
            <w:tcW w:w="11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水投集团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在兰州新区移民安置新村配套建设生态灌溉供水管线、生活给水管线及其他配套附属工程等，保障该区域生产生活用水。</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3360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2021-2022</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保障新区移民安置新村生产生活用水。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5"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21</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秦川镇城乡一体化示范区雨污水管网项目</w:t>
            </w:r>
          </w:p>
        </w:tc>
        <w:tc>
          <w:tcPr>
            <w:tcW w:w="11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秦川镇政府</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lang w:eastAsia="zh-CN"/>
              </w:rPr>
            </w:pPr>
            <w:r>
              <w:rPr>
                <w:rFonts w:hint="eastAsia" w:ascii="仿宋_GB2312" w:hAnsi="仿宋_GB2312" w:eastAsia="仿宋_GB2312" w:cs="仿宋_GB2312"/>
                <w:color w:val="000000" w:themeColor="text1"/>
                <w:sz w:val="18"/>
                <w:szCs w:val="18"/>
              </w:rPr>
              <w:t>新建镇区雨污水管网16.5公里，重点解决镇区雨污水排放混乱问题</w:t>
            </w:r>
            <w:r>
              <w:rPr>
                <w:rFonts w:hint="eastAsia" w:ascii="仿宋_GB2312" w:hAnsi="仿宋_GB2312" w:eastAsia="仿宋_GB2312" w:cs="仿宋_GB2312"/>
                <w:color w:val="000000" w:themeColor="text1"/>
                <w:sz w:val="18"/>
                <w:szCs w:val="18"/>
                <w:lang w:eastAsia="zh-CN"/>
              </w:rPr>
              <w:t>。</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13500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2021-2025</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lang w:eastAsia="zh-CN"/>
              </w:rPr>
              <w:t>提升</w:t>
            </w:r>
            <w:r>
              <w:rPr>
                <w:rFonts w:hint="eastAsia" w:ascii="仿宋_GB2312" w:hAnsi="仿宋_GB2312" w:eastAsia="仿宋_GB2312" w:cs="仿宋_GB2312"/>
                <w:color w:val="000000" w:themeColor="text1"/>
                <w:sz w:val="18"/>
                <w:szCs w:val="18"/>
              </w:rPr>
              <w:t>农村污水治理水平。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5"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default" w:ascii="仿宋_GB2312" w:hAnsi="仿宋_GB2312" w:eastAsia="仿宋_GB2312" w:cs="仿宋_GB2312"/>
                <w:color w:val="000000" w:themeColor="text1"/>
                <w:sz w:val="18"/>
                <w:szCs w:val="18"/>
                <w:lang w:val="en-US" w:eastAsia="zh-CN"/>
              </w:rPr>
            </w:pPr>
            <w:r>
              <w:rPr>
                <w:rFonts w:hint="eastAsia" w:ascii="仿宋_GB2312" w:hAnsi="仿宋_GB2312" w:eastAsia="仿宋_GB2312" w:cs="仿宋_GB2312"/>
                <w:color w:val="000000" w:themeColor="text1"/>
                <w:sz w:val="18"/>
                <w:szCs w:val="18"/>
                <w:lang w:val="en-US" w:eastAsia="zh-CN"/>
              </w:rPr>
              <w:t>22</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兰州新区化工园区地上污水管网项目（东区）</w:t>
            </w:r>
          </w:p>
        </w:tc>
        <w:tc>
          <w:tcPr>
            <w:tcW w:w="11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石投集团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服务范围为化工园区东区，从园区各企业废水收集池提升泵出口开始至污水处理厂，包括各企业分析小屋、汇集池、事故池、高浓管网及低浓管网等。</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10000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2021-2022</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lang w:eastAsia="zh-CN"/>
              </w:rPr>
            </w:pPr>
            <w:r>
              <w:rPr>
                <w:rFonts w:hint="eastAsia" w:ascii="仿宋_GB2312" w:hAnsi="仿宋_GB2312" w:eastAsia="仿宋_GB2312" w:cs="仿宋_GB2312"/>
                <w:color w:val="000000" w:themeColor="text1"/>
                <w:sz w:val="18"/>
                <w:szCs w:val="18"/>
                <w:lang w:eastAsia="zh-CN"/>
              </w:rPr>
              <w:t>提升化工园区污水防治能力。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5"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default" w:ascii="仿宋_GB2312" w:hAnsi="仿宋_GB2312" w:eastAsia="仿宋_GB2312" w:cs="仿宋_GB2312"/>
                <w:color w:val="000000" w:themeColor="text1"/>
                <w:sz w:val="18"/>
                <w:szCs w:val="18"/>
                <w:lang w:val="en-US" w:eastAsia="zh-CN"/>
              </w:rPr>
            </w:pPr>
            <w:r>
              <w:rPr>
                <w:rFonts w:hint="eastAsia" w:ascii="仿宋_GB2312" w:hAnsi="仿宋_GB2312" w:eastAsia="仿宋_GB2312" w:cs="仿宋_GB2312"/>
                <w:color w:val="000000" w:themeColor="text1"/>
                <w:sz w:val="18"/>
                <w:szCs w:val="18"/>
                <w:lang w:val="en-US" w:eastAsia="zh-CN"/>
              </w:rPr>
              <w:t>23</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兰州新区化工园区地上污水管网项目（东扩区）</w:t>
            </w:r>
          </w:p>
        </w:tc>
        <w:tc>
          <w:tcPr>
            <w:tcW w:w="11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石投集团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本项目服务范围为化工园区东扩区，实施范围从园区各企业废水收集池提升泵出口开始至污水处理厂，包括各企业分析小屋、汇集池、事故池、高浓管网及低浓管网等。</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10000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2022-2024</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lang w:eastAsia="zh-CN"/>
              </w:rPr>
              <w:t>提升化工园区污水防治能力。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8" w:hRule="atLeast"/>
          <w:jc w:val="center"/>
        </w:trPr>
        <w:tc>
          <w:tcPr>
            <w:tcW w:w="13745" w:type="dxa"/>
            <w:gridSpan w:val="7"/>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Times New Roman" w:hAnsi="Times New Roman"/>
                <w:color w:val="000000" w:themeColor="text1"/>
                <w:sz w:val="24"/>
                <w:szCs w:val="24"/>
              </w:rPr>
            </w:pPr>
            <w:r>
              <w:rPr>
                <w:rFonts w:ascii="Times New Roman" w:hAnsi="宋体"/>
                <w:b/>
                <w:color w:val="000000" w:themeColor="text1"/>
                <w:sz w:val="21"/>
                <w:szCs w:val="21"/>
              </w:rPr>
              <w:t>三、农村和土壤环境保护重点项目（</w:t>
            </w:r>
            <w:r>
              <w:rPr>
                <w:rFonts w:hint="eastAsia" w:ascii="Times New Roman" w:hAnsi="Times New Roman"/>
                <w:b/>
                <w:color w:val="000000" w:themeColor="text1"/>
                <w:sz w:val="21"/>
                <w:szCs w:val="21"/>
              </w:rPr>
              <w:t>6</w:t>
            </w:r>
            <w:r>
              <w:rPr>
                <w:rFonts w:ascii="Times New Roman" w:hAnsi="宋体"/>
                <w:b/>
                <w:color w:val="000000" w:themeColor="text1"/>
                <w:sz w:val="21"/>
                <w:szCs w:val="21"/>
              </w:rPr>
              <w:t>项，预算总投资</w:t>
            </w:r>
            <w:r>
              <w:rPr>
                <w:rFonts w:hint="eastAsia" w:ascii="Times New Roman" w:hAnsi="Times New Roman"/>
                <w:b/>
                <w:color w:val="000000" w:themeColor="text1"/>
                <w:sz w:val="21"/>
                <w:szCs w:val="21"/>
              </w:rPr>
              <w:t>40833</w:t>
            </w:r>
            <w:r>
              <w:rPr>
                <w:rFonts w:ascii="Times New Roman" w:hAnsi="宋体"/>
                <w:b/>
                <w:color w:val="000000" w:themeColor="text1"/>
                <w:sz w:val="21"/>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农村集中连片环境综合整治项目</w:t>
            </w:r>
          </w:p>
        </w:tc>
        <w:tc>
          <w:tcPr>
            <w:tcW w:w="113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农林水务局</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保留村镇生态建设项目，生活垃圾收运</w:t>
            </w:r>
            <w:r>
              <w:rPr>
                <w:rFonts w:hint="eastAsia" w:ascii="仿宋_GB2312" w:hAnsi="仿宋_GB2312" w:eastAsia="仿宋_GB2312" w:cs="仿宋_GB2312"/>
                <w:color w:val="000000" w:themeColor="text1"/>
                <w:sz w:val="18"/>
                <w:szCs w:val="18"/>
                <w:lang w:eastAsia="zh-CN"/>
              </w:rPr>
              <w:t>、</w:t>
            </w:r>
            <w:r>
              <w:rPr>
                <w:rFonts w:hint="eastAsia" w:ascii="仿宋_GB2312" w:hAnsi="仿宋_GB2312" w:eastAsia="仿宋_GB2312" w:cs="仿宋_GB2312"/>
                <w:color w:val="000000" w:themeColor="text1"/>
                <w:sz w:val="18"/>
                <w:szCs w:val="18"/>
              </w:rPr>
              <w:t>处置等。</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10000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2021-2022</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改善农村人居环境。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9"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兰州新区农村污水收集处理工程</w:t>
            </w:r>
          </w:p>
        </w:tc>
        <w:tc>
          <w:tcPr>
            <w:tcW w:w="113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FF"/>
                <w:sz w:val="18"/>
                <w:szCs w:val="18"/>
              </w:rPr>
            </w:pPr>
            <w:r>
              <w:rPr>
                <w:rFonts w:hint="eastAsia" w:ascii="仿宋_GB2312" w:hAnsi="仿宋_GB2312" w:eastAsia="仿宋_GB2312" w:cs="仿宋_GB2312"/>
                <w:color w:val="000000" w:themeColor="text1"/>
                <w:sz w:val="18"/>
                <w:szCs w:val="18"/>
              </w:rPr>
              <w:t>水投集团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仿宋_GB2312" w:eastAsia="仿宋_GB2312" w:cs="仿宋_GB2312"/>
                <w:color w:val="0000FF"/>
                <w:sz w:val="18"/>
                <w:szCs w:val="18"/>
              </w:rPr>
            </w:pPr>
            <w:r>
              <w:rPr>
                <w:rFonts w:hint="eastAsia" w:ascii="仿宋_GB2312" w:hAnsi="仿宋_GB2312" w:eastAsia="仿宋_GB2312" w:cs="仿宋_GB2312"/>
                <w:color w:val="000000" w:themeColor="text1"/>
                <w:sz w:val="18"/>
                <w:szCs w:val="18"/>
              </w:rPr>
              <w:t>依据《兰州新区农村生活污水治理专项规划（2020-2025）》（</w:t>
            </w:r>
            <w:r>
              <w:rPr>
                <w:rFonts w:hint="eastAsia" w:ascii="仿宋_GB2312" w:hAnsi="仿宋_GB2312" w:eastAsia="仿宋_GB2312" w:cs="仿宋_GB2312"/>
                <w:color w:val="000000" w:themeColor="text1"/>
                <w:sz w:val="18"/>
                <w:szCs w:val="18"/>
                <w:lang w:val="en-US" w:eastAsia="zh-CN"/>
              </w:rPr>
              <w:t xml:space="preserve"> 新政</w:t>
            </w:r>
            <w:r>
              <w:rPr>
                <w:rFonts w:hint="eastAsia" w:ascii="仿宋_GB2312" w:hAnsi="仿宋_GB2312" w:eastAsia="仿宋_GB2312" w:cs="仿宋_GB2312"/>
                <w:color w:val="000000" w:themeColor="text1"/>
                <w:sz w:val="18"/>
                <w:szCs w:val="18"/>
              </w:rPr>
              <w:t>发〔20</w:t>
            </w:r>
            <w:r>
              <w:rPr>
                <w:rFonts w:hint="eastAsia" w:ascii="仿宋_GB2312" w:hAnsi="仿宋_GB2312" w:eastAsia="仿宋_GB2312" w:cs="仿宋_GB2312"/>
                <w:color w:val="000000" w:themeColor="text1"/>
                <w:sz w:val="18"/>
                <w:szCs w:val="18"/>
                <w:lang w:val="en-US" w:eastAsia="zh-CN"/>
              </w:rPr>
              <w:t>20</w:t>
            </w:r>
            <w:r>
              <w:rPr>
                <w:rFonts w:hint="eastAsia" w:ascii="仿宋_GB2312" w:hAnsi="仿宋_GB2312" w:eastAsia="仿宋_GB2312" w:cs="仿宋_GB2312"/>
                <w:color w:val="000000" w:themeColor="text1"/>
                <w:sz w:val="18"/>
                <w:szCs w:val="18"/>
              </w:rPr>
              <w:t>〕</w:t>
            </w:r>
            <w:r>
              <w:rPr>
                <w:rFonts w:hint="eastAsia" w:ascii="仿宋_GB2312" w:hAnsi="仿宋_GB2312" w:eastAsia="仿宋_GB2312" w:cs="仿宋_GB2312"/>
                <w:color w:val="000000" w:themeColor="text1"/>
                <w:sz w:val="18"/>
                <w:szCs w:val="18"/>
                <w:lang w:val="en-US" w:eastAsia="zh-CN"/>
              </w:rPr>
              <w:t>23</w:t>
            </w:r>
            <w:r>
              <w:rPr>
                <w:rFonts w:hint="eastAsia" w:ascii="仿宋_GB2312" w:hAnsi="仿宋_GB2312" w:eastAsia="仿宋_GB2312" w:cs="仿宋_GB2312"/>
                <w:color w:val="000000" w:themeColor="text1"/>
                <w:sz w:val="18"/>
                <w:szCs w:val="18"/>
              </w:rPr>
              <w:t>号 ），对距离市政管网较近的村庄优先考虑接入市政污水管网；对远离市政管网，</w:t>
            </w:r>
            <w:r>
              <w:rPr>
                <w:rFonts w:hint="eastAsia" w:ascii="仿宋_GB2312" w:hAnsi="仿宋_GB2312" w:eastAsia="仿宋_GB2312" w:cs="仿宋_GB2312"/>
                <w:color w:val="000000" w:themeColor="text1"/>
                <w:sz w:val="18"/>
                <w:szCs w:val="18"/>
                <w:lang w:eastAsia="zh-CN"/>
              </w:rPr>
              <w:t>且</w:t>
            </w:r>
            <w:r>
              <w:rPr>
                <w:rFonts w:hint="eastAsia" w:ascii="仿宋_GB2312" w:hAnsi="仿宋_GB2312" w:eastAsia="仿宋_GB2312" w:cs="仿宋_GB2312"/>
                <w:color w:val="000000" w:themeColor="text1"/>
                <w:sz w:val="18"/>
                <w:szCs w:val="18"/>
              </w:rPr>
              <w:t>居住较为集中的村庄或相邻村庄考虑联合建设污水处理设施及配套工程，实现区域范围内共建共享；对不便集中处理的偏远村庄，按地势、地形条件建设分散处理设施。</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25800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both"/>
              <w:rPr>
                <w:rFonts w:hint="eastAsia" w:ascii="仿宋_GB2312" w:hAnsi="仿宋_GB2312" w:eastAsia="仿宋_GB2312" w:cs="仿宋_GB2312"/>
                <w:color w:val="000000" w:themeColor="text1"/>
                <w:sz w:val="18"/>
                <w:szCs w:val="18"/>
                <w:lang w:eastAsia="zh-CN"/>
              </w:rPr>
            </w:pPr>
            <w:r>
              <w:rPr>
                <w:rFonts w:hint="eastAsia" w:ascii="仿宋_GB2312" w:hAnsi="仿宋_GB2312" w:eastAsia="仿宋_GB2312" w:cs="仿宋_GB2312"/>
                <w:color w:val="000000" w:themeColor="text1"/>
                <w:sz w:val="18"/>
                <w:szCs w:val="18"/>
              </w:rPr>
              <w:t>202</w:t>
            </w:r>
            <w:r>
              <w:rPr>
                <w:rFonts w:hint="eastAsia" w:ascii="仿宋_GB2312" w:hAnsi="仿宋_GB2312" w:eastAsia="仿宋_GB2312" w:cs="仿宋_GB2312"/>
                <w:color w:val="000000" w:themeColor="text1"/>
                <w:sz w:val="18"/>
                <w:szCs w:val="18"/>
                <w:lang w:val="en-US" w:eastAsia="zh-CN"/>
              </w:rPr>
              <w:t>2</w:t>
            </w:r>
            <w:r>
              <w:rPr>
                <w:rFonts w:hint="eastAsia" w:ascii="仿宋_GB2312" w:hAnsi="仿宋_GB2312" w:eastAsia="仿宋_GB2312" w:cs="仿宋_GB2312"/>
                <w:color w:val="000000" w:themeColor="text1"/>
                <w:sz w:val="18"/>
                <w:szCs w:val="18"/>
              </w:rPr>
              <w:t>-202</w:t>
            </w:r>
            <w:r>
              <w:rPr>
                <w:rFonts w:hint="eastAsia" w:ascii="仿宋_GB2312" w:hAnsi="仿宋_GB2312" w:eastAsia="仿宋_GB2312" w:cs="仿宋_GB2312"/>
                <w:color w:val="000000" w:themeColor="text1"/>
                <w:sz w:val="18"/>
                <w:szCs w:val="18"/>
                <w:lang w:val="en-US" w:eastAsia="zh-CN"/>
              </w:rPr>
              <w:t>5</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改善农村人居环境，提升农村污水收集处理</w:t>
            </w:r>
            <w:r>
              <w:rPr>
                <w:rFonts w:hint="eastAsia" w:ascii="仿宋_GB2312" w:hAnsi="仿宋_GB2312" w:eastAsia="仿宋_GB2312" w:cs="仿宋_GB2312"/>
                <w:color w:val="000000" w:themeColor="text1"/>
                <w:sz w:val="18"/>
                <w:szCs w:val="18"/>
                <w:lang w:eastAsia="zh-CN"/>
              </w:rPr>
              <w:t>能力</w:t>
            </w:r>
            <w:r>
              <w:rPr>
                <w:rFonts w:hint="eastAsia" w:ascii="仿宋_GB2312" w:hAnsi="仿宋_GB2312" w:eastAsia="仿宋_GB2312" w:cs="仿宋_GB2312"/>
                <w:color w:val="000000" w:themeColor="text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0"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3</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lang w:eastAsia="zh-CN"/>
              </w:rPr>
              <w:t>兰州新区</w:t>
            </w:r>
            <w:r>
              <w:rPr>
                <w:rFonts w:hint="eastAsia" w:ascii="仿宋_GB2312" w:hAnsi="仿宋_GB2312" w:eastAsia="仿宋_GB2312" w:cs="仿宋_GB2312"/>
                <w:color w:val="000000" w:themeColor="text1"/>
                <w:sz w:val="18"/>
                <w:szCs w:val="18"/>
              </w:rPr>
              <w:t>移民安置新村污水处理站及雨水排放工程</w:t>
            </w:r>
          </w:p>
        </w:tc>
        <w:tc>
          <w:tcPr>
            <w:tcW w:w="113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水投集团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在现代农业公园东南侧建设一座污水处理站，</w:t>
            </w:r>
            <w:r>
              <w:rPr>
                <w:rFonts w:hint="eastAsia" w:ascii="仿宋_GB2312" w:hAnsi="仿宋_GB2312" w:eastAsia="仿宋_GB2312" w:cs="仿宋_GB2312"/>
                <w:color w:val="000000" w:themeColor="text1"/>
                <w:sz w:val="18"/>
                <w:szCs w:val="18"/>
                <w:lang w:eastAsia="zh-CN"/>
              </w:rPr>
              <w:t>保障</w:t>
            </w:r>
            <w:r>
              <w:rPr>
                <w:rFonts w:hint="eastAsia" w:ascii="仿宋_GB2312" w:hAnsi="仿宋_GB2312" w:eastAsia="仿宋_GB2312" w:cs="仿宋_GB2312"/>
                <w:color w:val="000000" w:themeColor="text1"/>
                <w:sz w:val="18"/>
                <w:szCs w:val="18"/>
              </w:rPr>
              <w:t>移民安置新村污水的收集排放，同时在农业公园雨水收集管末端建设雨水管道与西岔-皋兰生态输水管线连接，</w:t>
            </w:r>
            <w:r>
              <w:rPr>
                <w:rFonts w:hint="eastAsia" w:ascii="仿宋_GB2312" w:hAnsi="仿宋_GB2312" w:eastAsia="仿宋_GB2312" w:cs="仿宋_GB2312"/>
                <w:color w:val="000000" w:themeColor="text1"/>
                <w:sz w:val="18"/>
                <w:szCs w:val="18"/>
                <w:lang w:eastAsia="zh-CN"/>
              </w:rPr>
              <w:t>保障</w:t>
            </w:r>
            <w:r>
              <w:rPr>
                <w:rFonts w:hint="eastAsia" w:ascii="仿宋_GB2312" w:hAnsi="仿宋_GB2312" w:eastAsia="仿宋_GB2312" w:cs="仿宋_GB2312"/>
                <w:color w:val="000000" w:themeColor="text1"/>
                <w:sz w:val="18"/>
                <w:szCs w:val="18"/>
              </w:rPr>
              <w:t>农业公园雨水排放。</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2021-2022</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仿宋_GB2312" w:eastAsia="仿宋_GB2312" w:cs="仿宋_GB2312"/>
                <w:color w:val="000000" w:themeColor="text1"/>
                <w:sz w:val="18"/>
                <w:szCs w:val="18"/>
                <w:lang w:eastAsia="zh-CN"/>
              </w:rPr>
            </w:pPr>
            <w:r>
              <w:rPr>
                <w:rFonts w:hint="eastAsia" w:ascii="仿宋_GB2312" w:hAnsi="仿宋_GB2312" w:eastAsia="仿宋_GB2312" w:cs="仿宋_GB2312"/>
                <w:color w:val="000000" w:themeColor="text1"/>
                <w:sz w:val="18"/>
                <w:szCs w:val="18"/>
                <w:lang w:eastAsia="zh-CN"/>
              </w:rPr>
              <w:t>保障</w:t>
            </w:r>
            <w:r>
              <w:rPr>
                <w:rFonts w:hint="eastAsia" w:ascii="仿宋_GB2312" w:hAnsi="仿宋_GB2312" w:eastAsia="仿宋_GB2312" w:cs="仿宋_GB2312"/>
                <w:color w:val="000000" w:themeColor="text1"/>
                <w:sz w:val="18"/>
                <w:szCs w:val="18"/>
              </w:rPr>
              <w:t>移民安置新村污水的收集排放，减少污染物排放</w:t>
            </w:r>
            <w:r>
              <w:rPr>
                <w:rFonts w:hint="eastAsia" w:ascii="仿宋_GB2312" w:hAnsi="仿宋_GB2312" w:eastAsia="仿宋_GB2312" w:cs="仿宋_GB2312"/>
                <w:color w:val="000000" w:themeColor="text1"/>
                <w:sz w:val="18"/>
                <w:szCs w:val="1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4</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lang w:eastAsia="zh-CN"/>
              </w:rPr>
            </w:pPr>
            <w:r>
              <w:rPr>
                <w:rFonts w:hint="eastAsia" w:ascii="仿宋_GB2312" w:hAnsi="仿宋_GB2312" w:eastAsia="仿宋_GB2312" w:cs="仿宋_GB2312"/>
                <w:color w:val="000000" w:themeColor="text1"/>
                <w:sz w:val="18"/>
                <w:szCs w:val="18"/>
              </w:rPr>
              <w:t>兰州新区石门沟村CQ006建筑用砂矿山地质环境恢复治理与土地复垦</w:t>
            </w:r>
            <w:r>
              <w:rPr>
                <w:rFonts w:hint="eastAsia" w:ascii="仿宋_GB2312" w:hAnsi="仿宋_GB2312" w:eastAsia="仿宋_GB2312" w:cs="仿宋_GB2312"/>
                <w:color w:val="000000" w:themeColor="text1"/>
                <w:sz w:val="18"/>
                <w:szCs w:val="18"/>
                <w:lang w:eastAsia="zh-CN"/>
              </w:rPr>
              <w:t>项目</w:t>
            </w:r>
          </w:p>
        </w:tc>
        <w:tc>
          <w:tcPr>
            <w:tcW w:w="113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农投集团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对开采的矿坑用土方进行填埋，并平整、压实土方，购买熟土对表层实施覆土工程，最终实施绿化，建立起新的土地利用系统，提高土地生产力。</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1914</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2022-2023</w:t>
            </w:r>
          </w:p>
          <w:p>
            <w:pPr>
              <w:spacing w:line="300" w:lineRule="exact"/>
              <w:jc w:val="center"/>
              <w:rPr>
                <w:rFonts w:hint="eastAsia" w:ascii="仿宋_GB2312" w:hAnsi="仿宋_GB2312" w:eastAsia="仿宋_GB2312" w:cs="仿宋_GB2312"/>
                <w:color w:val="000000" w:themeColor="text1"/>
                <w:sz w:val="18"/>
                <w:szCs w:val="18"/>
              </w:rPr>
            </w:pP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仿宋_GB2312" w:eastAsia="仿宋_GB2312" w:cs="仿宋_GB2312"/>
                <w:color w:val="000000" w:themeColor="text1"/>
                <w:sz w:val="18"/>
                <w:szCs w:val="18"/>
                <w:lang w:val="en-US" w:eastAsia="zh-CN"/>
              </w:rPr>
            </w:pPr>
            <w:r>
              <w:rPr>
                <w:rFonts w:hint="eastAsia" w:ascii="仿宋_GB2312" w:hAnsi="仿宋_GB2312" w:eastAsia="仿宋_GB2312" w:cs="仿宋_GB2312"/>
                <w:color w:val="000000" w:themeColor="text1"/>
                <w:sz w:val="18"/>
                <w:szCs w:val="18"/>
              </w:rPr>
              <w:t>提高土地生产力</w:t>
            </w:r>
            <w:r>
              <w:rPr>
                <w:rFonts w:hint="eastAsia" w:ascii="仿宋_GB2312" w:hAnsi="仿宋_GB2312" w:eastAsia="仿宋_GB2312" w:cs="仿宋_GB2312"/>
                <w:color w:val="000000" w:themeColor="text1"/>
                <w:sz w:val="18"/>
                <w:szCs w:val="1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5</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lang w:eastAsia="zh-CN"/>
              </w:rPr>
            </w:pPr>
            <w:r>
              <w:rPr>
                <w:rFonts w:hint="eastAsia" w:ascii="仿宋_GB2312" w:hAnsi="仿宋_GB2312" w:eastAsia="仿宋_GB2312" w:cs="仿宋_GB2312"/>
                <w:color w:val="000000" w:themeColor="text1"/>
                <w:sz w:val="18"/>
                <w:szCs w:val="18"/>
              </w:rPr>
              <w:t>兰州新区石门沟村CQ007建筑用砂矿山地质环境恢复治理与土地复垦</w:t>
            </w:r>
            <w:r>
              <w:rPr>
                <w:rFonts w:hint="eastAsia" w:ascii="仿宋_GB2312" w:hAnsi="仿宋_GB2312" w:eastAsia="仿宋_GB2312" w:cs="仿宋_GB2312"/>
                <w:color w:val="000000" w:themeColor="text1"/>
                <w:sz w:val="18"/>
                <w:szCs w:val="18"/>
                <w:lang w:eastAsia="zh-CN"/>
              </w:rPr>
              <w:t>项目</w:t>
            </w:r>
          </w:p>
        </w:tc>
        <w:tc>
          <w:tcPr>
            <w:tcW w:w="113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市政集团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对开采的矿坑用土方进行填埋，并平整、压实土方，购买熟土对表层实施覆土工程，最终实施绿化，建立起新的土地利用系统，提高土地生产力。</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1098</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2022-2023</w:t>
            </w:r>
          </w:p>
          <w:p>
            <w:pPr>
              <w:spacing w:line="300" w:lineRule="exact"/>
              <w:jc w:val="center"/>
              <w:rPr>
                <w:rFonts w:hint="eastAsia" w:ascii="仿宋_GB2312" w:hAnsi="仿宋_GB2312" w:eastAsia="仿宋_GB2312" w:cs="仿宋_GB2312"/>
                <w:color w:val="000000" w:themeColor="text1"/>
                <w:sz w:val="18"/>
                <w:szCs w:val="18"/>
              </w:rPr>
            </w:pP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仿宋_GB2312" w:eastAsia="仿宋_GB2312" w:cs="仿宋_GB2312"/>
                <w:color w:val="000000" w:themeColor="text1"/>
                <w:sz w:val="18"/>
                <w:szCs w:val="18"/>
                <w:lang w:eastAsia="zh-CN"/>
              </w:rPr>
            </w:pPr>
            <w:r>
              <w:rPr>
                <w:rFonts w:hint="eastAsia" w:ascii="仿宋_GB2312" w:hAnsi="仿宋_GB2312" w:eastAsia="仿宋_GB2312" w:cs="仿宋_GB2312"/>
                <w:color w:val="000000" w:themeColor="text1"/>
                <w:sz w:val="18"/>
                <w:szCs w:val="18"/>
              </w:rPr>
              <w:t>提高土地生产力</w:t>
            </w:r>
            <w:r>
              <w:rPr>
                <w:rFonts w:hint="eastAsia" w:ascii="仿宋_GB2312" w:hAnsi="仿宋_GB2312" w:eastAsia="仿宋_GB2312" w:cs="仿宋_GB2312"/>
                <w:color w:val="000000" w:themeColor="text1"/>
                <w:sz w:val="18"/>
                <w:szCs w:val="1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6</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lang w:eastAsia="zh-CN"/>
              </w:rPr>
            </w:pPr>
            <w:r>
              <w:rPr>
                <w:rFonts w:hint="eastAsia" w:ascii="仿宋_GB2312" w:hAnsi="仿宋_GB2312" w:eastAsia="仿宋_GB2312" w:cs="仿宋_GB2312"/>
                <w:color w:val="000000" w:themeColor="text1"/>
                <w:sz w:val="18"/>
                <w:szCs w:val="18"/>
              </w:rPr>
              <w:t>兰州新区石门沟村CQ008建筑用砂矿山地质环境恢复治理与土地复垦</w:t>
            </w:r>
            <w:r>
              <w:rPr>
                <w:rFonts w:hint="eastAsia" w:ascii="仿宋_GB2312" w:hAnsi="仿宋_GB2312" w:eastAsia="仿宋_GB2312" w:cs="仿宋_GB2312"/>
                <w:color w:val="000000" w:themeColor="text1"/>
                <w:sz w:val="18"/>
                <w:szCs w:val="18"/>
                <w:lang w:eastAsia="zh-CN"/>
              </w:rPr>
              <w:t>项目</w:t>
            </w:r>
          </w:p>
        </w:tc>
        <w:tc>
          <w:tcPr>
            <w:tcW w:w="113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城投集团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对开采的矿坑用土方进行填埋，并平整、压实土方，购买熟土对表层实施覆土工程，最终实施绿化，建立起新的土地利用系统，提高土地生产力。</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1021</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2022-2023</w:t>
            </w:r>
          </w:p>
          <w:p>
            <w:pPr>
              <w:spacing w:line="300" w:lineRule="exact"/>
              <w:jc w:val="center"/>
              <w:rPr>
                <w:rFonts w:hint="eastAsia" w:ascii="仿宋_GB2312" w:hAnsi="仿宋_GB2312" w:eastAsia="仿宋_GB2312" w:cs="仿宋_GB2312"/>
                <w:color w:val="000000" w:themeColor="text1"/>
                <w:sz w:val="18"/>
                <w:szCs w:val="18"/>
              </w:rPr>
            </w:pP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仿宋_GB2312" w:eastAsia="仿宋_GB2312" w:cs="仿宋_GB2312"/>
                <w:color w:val="000000" w:themeColor="text1"/>
                <w:sz w:val="18"/>
                <w:szCs w:val="18"/>
                <w:lang w:eastAsia="zh-CN"/>
              </w:rPr>
            </w:pPr>
            <w:r>
              <w:rPr>
                <w:rFonts w:hint="eastAsia" w:ascii="仿宋_GB2312" w:hAnsi="仿宋_GB2312" w:eastAsia="仿宋_GB2312" w:cs="仿宋_GB2312"/>
                <w:color w:val="000000" w:themeColor="text1"/>
                <w:sz w:val="18"/>
                <w:szCs w:val="18"/>
              </w:rPr>
              <w:t>提高土地生产力</w:t>
            </w:r>
            <w:r>
              <w:rPr>
                <w:rFonts w:hint="eastAsia" w:ascii="仿宋_GB2312" w:hAnsi="仿宋_GB2312" w:eastAsia="仿宋_GB2312" w:cs="仿宋_GB2312"/>
                <w:color w:val="000000" w:themeColor="text1"/>
                <w:sz w:val="18"/>
                <w:szCs w:val="1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3" w:hRule="atLeast"/>
          <w:jc w:val="center"/>
        </w:trPr>
        <w:tc>
          <w:tcPr>
            <w:tcW w:w="13745" w:type="dxa"/>
            <w:gridSpan w:val="7"/>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Times New Roman" w:hAnsi="Times New Roman"/>
                <w:b/>
                <w:color w:val="000000" w:themeColor="text1"/>
                <w:sz w:val="24"/>
                <w:szCs w:val="24"/>
              </w:rPr>
            </w:pPr>
            <w:r>
              <w:rPr>
                <w:rFonts w:ascii="Times New Roman" w:hAnsi="宋体"/>
                <w:b/>
                <w:color w:val="000000" w:themeColor="text1"/>
                <w:sz w:val="21"/>
                <w:szCs w:val="21"/>
              </w:rPr>
              <w:t>四、生态环境修复治理重点项目（</w:t>
            </w:r>
            <w:r>
              <w:rPr>
                <w:rFonts w:hint="eastAsia" w:ascii="Times New Roman" w:hAnsi="Times New Roman"/>
                <w:b/>
                <w:color w:val="000000" w:themeColor="text1"/>
                <w:sz w:val="21"/>
                <w:szCs w:val="21"/>
              </w:rPr>
              <w:t>18</w:t>
            </w:r>
            <w:r>
              <w:rPr>
                <w:rFonts w:ascii="Times New Roman" w:hAnsi="宋体"/>
                <w:b/>
                <w:color w:val="000000" w:themeColor="text1"/>
                <w:sz w:val="21"/>
                <w:szCs w:val="21"/>
              </w:rPr>
              <w:t>项，预算总投资</w:t>
            </w:r>
            <w:r>
              <w:rPr>
                <w:rFonts w:hint="eastAsia" w:ascii="Times New Roman" w:hAnsi="Times New Roman"/>
                <w:b/>
                <w:color w:val="000000" w:themeColor="text1"/>
                <w:sz w:val="21"/>
                <w:szCs w:val="21"/>
              </w:rPr>
              <w:t>1911908</w:t>
            </w:r>
            <w:r>
              <w:rPr>
                <w:rFonts w:ascii="Times New Roman" w:hAnsi="宋体"/>
                <w:b/>
                <w:color w:val="000000" w:themeColor="text1"/>
                <w:sz w:val="21"/>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7"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兰州新区黄河上游生态治理水源涵养中通道沿线项目</w:t>
            </w:r>
          </w:p>
        </w:tc>
        <w:tc>
          <w:tcPr>
            <w:tcW w:w="113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农投集团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项目建设规模为2454亩，通过对中通道沿线土地进行生态治理，提升区域生态环境和水源涵养，建设内容包括绿化工程、灌溉工程、田间道路工程、农田防护与生态环境保持工程、边坡治理工程和排水工程、土地平整工程。</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14000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2020-2022</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通过对中通道沿线土地进行生态治理，</w:t>
            </w:r>
            <w:r>
              <w:rPr>
                <w:rFonts w:hint="eastAsia" w:ascii="仿宋_GB2312" w:hAnsi="仿宋_GB2312" w:eastAsia="仿宋_GB2312" w:cs="仿宋_GB2312"/>
                <w:color w:val="000000" w:themeColor="text1"/>
                <w:sz w:val="18"/>
                <w:szCs w:val="18"/>
                <w:lang w:eastAsia="zh-CN"/>
              </w:rPr>
              <w:t>改善</w:t>
            </w:r>
            <w:r>
              <w:rPr>
                <w:rFonts w:hint="eastAsia" w:ascii="仿宋_GB2312" w:hAnsi="仿宋_GB2312" w:eastAsia="仿宋_GB2312" w:cs="仿宋_GB2312"/>
                <w:color w:val="000000" w:themeColor="text1"/>
                <w:sz w:val="18"/>
                <w:szCs w:val="18"/>
              </w:rPr>
              <w:t>中通道沿线区域生态环境</w:t>
            </w:r>
            <w:r>
              <w:rPr>
                <w:rFonts w:hint="eastAsia" w:ascii="仿宋_GB2312" w:hAnsi="仿宋_GB2312" w:eastAsia="仿宋_GB2312" w:cs="仿宋_GB2312"/>
                <w:color w:val="000000" w:themeColor="text1"/>
                <w:sz w:val="18"/>
                <w:szCs w:val="18"/>
                <w:lang w:eastAsia="zh-CN"/>
              </w:rPr>
              <w:t>质量</w:t>
            </w:r>
            <w:r>
              <w:rPr>
                <w:rFonts w:hint="eastAsia" w:ascii="仿宋_GB2312" w:hAnsi="仿宋_GB2312" w:eastAsia="仿宋_GB2312" w:cs="仿宋_GB2312"/>
                <w:color w:val="000000" w:themeColor="text1"/>
                <w:sz w:val="18"/>
                <w:szCs w:val="18"/>
              </w:rPr>
              <w:t>和</w:t>
            </w:r>
            <w:r>
              <w:rPr>
                <w:rFonts w:hint="eastAsia" w:ascii="仿宋_GB2312" w:hAnsi="仿宋_GB2312" w:eastAsia="仿宋_GB2312" w:cs="仿宋_GB2312"/>
                <w:color w:val="000000" w:themeColor="text1"/>
                <w:sz w:val="18"/>
                <w:szCs w:val="18"/>
                <w:lang w:eastAsia="zh-CN"/>
              </w:rPr>
              <w:t>提升</w:t>
            </w:r>
            <w:r>
              <w:rPr>
                <w:rFonts w:hint="eastAsia" w:ascii="仿宋_GB2312" w:hAnsi="仿宋_GB2312" w:eastAsia="仿宋_GB2312" w:cs="仿宋_GB2312"/>
                <w:color w:val="000000" w:themeColor="text1"/>
                <w:sz w:val="18"/>
                <w:szCs w:val="18"/>
              </w:rPr>
              <w:t>水源涵养</w:t>
            </w:r>
            <w:r>
              <w:rPr>
                <w:rFonts w:hint="eastAsia" w:ascii="仿宋_GB2312" w:hAnsi="仿宋_GB2312" w:eastAsia="仿宋_GB2312" w:cs="仿宋_GB2312"/>
                <w:color w:val="000000" w:themeColor="text1"/>
                <w:sz w:val="18"/>
                <w:szCs w:val="18"/>
                <w:lang w:eastAsia="zh-CN"/>
              </w:rPr>
              <w:t>能力</w:t>
            </w:r>
            <w:r>
              <w:rPr>
                <w:rFonts w:hint="eastAsia" w:ascii="仿宋_GB2312" w:hAnsi="仿宋_GB2312" w:eastAsia="仿宋_GB2312" w:cs="仿宋_GB2312"/>
                <w:color w:val="000000" w:themeColor="text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兰州新区黄河上游生态修复水源涵养示范园区一期项目</w:t>
            </w:r>
          </w:p>
        </w:tc>
        <w:tc>
          <w:tcPr>
            <w:tcW w:w="113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农投集团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项目占地约7.5万亩，位于兰州新区东侧荒地，主要建设经济林区、生态育林区、林下养殖区及饲料植物种植区，配套建设蓄水池、滴灌管网等设施。</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150369</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2021-2024</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深入推进黄河流域新区段综合治理和生态修复工作，改善黄河上游兰州新区段生态环境质量，提高水源涵养能力，减轻水土流失。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3</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兰州新区黄河上游生态修复水源涵养示范园区二期项目</w:t>
            </w:r>
          </w:p>
        </w:tc>
        <w:tc>
          <w:tcPr>
            <w:tcW w:w="113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农投集团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占地约7.5万亩，位于兰州新区西侧荒地，主要建设经济林区、生态育林区、林下养殖区及饲料植物种植区，配套建设蓄水池、滴灌管网等设施。</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161731</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2022-2025</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改善黄河上游兰州新区段生态环境质量，提高水源涵养能力，减轻水土流失。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4</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兰州新区南部生态修复及碳排放示范工程区项目</w:t>
            </w:r>
          </w:p>
        </w:tc>
        <w:tc>
          <w:tcPr>
            <w:tcW w:w="113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农投集团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该项目占地面积约43497亩，主要内容包括农用地整理、高标准农田</w:t>
            </w:r>
            <w:r>
              <w:rPr>
                <w:rFonts w:hint="eastAsia" w:ascii="仿宋_GB2312" w:hAnsi="仿宋_GB2312" w:eastAsia="仿宋_GB2312" w:cs="仿宋_GB2312"/>
                <w:color w:val="000000" w:themeColor="text1"/>
                <w:sz w:val="18"/>
                <w:szCs w:val="18"/>
                <w:lang w:eastAsia="zh-CN"/>
              </w:rPr>
              <w:t>建设</w:t>
            </w:r>
            <w:r>
              <w:rPr>
                <w:rFonts w:hint="eastAsia" w:ascii="仿宋_GB2312" w:hAnsi="仿宋_GB2312" w:eastAsia="仿宋_GB2312" w:cs="仿宋_GB2312"/>
                <w:color w:val="000000" w:themeColor="text1"/>
                <w:sz w:val="18"/>
                <w:szCs w:val="18"/>
              </w:rPr>
              <w:t>、生态修复、灌溉与排水及边坡治理等工程。</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104000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2022-2024</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全面推进乡村振兴。同时将深入推进新区生态修复工作，改善生态环境质量。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5</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兰州新区G341周边水土保持综合治理及碳中和示范基地项目</w:t>
            </w:r>
          </w:p>
        </w:tc>
        <w:tc>
          <w:tcPr>
            <w:tcW w:w="113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农投集团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该项目占地面积约20000亩，按照新区审批权限，逐年分批分区域实施。主要内容包括农用地整理、高标准农田</w:t>
            </w:r>
            <w:r>
              <w:rPr>
                <w:rFonts w:hint="eastAsia" w:ascii="仿宋_GB2312" w:hAnsi="仿宋_GB2312" w:eastAsia="仿宋_GB2312" w:cs="仿宋_GB2312"/>
                <w:color w:val="000000" w:themeColor="text1"/>
                <w:sz w:val="18"/>
                <w:szCs w:val="18"/>
                <w:lang w:eastAsia="zh-CN"/>
              </w:rPr>
              <w:t>建设</w:t>
            </w:r>
            <w:r>
              <w:rPr>
                <w:rFonts w:hint="eastAsia" w:ascii="仿宋_GB2312" w:hAnsi="仿宋_GB2312" w:eastAsia="仿宋_GB2312" w:cs="仿宋_GB2312"/>
                <w:color w:val="000000" w:themeColor="text1"/>
                <w:sz w:val="18"/>
                <w:szCs w:val="18"/>
              </w:rPr>
              <w:t>、生态修复、灌溉与排水及边坡治理等工程。</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420000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2022-2024</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全面推进乡村振兴。同时，深入推进新区生态修复工作，改善生态环境质量。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6</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兰州新区黄河上游生态修复供水保障工程</w:t>
            </w:r>
          </w:p>
        </w:tc>
        <w:tc>
          <w:tcPr>
            <w:tcW w:w="113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水投集团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根据新区黄河中上游水土保持和生态修复工程实施规划，结合新区水资源供给现状，建设供水管线及调蓄工程，保障水土保持及生态修复用水需求。</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10000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2023-2025</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保障水土保持及生态修复用水需求。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7</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兰州新区水源地生态涵养项目</w:t>
            </w:r>
          </w:p>
        </w:tc>
        <w:tc>
          <w:tcPr>
            <w:tcW w:w="113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水投集团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lang w:eastAsia="zh-CN"/>
              </w:rPr>
              <w:t>改善</w:t>
            </w:r>
            <w:r>
              <w:rPr>
                <w:rFonts w:hint="eastAsia" w:ascii="仿宋_GB2312" w:hAnsi="仿宋_GB2312" w:eastAsia="仿宋_GB2312" w:cs="仿宋_GB2312"/>
                <w:color w:val="000000" w:themeColor="text1"/>
                <w:sz w:val="18"/>
                <w:szCs w:val="18"/>
              </w:rPr>
              <w:t>刘家井水库、2号水库、3号水库、7号湖及西岔湖等周边生态环境</w:t>
            </w:r>
            <w:r>
              <w:rPr>
                <w:rFonts w:hint="eastAsia" w:ascii="仿宋_GB2312" w:hAnsi="仿宋_GB2312" w:eastAsia="仿宋_GB2312" w:cs="仿宋_GB2312"/>
                <w:color w:val="000000" w:themeColor="text1"/>
                <w:sz w:val="18"/>
                <w:szCs w:val="18"/>
                <w:lang w:eastAsia="zh-CN"/>
              </w:rPr>
              <w:t>质量</w:t>
            </w:r>
            <w:r>
              <w:rPr>
                <w:rFonts w:hint="eastAsia" w:ascii="仿宋_GB2312" w:hAnsi="仿宋_GB2312" w:eastAsia="仿宋_GB2312" w:cs="仿宋_GB2312"/>
                <w:color w:val="000000" w:themeColor="text1"/>
                <w:sz w:val="18"/>
                <w:szCs w:val="18"/>
              </w:rPr>
              <w:t>，同时结合林业规划，在附近建设生态绿化工程，对周边环境进行整治，提升</w:t>
            </w:r>
            <w:r>
              <w:rPr>
                <w:rFonts w:hint="eastAsia" w:ascii="仿宋_GB2312" w:hAnsi="仿宋_GB2312" w:eastAsia="仿宋_GB2312" w:cs="仿宋_GB2312"/>
                <w:color w:val="000000" w:themeColor="text1"/>
                <w:sz w:val="18"/>
                <w:szCs w:val="18"/>
                <w:lang w:eastAsia="zh-CN"/>
              </w:rPr>
              <w:t>水源涵养能力</w:t>
            </w:r>
            <w:r>
              <w:rPr>
                <w:rFonts w:hint="eastAsia" w:ascii="仿宋_GB2312" w:hAnsi="仿宋_GB2312" w:eastAsia="仿宋_GB2312" w:cs="仿宋_GB2312"/>
                <w:color w:val="000000" w:themeColor="text1"/>
                <w:sz w:val="18"/>
                <w:szCs w:val="18"/>
              </w:rPr>
              <w:t>。</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100000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2023-2027</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对周边环境进行整治，提升</w:t>
            </w:r>
            <w:r>
              <w:rPr>
                <w:rFonts w:hint="eastAsia" w:ascii="仿宋_GB2312" w:hAnsi="仿宋_GB2312" w:eastAsia="仿宋_GB2312" w:cs="仿宋_GB2312"/>
                <w:color w:val="000000" w:themeColor="text1"/>
                <w:sz w:val="18"/>
                <w:szCs w:val="18"/>
                <w:lang w:eastAsia="zh-CN"/>
              </w:rPr>
              <w:t>水源涵养能力</w:t>
            </w:r>
            <w:r>
              <w:rPr>
                <w:rFonts w:hint="eastAsia" w:ascii="仿宋_GB2312" w:hAnsi="仿宋_GB2312" w:eastAsia="仿宋_GB2312" w:cs="仿宋_GB2312"/>
                <w:color w:val="000000" w:themeColor="text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8</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兰州新区临港区生态建设工程</w:t>
            </w:r>
          </w:p>
        </w:tc>
        <w:tc>
          <w:tcPr>
            <w:tcW w:w="113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市政集团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项目建设总面积668.45亩，主要建设内容包括绿化种植、道路铺装、景观照明、加油站墙体美化等工程。其中绿化种植包含土方外运、土壤改良、苗木种植、绿化喷灌等内容。</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1333</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2021-2022</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美化中川机场及机场高速周边环境，充分展示兰州新区</w:t>
            </w:r>
            <w:r>
              <w:rPr>
                <w:rFonts w:hint="eastAsia" w:ascii="仿宋_GB2312" w:hAnsi="仿宋_GB2312" w:eastAsia="仿宋_GB2312" w:cs="仿宋_GB2312"/>
                <w:color w:val="000000" w:themeColor="text1"/>
                <w:sz w:val="18"/>
                <w:szCs w:val="18"/>
                <w:lang w:eastAsia="zh-CN"/>
              </w:rPr>
              <w:t>美好形象及</w:t>
            </w:r>
            <w:r>
              <w:rPr>
                <w:rFonts w:hint="eastAsia" w:ascii="仿宋_GB2312" w:hAnsi="仿宋_GB2312" w:eastAsia="仿宋_GB2312" w:cs="仿宋_GB2312"/>
                <w:color w:val="000000" w:themeColor="text1"/>
                <w:sz w:val="18"/>
                <w:szCs w:val="18"/>
              </w:rPr>
              <w:t>甘肃“门户景观”。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9</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兰州新区石洞土地整治项目</w:t>
            </w:r>
          </w:p>
        </w:tc>
        <w:tc>
          <w:tcPr>
            <w:tcW w:w="113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农投集团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总占地面积约30000亩，按照新区审批权限，逐年分批分区域实施。主要内容包括农用地整理、高标准农田</w:t>
            </w:r>
            <w:r>
              <w:rPr>
                <w:rFonts w:hint="eastAsia" w:ascii="仿宋_GB2312" w:hAnsi="仿宋_GB2312" w:eastAsia="仿宋_GB2312" w:cs="仿宋_GB2312"/>
                <w:color w:val="000000" w:themeColor="text1"/>
                <w:sz w:val="18"/>
                <w:szCs w:val="18"/>
                <w:lang w:eastAsia="zh-CN"/>
              </w:rPr>
              <w:t>建设</w:t>
            </w:r>
            <w:r>
              <w:rPr>
                <w:rFonts w:hint="eastAsia" w:ascii="仿宋_GB2312" w:hAnsi="仿宋_GB2312" w:eastAsia="仿宋_GB2312" w:cs="仿宋_GB2312"/>
                <w:color w:val="000000" w:themeColor="text1"/>
                <w:sz w:val="18"/>
                <w:szCs w:val="18"/>
              </w:rPr>
              <w:t>、生态修复、灌溉与排水及边坡治理等工程。</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100000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2022-2024</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全面推进乡村振兴。同时，深入推进新区生态修复工作，改善生态环境质量。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10</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兰州新区西岔镇农田整治及水源涵养提升项目</w:t>
            </w:r>
          </w:p>
        </w:tc>
        <w:tc>
          <w:tcPr>
            <w:tcW w:w="113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农投集团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该项目面积约20794亩，主要内容包括农用地整理、高标准农田</w:t>
            </w:r>
            <w:r>
              <w:rPr>
                <w:rFonts w:hint="eastAsia" w:ascii="仿宋_GB2312" w:hAnsi="仿宋_GB2312" w:eastAsia="仿宋_GB2312" w:cs="仿宋_GB2312"/>
                <w:color w:val="000000" w:themeColor="text1"/>
                <w:sz w:val="18"/>
                <w:szCs w:val="18"/>
                <w:lang w:eastAsia="zh-CN"/>
              </w:rPr>
              <w:t>建设</w:t>
            </w:r>
            <w:r>
              <w:rPr>
                <w:rFonts w:hint="eastAsia" w:ascii="仿宋_GB2312" w:hAnsi="仿宋_GB2312" w:eastAsia="仿宋_GB2312" w:cs="仿宋_GB2312"/>
                <w:color w:val="000000" w:themeColor="text1"/>
                <w:sz w:val="18"/>
                <w:szCs w:val="18"/>
              </w:rPr>
              <w:t>、规模化种植、灌溉与排水</w:t>
            </w:r>
            <w:r>
              <w:rPr>
                <w:rFonts w:hint="eastAsia" w:ascii="仿宋_GB2312" w:hAnsi="仿宋_GB2312" w:eastAsia="仿宋_GB2312" w:cs="仿宋_GB2312"/>
                <w:color w:val="000000" w:themeColor="text1"/>
                <w:sz w:val="18"/>
                <w:szCs w:val="18"/>
                <w:lang w:eastAsia="zh-CN"/>
              </w:rPr>
              <w:t>及</w:t>
            </w:r>
            <w:r>
              <w:rPr>
                <w:rFonts w:hint="eastAsia" w:ascii="仿宋_GB2312" w:hAnsi="仿宋_GB2312" w:eastAsia="仿宋_GB2312" w:cs="仿宋_GB2312"/>
                <w:color w:val="000000" w:themeColor="text1"/>
                <w:sz w:val="18"/>
                <w:szCs w:val="18"/>
              </w:rPr>
              <w:t>边坡治理等工程。</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150000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2022-2024</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全面推进乡村振兴。同时，深入推进新区生态修复工作，改善生态环境质量。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default" w:ascii="仿宋_GB2312" w:hAnsi="仿宋_GB2312" w:eastAsia="仿宋_GB2312" w:cs="仿宋_GB2312"/>
                <w:color w:val="000000" w:themeColor="text1"/>
                <w:sz w:val="18"/>
                <w:szCs w:val="18"/>
                <w:lang w:val="en-US" w:eastAsia="zh-CN"/>
              </w:rPr>
            </w:pPr>
            <w:r>
              <w:rPr>
                <w:rFonts w:hint="eastAsia" w:ascii="仿宋_GB2312" w:hAnsi="仿宋_GB2312" w:eastAsia="仿宋_GB2312" w:cs="仿宋_GB2312"/>
                <w:color w:val="000000" w:themeColor="text1"/>
                <w:sz w:val="18"/>
                <w:szCs w:val="18"/>
                <w:lang w:val="en-US" w:eastAsia="zh-CN"/>
              </w:rPr>
              <w:t>11</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兰州新区国家储备林建设项目</w:t>
            </w:r>
          </w:p>
        </w:tc>
        <w:tc>
          <w:tcPr>
            <w:tcW w:w="113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农投集团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项目建设总面积200000亩，主要建设国家储备林基地建设，林业生态建设，林业产业发展、农用地整理、高标准农田建设、生态修复、生态种养循环产业园建设并配套灌溉等相关设施。</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500000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2021-</w:t>
            </w:r>
          </w:p>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2025</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同时通过经济林，生态修复建设，在治理水土流失</w:t>
            </w:r>
            <w:r>
              <w:rPr>
                <w:rFonts w:hint="eastAsia" w:ascii="仿宋_GB2312" w:hAnsi="仿宋_GB2312" w:eastAsia="仿宋_GB2312" w:cs="仿宋_GB2312"/>
                <w:color w:val="000000" w:themeColor="text1"/>
                <w:sz w:val="18"/>
                <w:szCs w:val="18"/>
                <w:lang w:eastAsia="zh-CN"/>
              </w:rPr>
              <w:t>、</w:t>
            </w:r>
            <w:r>
              <w:rPr>
                <w:rFonts w:hint="eastAsia" w:ascii="仿宋_GB2312" w:hAnsi="仿宋_GB2312" w:eastAsia="仿宋_GB2312" w:cs="仿宋_GB2312"/>
                <w:color w:val="000000" w:themeColor="text1"/>
                <w:sz w:val="18"/>
                <w:szCs w:val="18"/>
              </w:rPr>
              <w:t>水源涵养</w:t>
            </w:r>
            <w:r>
              <w:rPr>
                <w:rFonts w:hint="eastAsia" w:ascii="仿宋_GB2312" w:hAnsi="仿宋_GB2312" w:eastAsia="仿宋_GB2312" w:cs="仿宋_GB2312"/>
                <w:color w:val="000000" w:themeColor="text1"/>
                <w:sz w:val="18"/>
                <w:szCs w:val="18"/>
                <w:lang w:eastAsia="zh-CN"/>
              </w:rPr>
              <w:t>、</w:t>
            </w:r>
            <w:r>
              <w:rPr>
                <w:rFonts w:hint="eastAsia" w:ascii="仿宋_GB2312" w:hAnsi="仿宋_GB2312" w:eastAsia="仿宋_GB2312" w:cs="仿宋_GB2312"/>
                <w:color w:val="000000" w:themeColor="text1"/>
                <w:sz w:val="18"/>
                <w:szCs w:val="18"/>
              </w:rPr>
              <w:t>碳排放等方面带来显著生态效益。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default" w:ascii="仿宋_GB2312" w:hAnsi="仿宋_GB2312" w:eastAsia="仿宋_GB2312" w:cs="仿宋_GB2312"/>
                <w:color w:val="000000" w:themeColor="text1"/>
                <w:sz w:val="18"/>
                <w:szCs w:val="18"/>
                <w:lang w:val="en-US" w:eastAsia="zh-CN"/>
              </w:rPr>
            </w:pPr>
            <w:r>
              <w:rPr>
                <w:rFonts w:hint="eastAsia" w:ascii="仿宋_GB2312" w:hAnsi="仿宋_GB2312" w:eastAsia="仿宋_GB2312" w:cs="仿宋_GB2312"/>
                <w:color w:val="000000" w:themeColor="text1"/>
                <w:sz w:val="18"/>
                <w:szCs w:val="18"/>
                <w:lang w:val="en-US" w:eastAsia="zh-CN"/>
              </w:rPr>
              <w:t>12</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 xml:space="preserve">兰州新区黄河文化公园项目一期 </w:t>
            </w:r>
          </w:p>
        </w:tc>
        <w:tc>
          <w:tcPr>
            <w:tcW w:w="113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市政集团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儿童公园（建设面积约150亩，选址位于纬四路以北、经十二路以东、纬六路以南、经十三路以西，主要建设内容为植物种植、景观石阶、观望塔、军事体验游乐区、综合游乐区、极限活动场地、轮滑场地、综合服务中心、植物迷宫、儿童活动馆、停车场等）；2.黄河文化主题公园（建设面积约439亩，选址位于纬八路以北、经十二路以东、纬十路以南、经十三路以西；纬十路以北、经十二路以东、纬十二路以南、经十三路以西。主要建设内容为龙马广场、湿地植物园、演绎草坪、边关驿站、无动力演武场、黄河码头、农耕文化广场、民俗文化广场、趣味活动场、文化慢跑道、智能停车场等）；3.特色民宿（建设面积约31.7亩，暂选址于金莲寺北侧空地，主要建设内容为集装箱民宿、民俗文化广场、办公及后勤服务用房等</w:t>
            </w:r>
            <w:r>
              <w:rPr>
                <w:rFonts w:hint="eastAsia" w:ascii="仿宋_GB2312" w:hAnsi="仿宋_GB2312" w:eastAsia="仿宋_GB2312" w:cs="仿宋_GB2312"/>
                <w:color w:val="000000" w:themeColor="text1"/>
                <w:sz w:val="18"/>
                <w:szCs w:val="18"/>
                <w:lang w:eastAsia="zh-CN"/>
              </w:rPr>
              <w:t>）</w:t>
            </w:r>
            <w:r>
              <w:rPr>
                <w:rFonts w:hint="eastAsia" w:ascii="仿宋_GB2312" w:hAnsi="仿宋_GB2312" w:eastAsia="仿宋_GB2312" w:cs="仿宋_GB2312"/>
                <w:color w:val="000000" w:themeColor="text1"/>
                <w:sz w:val="18"/>
                <w:szCs w:val="18"/>
              </w:rPr>
              <w:t>。</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8000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2023-2024</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打造有区域特色的黄河文化展示公园。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default" w:ascii="仿宋_GB2312" w:hAnsi="仿宋_GB2312" w:eastAsia="仿宋_GB2312" w:cs="仿宋_GB2312"/>
                <w:color w:val="000000" w:themeColor="text1"/>
                <w:sz w:val="18"/>
                <w:szCs w:val="18"/>
                <w:lang w:val="en-US" w:eastAsia="zh-CN"/>
              </w:rPr>
            </w:pPr>
            <w:r>
              <w:rPr>
                <w:rFonts w:hint="eastAsia" w:ascii="仿宋_GB2312" w:hAnsi="仿宋_GB2312" w:eastAsia="仿宋_GB2312" w:cs="仿宋_GB2312"/>
                <w:color w:val="000000" w:themeColor="text1"/>
                <w:sz w:val="18"/>
                <w:szCs w:val="18"/>
                <w:lang w:val="en-US" w:eastAsia="zh-CN"/>
              </w:rPr>
              <w:t>13</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兰州新区水阜河水生态综合治理二期工程</w:t>
            </w:r>
          </w:p>
        </w:tc>
        <w:tc>
          <w:tcPr>
            <w:tcW w:w="113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水</w:t>
            </w:r>
            <w:r>
              <w:rPr>
                <w:rFonts w:hint="eastAsia" w:ascii="仿宋_GB2312" w:hAnsi="仿宋_GB2312" w:eastAsia="仿宋_GB2312" w:cs="仿宋_GB2312"/>
                <w:color w:val="000000" w:themeColor="text1"/>
                <w:sz w:val="18"/>
                <w:szCs w:val="18"/>
                <w:lang w:eastAsia="zh-CN"/>
              </w:rPr>
              <w:t>投</w:t>
            </w:r>
            <w:r>
              <w:rPr>
                <w:rFonts w:hint="eastAsia" w:ascii="仿宋_GB2312" w:hAnsi="仿宋_GB2312" w:eastAsia="仿宋_GB2312" w:cs="仿宋_GB2312"/>
                <w:color w:val="000000" w:themeColor="text1"/>
                <w:sz w:val="18"/>
                <w:szCs w:val="18"/>
              </w:rPr>
              <w:t>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在水阜河水生态综合治理工程项目的基础之上，对河道延伸建设至涝池村段，</w:t>
            </w:r>
            <w:r>
              <w:rPr>
                <w:rFonts w:hint="eastAsia" w:ascii="仿宋_GB2312" w:hAnsi="仿宋_GB2312" w:eastAsia="仿宋_GB2312" w:cs="仿宋_GB2312"/>
                <w:color w:val="000000" w:themeColor="text1"/>
                <w:sz w:val="18"/>
                <w:szCs w:val="18"/>
                <w:lang w:eastAsia="zh-CN"/>
              </w:rPr>
              <w:t>共</w:t>
            </w:r>
            <w:r>
              <w:rPr>
                <w:rFonts w:hint="eastAsia" w:ascii="仿宋_GB2312" w:hAnsi="仿宋_GB2312" w:eastAsia="仿宋_GB2312" w:cs="仿宋_GB2312"/>
                <w:color w:val="000000" w:themeColor="text1"/>
                <w:sz w:val="18"/>
                <w:szCs w:val="18"/>
              </w:rPr>
              <w:t>治理</w:t>
            </w:r>
            <w:r>
              <w:rPr>
                <w:rFonts w:hint="eastAsia" w:ascii="仿宋_GB2312" w:hAnsi="仿宋_GB2312" w:eastAsia="仿宋_GB2312" w:cs="仿宋_GB2312"/>
                <w:color w:val="000000" w:themeColor="text1"/>
                <w:sz w:val="18"/>
                <w:szCs w:val="18"/>
                <w:lang w:eastAsia="zh-CN"/>
              </w:rPr>
              <w:t>河道</w:t>
            </w:r>
            <w:r>
              <w:rPr>
                <w:rFonts w:hint="eastAsia" w:ascii="仿宋_GB2312" w:hAnsi="仿宋_GB2312" w:eastAsia="仿宋_GB2312" w:cs="仿宋_GB2312"/>
                <w:color w:val="000000" w:themeColor="text1"/>
                <w:sz w:val="18"/>
                <w:szCs w:val="18"/>
              </w:rPr>
              <w:t>总长9.79km，其中一期4.1km(已建)，二期5.69km，治理标准为20年一遇洪水流量。河道以生态治理为主，衬砌材料主要为格宾石笼，河道两侧依据地形进行绿化。</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60000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2022-2024</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lang w:eastAsia="zh-CN"/>
              </w:rPr>
            </w:pPr>
            <w:r>
              <w:rPr>
                <w:rFonts w:hint="eastAsia" w:ascii="仿宋_GB2312" w:hAnsi="仿宋_GB2312" w:eastAsia="仿宋_GB2312" w:cs="仿宋_GB2312"/>
                <w:color w:val="000000" w:themeColor="text1"/>
                <w:sz w:val="18"/>
                <w:szCs w:val="18"/>
              </w:rPr>
              <w:t>有效减少水土流失，大大改善河洪道两岸水生态环境与周边的人居环境</w:t>
            </w:r>
            <w:r>
              <w:rPr>
                <w:rFonts w:hint="eastAsia" w:ascii="仿宋_GB2312" w:hAnsi="仿宋_GB2312" w:eastAsia="仿宋_GB2312" w:cs="仿宋_GB2312"/>
                <w:color w:val="000000" w:themeColor="text1"/>
                <w:sz w:val="18"/>
                <w:szCs w:val="1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default" w:ascii="仿宋_GB2312" w:hAnsi="仿宋_GB2312" w:eastAsia="仿宋_GB2312" w:cs="仿宋_GB2312"/>
                <w:color w:val="000000" w:themeColor="text1"/>
                <w:sz w:val="18"/>
                <w:szCs w:val="18"/>
                <w:lang w:val="en-US" w:eastAsia="zh-CN"/>
              </w:rPr>
            </w:pPr>
            <w:r>
              <w:rPr>
                <w:rFonts w:hint="eastAsia" w:ascii="仿宋_GB2312" w:hAnsi="仿宋_GB2312" w:eastAsia="仿宋_GB2312" w:cs="仿宋_GB2312"/>
                <w:color w:val="000000" w:themeColor="text1"/>
                <w:sz w:val="18"/>
                <w:szCs w:val="18"/>
                <w:lang w:val="en-US" w:eastAsia="zh-CN"/>
              </w:rPr>
              <w:t>14</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兰州新区黄河上游呢嘛沙沟（新区段）水生态综合治理项目</w:t>
            </w:r>
          </w:p>
        </w:tc>
        <w:tc>
          <w:tcPr>
            <w:tcW w:w="113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水</w:t>
            </w:r>
            <w:r>
              <w:rPr>
                <w:rFonts w:hint="eastAsia" w:ascii="仿宋_GB2312" w:hAnsi="仿宋_GB2312" w:eastAsia="仿宋_GB2312" w:cs="仿宋_GB2312"/>
                <w:color w:val="000000" w:themeColor="text1"/>
                <w:sz w:val="18"/>
                <w:szCs w:val="18"/>
                <w:lang w:eastAsia="zh-CN"/>
              </w:rPr>
              <w:t>投</w:t>
            </w:r>
            <w:r>
              <w:rPr>
                <w:rFonts w:hint="eastAsia" w:ascii="仿宋_GB2312" w:hAnsi="仿宋_GB2312" w:eastAsia="仿宋_GB2312" w:cs="仿宋_GB2312"/>
                <w:color w:val="000000" w:themeColor="text1"/>
                <w:sz w:val="18"/>
                <w:szCs w:val="18"/>
              </w:rPr>
              <w:t>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lang w:eastAsia="zh-CN"/>
              </w:rPr>
            </w:pPr>
            <w:r>
              <w:rPr>
                <w:rFonts w:hint="eastAsia" w:ascii="仿宋_GB2312" w:hAnsi="仿宋_GB2312" w:eastAsia="仿宋_GB2312" w:cs="仿宋_GB2312"/>
                <w:color w:val="000000" w:themeColor="text1"/>
                <w:sz w:val="18"/>
                <w:szCs w:val="18"/>
              </w:rPr>
              <w:t>对呢嘛沙沟流域进行综合治理，开发整理周边土地，建设集生态防洪、非常规水源集约节约利用为一体的生态水系绿廊，对呢嘛沙沟及湿地公园周边村民进行生态安置</w:t>
            </w:r>
            <w:r>
              <w:rPr>
                <w:rFonts w:hint="eastAsia" w:ascii="仿宋_GB2312" w:hAnsi="仿宋_GB2312" w:eastAsia="仿宋_GB2312" w:cs="仿宋_GB2312"/>
                <w:color w:val="000000" w:themeColor="text1"/>
                <w:sz w:val="18"/>
                <w:szCs w:val="18"/>
                <w:lang w:eastAsia="zh-CN"/>
              </w:rPr>
              <w:t>。</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25000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2023-2030</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lang w:eastAsia="zh-CN"/>
              </w:rPr>
            </w:pPr>
            <w:r>
              <w:rPr>
                <w:rFonts w:hint="eastAsia" w:ascii="仿宋_GB2312" w:hAnsi="仿宋_GB2312" w:eastAsia="仿宋_GB2312" w:cs="仿宋_GB2312"/>
                <w:color w:val="000000" w:themeColor="text1"/>
                <w:sz w:val="18"/>
                <w:szCs w:val="18"/>
              </w:rPr>
              <w:t>改善区域环境，提升城市品味</w:t>
            </w:r>
            <w:r>
              <w:rPr>
                <w:rFonts w:hint="eastAsia" w:ascii="仿宋_GB2312" w:hAnsi="仿宋_GB2312" w:eastAsia="仿宋_GB2312" w:cs="仿宋_GB2312"/>
                <w:color w:val="000000" w:themeColor="text1"/>
                <w:sz w:val="18"/>
                <w:szCs w:val="1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default" w:ascii="仿宋_GB2312" w:hAnsi="仿宋_GB2312" w:eastAsia="仿宋_GB2312" w:cs="仿宋_GB2312"/>
                <w:color w:val="000000" w:themeColor="text1"/>
                <w:sz w:val="18"/>
                <w:szCs w:val="18"/>
                <w:lang w:val="en-US" w:eastAsia="zh-CN"/>
              </w:rPr>
            </w:pPr>
            <w:r>
              <w:rPr>
                <w:rFonts w:hint="eastAsia" w:ascii="仿宋_GB2312" w:hAnsi="仿宋_GB2312" w:eastAsia="仿宋_GB2312" w:cs="仿宋_GB2312"/>
                <w:color w:val="000000" w:themeColor="text1"/>
                <w:sz w:val="18"/>
                <w:szCs w:val="18"/>
                <w:lang w:val="en-US" w:eastAsia="zh-CN"/>
              </w:rPr>
              <w:t>15</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兰州新区南绕城北侧中通道雨水调蓄工程</w:t>
            </w:r>
          </w:p>
        </w:tc>
        <w:tc>
          <w:tcPr>
            <w:tcW w:w="113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城投集团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位于兰州新区规划舟曲路以南,南绕城快速路以北,科东路以东,北斗路以西,总占地面积801642.70㎡，项目建设内容包括调蓄水池、绿化及相关附属设施。</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150575</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2019-2022</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lang w:eastAsia="zh-CN"/>
              </w:rPr>
            </w:pPr>
            <w:r>
              <w:rPr>
                <w:rFonts w:hint="eastAsia" w:ascii="仿宋_GB2312" w:hAnsi="仿宋_GB2312" w:eastAsia="仿宋_GB2312" w:cs="仿宋_GB2312"/>
                <w:color w:val="000000" w:themeColor="text1"/>
                <w:sz w:val="18"/>
                <w:szCs w:val="18"/>
              </w:rPr>
              <w:t>改善区域环境，提升城市品味</w:t>
            </w:r>
            <w:r>
              <w:rPr>
                <w:rFonts w:hint="eastAsia" w:ascii="仿宋_GB2312" w:hAnsi="仿宋_GB2312" w:eastAsia="仿宋_GB2312" w:cs="仿宋_GB2312"/>
                <w:color w:val="000000" w:themeColor="text1"/>
                <w:sz w:val="18"/>
                <w:szCs w:val="1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92"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default" w:ascii="仿宋_GB2312" w:hAnsi="仿宋_GB2312" w:eastAsia="仿宋_GB2312" w:cs="仿宋_GB2312"/>
                <w:color w:val="000000" w:themeColor="text1"/>
                <w:sz w:val="18"/>
                <w:szCs w:val="18"/>
                <w:lang w:val="en-US" w:eastAsia="zh-CN"/>
              </w:rPr>
            </w:pPr>
            <w:r>
              <w:rPr>
                <w:rFonts w:hint="eastAsia" w:ascii="仿宋_GB2312" w:hAnsi="仿宋_GB2312" w:eastAsia="仿宋_GB2312" w:cs="仿宋_GB2312"/>
                <w:color w:val="000000" w:themeColor="text1"/>
                <w:sz w:val="18"/>
                <w:szCs w:val="18"/>
                <w:lang w:val="en-US" w:eastAsia="zh-CN"/>
              </w:rPr>
              <w:t>16</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兰州新区秦王川国家湿地生态环境综合治理项目（一期）</w:t>
            </w:r>
          </w:p>
        </w:tc>
        <w:tc>
          <w:tcPr>
            <w:tcW w:w="113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市政集团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对秦王川国家湿地公园4#、5#地块进行水体治理、清淤、河道疏浚、排污口治理、生物多样性保护及相关基础设施建设工作。</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4100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2024-2025</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扩大秦王川国家湿地公园面积，达到景观效果提升、水质明显改善、生物多样性有效保护作用。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8"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default" w:ascii="仿宋_GB2312" w:hAnsi="仿宋_GB2312" w:eastAsia="仿宋_GB2312" w:cs="仿宋_GB2312"/>
                <w:color w:val="000000" w:themeColor="text1"/>
                <w:sz w:val="18"/>
                <w:szCs w:val="18"/>
                <w:lang w:val="en-US" w:eastAsia="zh-CN"/>
              </w:rPr>
            </w:pPr>
            <w:r>
              <w:rPr>
                <w:rFonts w:hint="eastAsia" w:ascii="仿宋_GB2312" w:hAnsi="仿宋_GB2312" w:eastAsia="仿宋_GB2312" w:cs="仿宋_GB2312"/>
                <w:color w:val="000000" w:themeColor="text1"/>
                <w:sz w:val="18"/>
                <w:szCs w:val="18"/>
                <w:lang w:val="en-US" w:eastAsia="zh-CN"/>
              </w:rPr>
              <w:t>17</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兰州新区陈家井尾水生态处理系统工程</w:t>
            </w:r>
          </w:p>
        </w:tc>
        <w:tc>
          <w:tcPr>
            <w:tcW w:w="113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市政集团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近期建设用地约702086平方米（1053 亩），远期占地约442602平方米（664 亩）。近期建设中，水平潜流生态湿地总计201376平方米（302 亩）、表流生态湿地总计500710 平方米（751 亩），生态湿地3个系列占地面积分别为237191.2平方米、237191.2平方米、227703.6平方米。工艺流程为“两级水平潜流生态湿地+表面流生态湿地”组合工艺，进水经化工园区污水厂深度处理后水质满足《城镇污水处理厂污染物排放标准》（GB18918-2002）一级A+标准，出水水质达到《地表水环境质量标准》（GB3838-2002）中的准Ⅲ类标准（除溶解氧）。</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52800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2022-2024</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通过尾水处理系统，将污水厂尾水深度处理后进行回用，减少污染物排放量。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6" w:hRule="atLeast"/>
          <w:jc w:val="center"/>
        </w:trPr>
        <w:tc>
          <w:tcPr>
            <w:tcW w:w="13745" w:type="dxa"/>
            <w:gridSpan w:val="7"/>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Times New Roman" w:hAnsi="Times New Roman"/>
                <w:b/>
                <w:color w:val="000000" w:themeColor="text1"/>
                <w:sz w:val="24"/>
                <w:szCs w:val="24"/>
              </w:rPr>
            </w:pPr>
            <w:r>
              <w:rPr>
                <w:rFonts w:ascii="Times New Roman" w:hAnsi="宋体"/>
                <w:b/>
                <w:color w:val="000000" w:themeColor="text1"/>
                <w:sz w:val="21"/>
                <w:szCs w:val="21"/>
              </w:rPr>
              <w:t>五、固体废物处置与综合利用重点项目（</w:t>
            </w:r>
            <w:r>
              <w:rPr>
                <w:rFonts w:hint="eastAsia" w:ascii="Times New Roman" w:hAnsi="Times New Roman"/>
                <w:b/>
                <w:color w:val="000000" w:themeColor="text1"/>
                <w:sz w:val="21"/>
                <w:szCs w:val="21"/>
              </w:rPr>
              <w:t>11</w:t>
            </w:r>
            <w:r>
              <w:rPr>
                <w:rFonts w:ascii="Times New Roman" w:hAnsi="宋体"/>
                <w:b/>
                <w:color w:val="000000" w:themeColor="text1"/>
                <w:sz w:val="21"/>
                <w:szCs w:val="21"/>
              </w:rPr>
              <w:t>项，预算总投资</w:t>
            </w:r>
            <w:r>
              <w:rPr>
                <w:rFonts w:hint="eastAsia" w:ascii="Times New Roman" w:hAnsi="Times New Roman"/>
                <w:b/>
                <w:color w:val="000000" w:themeColor="text1"/>
                <w:sz w:val="21"/>
                <w:szCs w:val="21"/>
              </w:rPr>
              <w:t>682950</w:t>
            </w:r>
            <w:r>
              <w:rPr>
                <w:rFonts w:ascii="Times New Roman" w:hAnsi="宋体"/>
                <w:b/>
                <w:color w:val="000000" w:themeColor="text1"/>
                <w:sz w:val="21"/>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兰州新区危险废物处置中心项目</w:t>
            </w:r>
          </w:p>
        </w:tc>
        <w:tc>
          <w:tcPr>
            <w:tcW w:w="113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兰州盈美环保公司</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位于兰州新区精细化工园区西侧中生地沟区域，总用地面积约500亩，拟分三期建设，一期建设1万吨/年的物化处理、库容60万立方米、填埋量3万吨/年的安全填埋场，二期扩建1万吨/年的物化车间，新建处理量3万吨/年的焚烧车间，扩建安全填埋场增加库容100万立方米、新增填埋量5万吨/年。</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120000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2020-2024</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有效提升危险废物的安全处置能力。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危废固废综合利用项目</w:t>
            </w:r>
          </w:p>
        </w:tc>
        <w:tc>
          <w:tcPr>
            <w:tcW w:w="113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兰州何捷环保公司</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危废综合利用（二期）项目以含金属无机危废（约15万吨/年）为原料，开展金属回收，年产合金锭（约8000吨）。</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50000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2019-2021</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减少危险废物环境污染，促进综合利用。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3</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润滑油再生利用项目</w:t>
            </w:r>
          </w:p>
        </w:tc>
        <w:tc>
          <w:tcPr>
            <w:tcW w:w="113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兰州金好邦新能源公司</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利用废润滑油（约3万吨/年）为原料,制备合格基础油,经调和后产出符合国家标准的润滑油，主要用于工业机械、内燃机等行业。</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3000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2020-2021</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提升非矿物油再生利用。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5"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4</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废盐资源综合利用年产16万吨高品质氯生产项目</w:t>
            </w:r>
          </w:p>
        </w:tc>
        <w:tc>
          <w:tcPr>
            <w:tcW w:w="113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兰州何尉环保科技有限公司</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主要建设盐库、盐水精制、二次盐水电解脱氯、氯气液化等生产车间、空压、制氮、冷冻、罐区、配电室、自控室、办公及化验室等配套设施。购买安装8台离子膜电解槽、1台氯压机、5个液氯储罐、3台氢气储罐以及2套废盐净化系统。两期建成后预计生产16万吨/年高品质氯、20万吨/年烧碱、6万吨/年盐酸。</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50000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2021-2022</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lang w:eastAsia="zh-CN"/>
              </w:rPr>
              <w:t>实现</w:t>
            </w:r>
            <w:r>
              <w:rPr>
                <w:rFonts w:hint="eastAsia" w:ascii="仿宋_GB2312" w:hAnsi="仿宋_GB2312" w:eastAsia="仿宋_GB2312" w:cs="仿宋_GB2312"/>
                <w:color w:val="000000" w:themeColor="text1"/>
                <w:sz w:val="18"/>
                <w:szCs w:val="18"/>
              </w:rPr>
              <w:t>危险废物资源化、减量化。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5</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兰州新区城市矿产循环产业园项目</w:t>
            </w:r>
          </w:p>
        </w:tc>
        <w:tc>
          <w:tcPr>
            <w:tcW w:w="113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商投集团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项目位于纬五十四路以南、纬五十路以北，朱中线肖家窑（预留）车站以西，高家庄第五污水处理厂东侧市政道路以东地块，总用地面积约6000亩。主要建设标准化厂房、购置拆解设备与建设相应配套服务设施与市政基础设施，用于飞机、家电、汽车、电子产品及电池等废旧物品回收综合利用。</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350000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2021-2023</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保护生态环境，减少资源浪费，完善和优化兰州新区装备制造产业链条，促进装备制造产业实现内循环发展，降低兰州新区制造业综合成本。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6</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有机废弃物再生利用推广应用项目</w:t>
            </w:r>
          </w:p>
        </w:tc>
        <w:tc>
          <w:tcPr>
            <w:tcW w:w="113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兰州秦东环境公司</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以餐厨剩余物、中药渣为主要原料，开发新型土壤调理剂、营养土及培育基质等系列产品及配套技术，将土壤修复、培肥地力、植被恢复有机结合在一起，从根本上解决土壤碱性大、盐分高</w:t>
            </w:r>
            <w:r>
              <w:rPr>
                <w:rFonts w:hint="eastAsia" w:ascii="仿宋_GB2312" w:hAnsi="仿宋_GB2312" w:eastAsia="仿宋_GB2312" w:cs="仿宋_GB2312"/>
                <w:color w:val="000000" w:themeColor="text1"/>
                <w:sz w:val="18"/>
                <w:szCs w:val="18"/>
                <w:lang w:eastAsia="zh-CN"/>
              </w:rPr>
              <w:t>、</w:t>
            </w:r>
            <w:r>
              <w:rPr>
                <w:rFonts w:hint="eastAsia" w:ascii="仿宋_GB2312" w:hAnsi="仿宋_GB2312" w:eastAsia="仿宋_GB2312" w:cs="仿宋_GB2312"/>
                <w:color w:val="000000" w:themeColor="text1"/>
                <w:sz w:val="18"/>
                <w:szCs w:val="18"/>
              </w:rPr>
              <w:t>营养贫瘠</w:t>
            </w:r>
            <w:r>
              <w:rPr>
                <w:rFonts w:hint="eastAsia" w:ascii="仿宋_GB2312" w:hAnsi="仿宋_GB2312" w:eastAsia="仿宋_GB2312" w:cs="仿宋_GB2312"/>
                <w:color w:val="000000" w:themeColor="text1"/>
                <w:sz w:val="18"/>
                <w:szCs w:val="18"/>
                <w:lang w:eastAsia="zh-CN"/>
              </w:rPr>
              <w:t>、</w:t>
            </w:r>
            <w:r>
              <w:rPr>
                <w:rFonts w:hint="eastAsia" w:ascii="仿宋_GB2312" w:hAnsi="仿宋_GB2312" w:eastAsia="仿宋_GB2312" w:cs="仿宋_GB2312"/>
                <w:color w:val="000000" w:themeColor="text1"/>
                <w:sz w:val="18"/>
                <w:szCs w:val="18"/>
              </w:rPr>
              <w:t>植被成活率低、长势差等问题。</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2021-2022</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减少垃圾产生量，</w:t>
            </w:r>
            <w:r>
              <w:rPr>
                <w:rFonts w:hint="eastAsia" w:ascii="仿宋_GB2312" w:hAnsi="仿宋_GB2312" w:eastAsia="仿宋_GB2312" w:cs="仿宋_GB2312"/>
                <w:color w:val="000000" w:themeColor="text1"/>
                <w:sz w:val="18"/>
                <w:szCs w:val="18"/>
                <w:lang w:eastAsia="zh-CN"/>
              </w:rPr>
              <w:t>实现</w:t>
            </w:r>
            <w:r>
              <w:rPr>
                <w:rFonts w:hint="eastAsia" w:ascii="仿宋_GB2312" w:hAnsi="仿宋_GB2312" w:eastAsia="仿宋_GB2312" w:cs="仿宋_GB2312"/>
                <w:color w:val="000000" w:themeColor="text1"/>
                <w:sz w:val="18"/>
                <w:szCs w:val="18"/>
              </w:rPr>
              <w:t>餐厨垃圾、中药</w:t>
            </w:r>
            <w:r>
              <w:rPr>
                <w:rFonts w:hint="eastAsia" w:ascii="仿宋_GB2312" w:hAnsi="仿宋_GB2312" w:eastAsia="仿宋_GB2312" w:cs="仿宋_GB2312"/>
                <w:color w:val="000000" w:themeColor="text1"/>
                <w:sz w:val="18"/>
                <w:szCs w:val="18"/>
                <w:lang w:eastAsia="zh-CN"/>
              </w:rPr>
              <w:t>渣</w:t>
            </w:r>
            <w:r>
              <w:rPr>
                <w:rFonts w:hint="eastAsia" w:ascii="仿宋_GB2312" w:hAnsi="仿宋_GB2312" w:eastAsia="仿宋_GB2312" w:cs="仿宋_GB2312"/>
                <w:color w:val="000000" w:themeColor="text1"/>
                <w:sz w:val="18"/>
                <w:szCs w:val="18"/>
              </w:rPr>
              <w:t>综合利用。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1"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7</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年处理60万吨废旧铅酸蓄电池项目</w:t>
            </w:r>
          </w:p>
        </w:tc>
        <w:tc>
          <w:tcPr>
            <w:tcW w:w="113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江苏新春兴再生资源公司</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项目计划总投资10.5亿</w:t>
            </w:r>
            <w:r>
              <w:rPr>
                <w:rFonts w:hint="eastAsia" w:ascii="仿宋_GB2312" w:hAnsi="仿宋_GB2312" w:eastAsia="仿宋_GB2312" w:cs="仿宋_GB2312"/>
                <w:color w:val="000000" w:themeColor="text1"/>
                <w:sz w:val="18"/>
                <w:szCs w:val="18"/>
                <w:lang w:eastAsia="zh-CN"/>
              </w:rPr>
              <w:t>元</w:t>
            </w:r>
            <w:r>
              <w:rPr>
                <w:rFonts w:hint="eastAsia" w:ascii="仿宋_GB2312" w:hAnsi="仿宋_GB2312" w:eastAsia="仿宋_GB2312" w:cs="仿宋_GB2312"/>
                <w:color w:val="000000" w:themeColor="text1"/>
                <w:sz w:val="18"/>
                <w:szCs w:val="18"/>
              </w:rPr>
              <w:t>，计划分两期</w:t>
            </w:r>
            <w:r>
              <w:rPr>
                <w:rFonts w:hint="eastAsia" w:ascii="仿宋_GB2312" w:hAnsi="仿宋_GB2312" w:eastAsia="仿宋_GB2312" w:cs="仿宋_GB2312"/>
                <w:color w:val="000000" w:themeColor="text1"/>
                <w:sz w:val="18"/>
                <w:szCs w:val="18"/>
                <w:lang w:eastAsia="zh-CN"/>
              </w:rPr>
              <w:t>建设。</w:t>
            </w:r>
            <w:r>
              <w:rPr>
                <w:rFonts w:hint="eastAsia" w:ascii="仿宋_GB2312" w:hAnsi="仿宋_GB2312" w:eastAsia="仿宋_GB2312" w:cs="仿宋_GB2312"/>
                <w:color w:val="000000" w:themeColor="text1"/>
                <w:sz w:val="18"/>
                <w:szCs w:val="18"/>
              </w:rPr>
              <w:t>第一期30万吨，投资4.5亿</w:t>
            </w:r>
            <w:r>
              <w:rPr>
                <w:rFonts w:hint="eastAsia" w:ascii="仿宋_GB2312" w:hAnsi="仿宋_GB2312" w:eastAsia="仿宋_GB2312" w:cs="仿宋_GB2312"/>
                <w:color w:val="000000" w:themeColor="text1"/>
                <w:sz w:val="18"/>
                <w:szCs w:val="18"/>
                <w:lang w:eastAsia="zh-CN"/>
              </w:rPr>
              <w:t>元</w:t>
            </w:r>
            <w:r>
              <w:rPr>
                <w:rFonts w:hint="eastAsia" w:ascii="仿宋_GB2312" w:hAnsi="仿宋_GB2312" w:eastAsia="仿宋_GB2312" w:cs="仿宋_GB2312"/>
                <w:color w:val="000000" w:themeColor="text1"/>
                <w:sz w:val="18"/>
                <w:szCs w:val="18"/>
              </w:rPr>
              <w:t>，流动资金2.0亿</w:t>
            </w:r>
            <w:r>
              <w:rPr>
                <w:rFonts w:hint="eastAsia" w:ascii="仿宋_GB2312" w:hAnsi="仿宋_GB2312" w:eastAsia="仿宋_GB2312" w:cs="仿宋_GB2312"/>
                <w:color w:val="000000" w:themeColor="text1"/>
                <w:sz w:val="18"/>
                <w:szCs w:val="18"/>
                <w:lang w:eastAsia="zh-CN"/>
              </w:rPr>
              <w:t>元</w:t>
            </w:r>
            <w:r>
              <w:rPr>
                <w:rFonts w:hint="eastAsia" w:ascii="仿宋_GB2312" w:hAnsi="仿宋_GB2312" w:eastAsia="仿宋_GB2312" w:cs="仿宋_GB2312"/>
                <w:color w:val="000000" w:themeColor="text1"/>
                <w:sz w:val="18"/>
                <w:szCs w:val="18"/>
              </w:rPr>
              <w:t>，建设期18个月</w:t>
            </w:r>
            <w:r>
              <w:rPr>
                <w:rFonts w:hint="eastAsia" w:ascii="仿宋_GB2312" w:hAnsi="仿宋_GB2312" w:eastAsia="仿宋_GB2312" w:cs="仿宋_GB2312"/>
                <w:color w:val="000000" w:themeColor="text1"/>
                <w:sz w:val="18"/>
                <w:szCs w:val="18"/>
                <w:lang w:eastAsia="zh-CN"/>
              </w:rPr>
              <w:t>；</w:t>
            </w:r>
            <w:r>
              <w:rPr>
                <w:rFonts w:hint="eastAsia" w:ascii="仿宋_GB2312" w:hAnsi="仿宋_GB2312" w:eastAsia="仿宋_GB2312" w:cs="仿宋_GB2312"/>
                <w:color w:val="000000" w:themeColor="text1"/>
                <w:sz w:val="18"/>
                <w:szCs w:val="18"/>
              </w:rPr>
              <w:t>第二期30万吨，在一期投产2年后完成，建设期8个月。</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2021-2022</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循环经济发展的需要，废旧物资再利用。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8</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兰州新区生物垃圾资源化利用项目</w:t>
            </w:r>
          </w:p>
        </w:tc>
        <w:tc>
          <w:tcPr>
            <w:tcW w:w="113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市政集团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项目占地面积约54亩，选址位于兰州新区生活垃圾填埋场西南侧500m处。设计内容主要包括对污水厂所产生的脱水污泥以及园林绿化废弃物进行处理，处理规模为100t/d。主要包含辅料存放车间、混料车间、污泥发酵区、TMAF遮滤无臭精控循环降解设备、好氧发酵槽、发酵辅助车间、发酵产物存放车间、厂区道路、绿化等其他辅助设施。</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6000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2022-2023</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减少垃圾产生量，</w:t>
            </w:r>
            <w:r>
              <w:rPr>
                <w:rFonts w:hint="eastAsia" w:ascii="仿宋_GB2312" w:hAnsi="仿宋_GB2312" w:eastAsia="仿宋_GB2312" w:cs="仿宋_GB2312"/>
                <w:color w:val="000000" w:themeColor="text1"/>
                <w:sz w:val="18"/>
                <w:szCs w:val="18"/>
                <w:lang w:eastAsia="zh-CN"/>
              </w:rPr>
              <w:t>实现</w:t>
            </w:r>
            <w:r>
              <w:rPr>
                <w:rFonts w:hint="eastAsia" w:ascii="仿宋_GB2312" w:hAnsi="仿宋_GB2312" w:eastAsia="仿宋_GB2312" w:cs="仿宋_GB2312"/>
                <w:color w:val="000000" w:themeColor="text1"/>
                <w:sz w:val="18"/>
                <w:szCs w:val="18"/>
              </w:rPr>
              <w:t>生物垃圾资源</w:t>
            </w:r>
            <w:r>
              <w:rPr>
                <w:rFonts w:hint="eastAsia" w:ascii="仿宋_GB2312" w:hAnsi="仿宋_GB2312" w:eastAsia="仿宋_GB2312" w:cs="仿宋_GB2312"/>
                <w:color w:val="000000" w:themeColor="text1"/>
                <w:sz w:val="18"/>
                <w:szCs w:val="18"/>
                <w:lang w:eastAsia="zh-CN"/>
              </w:rPr>
              <w:t>化</w:t>
            </w:r>
            <w:r>
              <w:rPr>
                <w:rFonts w:hint="eastAsia" w:ascii="仿宋_GB2312" w:hAnsi="仿宋_GB2312" w:eastAsia="仿宋_GB2312" w:cs="仿宋_GB2312"/>
                <w:color w:val="000000" w:themeColor="text1"/>
                <w:sz w:val="18"/>
                <w:szCs w:val="18"/>
              </w:rPr>
              <w:t>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9</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兰州新区城市生活垃圾分类回收体系建设工程</w:t>
            </w:r>
          </w:p>
        </w:tc>
        <w:tc>
          <w:tcPr>
            <w:tcW w:w="113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市政集团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拟新建可回收物分选中心，规模为150 吨/日，设计服务年限为10年。</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3350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2024-2025</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弥补兰州新区垃圾分类处理短板。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10</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兰州新区建筑垃圾资源化综合利用项目</w:t>
            </w:r>
          </w:p>
        </w:tc>
        <w:tc>
          <w:tcPr>
            <w:tcW w:w="113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市政集团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项目以新型环保建材产业集群化生产、建筑垃圾资源化利用为目标，通过建筑垃圾的回收处理，将再生的骨料、粉末等应用于路面砖、路缘石、水泥稳定混合料生产</w:t>
            </w:r>
            <w:r>
              <w:rPr>
                <w:rFonts w:hint="eastAsia" w:ascii="仿宋_GB2312" w:hAnsi="仿宋_GB2312" w:eastAsia="仿宋_GB2312" w:cs="仿宋_GB2312"/>
                <w:color w:val="000000" w:themeColor="text1"/>
                <w:sz w:val="18"/>
                <w:szCs w:val="18"/>
                <w:lang w:eastAsia="zh-CN"/>
              </w:rPr>
              <w:t>，</w:t>
            </w:r>
            <w:r>
              <w:rPr>
                <w:rFonts w:hint="eastAsia" w:ascii="仿宋_GB2312" w:hAnsi="仿宋_GB2312" w:eastAsia="仿宋_GB2312" w:cs="仿宋_GB2312"/>
                <w:color w:val="000000" w:themeColor="text1"/>
                <w:sz w:val="18"/>
                <w:szCs w:val="18"/>
              </w:rPr>
              <w:t>形成产业群和产业链，实现建筑垃圾的循环利用，打造兰州新区建筑垃圾循环利用、绿色环保建材生产基地。根据生产需要，该项目拟建设两个厂区，分别为建筑垃圾资源化利用厂区、新型建材预制生产厂区。项目建设内容包括：建筑垃圾处理及利用生产线、荷兰砖及仿石材砖生产线、路缘石预制生产线、混凝土预制管及检查井生产线、预拌商品混凝土生产线、水泥稳定混合料生产线。建成投产后年处理建筑垃圾25万吨、生产水泥稳定混合料20万吨、生产荷兰砖及仿石材砖50万平方米、生产路缘石20万块、预制混凝土管140千米、预制混凝土检查井7000座。</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18600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2021-2022</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lang w:eastAsia="zh-CN"/>
              </w:rPr>
              <w:t>减少</w:t>
            </w:r>
            <w:r>
              <w:rPr>
                <w:rFonts w:hint="eastAsia" w:ascii="仿宋_GB2312" w:hAnsi="仿宋_GB2312" w:eastAsia="仿宋_GB2312" w:cs="仿宋_GB2312"/>
                <w:color w:val="000000" w:themeColor="text1"/>
                <w:sz w:val="18"/>
                <w:szCs w:val="18"/>
              </w:rPr>
              <w:t>建筑垃圾量，</w:t>
            </w:r>
            <w:r>
              <w:rPr>
                <w:rFonts w:hint="eastAsia" w:ascii="仿宋_GB2312" w:hAnsi="仿宋_GB2312" w:eastAsia="仿宋_GB2312" w:cs="仿宋_GB2312"/>
                <w:color w:val="000000" w:themeColor="text1"/>
                <w:sz w:val="18"/>
                <w:szCs w:val="18"/>
                <w:lang w:eastAsia="zh-CN"/>
              </w:rPr>
              <w:t>实现</w:t>
            </w:r>
            <w:r>
              <w:rPr>
                <w:rFonts w:hint="eastAsia" w:ascii="仿宋_GB2312" w:hAnsi="仿宋_GB2312" w:eastAsia="仿宋_GB2312" w:cs="仿宋_GB2312"/>
                <w:color w:val="000000" w:themeColor="text1"/>
                <w:sz w:val="18"/>
                <w:szCs w:val="18"/>
              </w:rPr>
              <w:t>建筑垃圾综合利用。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11</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兰州新区垃圾一体化处理项目</w:t>
            </w:r>
          </w:p>
        </w:tc>
        <w:tc>
          <w:tcPr>
            <w:tcW w:w="113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市政集团</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lang w:eastAsia="zh-CN"/>
              </w:rPr>
              <w:t>完成</w:t>
            </w:r>
            <w:r>
              <w:rPr>
                <w:rFonts w:hint="eastAsia" w:ascii="仿宋_GB2312" w:hAnsi="仿宋_GB2312" w:eastAsia="仿宋_GB2312" w:cs="仿宋_GB2312"/>
                <w:color w:val="000000" w:themeColor="text1"/>
                <w:sz w:val="18"/>
                <w:szCs w:val="18"/>
              </w:rPr>
              <w:t>一期餐厨垃圾处理设施</w:t>
            </w:r>
            <w:r>
              <w:rPr>
                <w:rFonts w:hint="eastAsia" w:ascii="仿宋_GB2312" w:hAnsi="仿宋_GB2312" w:eastAsia="仿宋_GB2312" w:cs="仿宋_GB2312"/>
                <w:color w:val="000000" w:themeColor="text1"/>
                <w:sz w:val="18"/>
                <w:szCs w:val="18"/>
                <w:lang w:eastAsia="zh-CN"/>
              </w:rPr>
              <w:t>、</w:t>
            </w:r>
            <w:r>
              <w:rPr>
                <w:rFonts w:hint="eastAsia" w:ascii="仿宋_GB2312" w:hAnsi="仿宋_GB2312" w:eastAsia="仿宋_GB2312" w:cs="仿宋_GB2312"/>
                <w:color w:val="000000" w:themeColor="text1"/>
                <w:sz w:val="18"/>
                <w:szCs w:val="18"/>
              </w:rPr>
              <w:t>秦川园区垃圾中转站及二期500t/d生活垃圾焚烧发电项目所有前期手续</w:t>
            </w:r>
            <w:r>
              <w:rPr>
                <w:rFonts w:hint="eastAsia" w:ascii="仿宋_GB2312" w:hAnsi="仿宋_GB2312" w:eastAsia="仿宋_GB2312" w:cs="仿宋_GB2312"/>
                <w:color w:val="000000" w:themeColor="text1"/>
                <w:sz w:val="18"/>
                <w:szCs w:val="18"/>
                <w:lang w:eastAsia="zh-CN"/>
              </w:rPr>
              <w:t>办理</w:t>
            </w:r>
            <w:r>
              <w:rPr>
                <w:rFonts w:hint="eastAsia" w:ascii="仿宋_GB2312" w:hAnsi="仿宋_GB2312" w:eastAsia="仿宋_GB2312" w:cs="仿宋_GB2312"/>
                <w:color w:val="000000" w:themeColor="text1"/>
                <w:sz w:val="18"/>
                <w:szCs w:val="18"/>
              </w:rPr>
              <w:t>。</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42000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2021-2023</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有效地减少垃圾重量和容积（分别减少70％和90％以上），减少填埋用地，降低污染，取得能源效益和环境效益。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4" w:hRule="atLeast"/>
          <w:jc w:val="center"/>
        </w:trPr>
        <w:tc>
          <w:tcPr>
            <w:tcW w:w="13745" w:type="dxa"/>
            <w:gridSpan w:val="7"/>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Times New Roman" w:hAnsi="Times New Roman"/>
                <w:b/>
                <w:color w:val="000000" w:themeColor="text1"/>
                <w:sz w:val="24"/>
                <w:szCs w:val="24"/>
              </w:rPr>
            </w:pPr>
            <w:r>
              <w:rPr>
                <w:rFonts w:ascii="Times New Roman" w:hAnsi="宋体"/>
                <w:b/>
                <w:color w:val="000000" w:themeColor="text1"/>
                <w:sz w:val="21"/>
                <w:szCs w:val="21"/>
              </w:rPr>
              <w:t>六、生态环境保护能力建设重点项目（</w:t>
            </w:r>
            <w:r>
              <w:rPr>
                <w:rFonts w:hint="eastAsia" w:ascii="Times New Roman" w:hAnsi="Times New Roman"/>
                <w:b/>
                <w:color w:val="000000" w:themeColor="text1"/>
                <w:sz w:val="21"/>
                <w:szCs w:val="21"/>
              </w:rPr>
              <w:t>3</w:t>
            </w:r>
            <w:r>
              <w:rPr>
                <w:rFonts w:ascii="Times New Roman" w:hAnsi="宋体"/>
                <w:b/>
                <w:color w:val="000000" w:themeColor="text1"/>
                <w:sz w:val="21"/>
                <w:szCs w:val="21"/>
              </w:rPr>
              <w:t>项，预算总投资</w:t>
            </w:r>
            <w:r>
              <w:rPr>
                <w:rFonts w:hint="eastAsia" w:ascii="Times New Roman" w:hAnsi="Times New Roman"/>
                <w:b/>
                <w:color w:val="000000" w:themeColor="text1"/>
                <w:sz w:val="21"/>
                <w:szCs w:val="21"/>
              </w:rPr>
              <w:t>2400</w:t>
            </w:r>
            <w:r>
              <w:rPr>
                <w:rFonts w:ascii="Times New Roman" w:hAnsi="宋体"/>
                <w:b/>
                <w:color w:val="000000" w:themeColor="text1"/>
                <w:sz w:val="21"/>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空气质量网格化智能监管建设项目</w:t>
            </w:r>
          </w:p>
        </w:tc>
        <w:tc>
          <w:tcPr>
            <w:tcW w:w="113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生态环境局</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安装环境空气网格化智能监测设备及配套软件</w:t>
            </w:r>
            <w:r>
              <w:rPr>
                <w:rFonts w:hint="eastAsia" w:ascii="仿宋_GB2312" w:hAnsi="仿宋_GB2312" w:eastAsia="仿宋_GB2312" w:cs="仿宋_GB2312"/>
                <w:color w:val="000000" w:themeColor="text1"/>
                <w:sz w:val="18"/>
                <w:szCs w:val="18"/>
                <w:lang w:eastAsia="zh-CN"/>
              </w:rPr>
              <w:t>，</w:t>
            </w:r>
            <w:r>
              <w:rPr>
                <w:rFonts w:hint="eastAsia" w:ascii="仿宋_GB2312" w:hAnsi="仿宋_GB2312" w:eastAsia="仿宋_GB2312" w:cs="仿宋_GB2312"/>
                <w:color w:val="000000" w:themeColor="text1"/>
                <w:sz w:val="18"/>
                <w:szCs w:val="18"/>
              </w:rPr>
              <w:t>部署数据传输网络</w:t>
            </w:r>
            <w:r>
              <w:rPr>
                <w:rFonts w:hint="eastAsia" w:ascii="仿宋_GB2312" w:hAnsi="仿宋_GB2312" w:eastAsia="仿宋_GB2312" w:cs="仿宋_GB2312"/>
                <w:color w:val="000000" w:themeColor="text1"/>
                <w:sz w:val="18"/>
                <w:szCs w:val="18"/>
                <w:lang w:eastAsia="zh-CN"/>
              </w:rPr>
              <w:t>，搭建</w:t>
            </w:r>
            <w:r>
              <w:rPr>
                <w:rFonts w:hint="eastAsia" w:ascii="仿宋_GB2312" w:hAnsi="仿宋_GB2312" w:eastAsia="仿宋_GB2312" w:cs="仿宋_GB2312"/>
                <w:color w:val="000000" w:themeColor="text1"/>
                <w:sz w:val="18"/>
                <w:szCs w:val="18"/>
              </w:rPr>
              <w:t>空气质量预报预警平台。</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1255</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2022-2023</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有效提升兰州新区环境保护信息化水平。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大气挥发性有机物监管项目</w:t>
            </w:r>
          </w:p>
        </w:tc>
        <w:tc>
          <w:tcPr>
            <w:tcW w:w="113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生态环境局</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建设非甲烷总烃类（PAMS）物质自动监测系统一套，并购置挥发性有机物手工监测仪器设备5套。</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695</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2022-2023</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有效提升兰州新区非甲烷总烃类（PAMS）物质信息化水平。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4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3</w:t>
            </w:r>
          </w:p>
        </w:tc>
        <w:tc>
          <w:tcPr>
            <w:tcW w:w="1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兰州新区入河排污口规范化设置及预警应急能力建设项目</w:t>
            </w:r>
          </w:p>
        </w:tc>
        <w:tc>
          <w:tcPr>
            <w:tcW w:w="113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生态环境局</w:t>
            </w:r>
          </w:p>
        </w:tc>
        <w:tc>
          <w:tcPr>
            <w:tcW w:w="60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1）为及时全面掌握兰州新区入黄河水质及变化趋势，保障黄河干流兰州段水环境质量安全，根据兰州新区入河排污口设置论证报告相关要求，拟对新区2个入河排污口进行规范化建设，并设立标识牌、显示屏，规范设置监测采样点、计量设施，安装视频监控并实现联网在线监控。</w:t>
            </w:r>
          </w:p>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为提高兰州新区水环境预警应急监测能力，防范因事故排放造成黄河干流水质污染，在兰州新区现有环境应急监测能力基础上，按照平战结合原则，配置水质综合毒性监测仪器设备及有毒有害监测仪器设备9台/套。</w:t>
            </w:r>
          </w:p>
        </w:tc>
        <w:tc>
          <w:tcPr>
            <w:tcW w:w="88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450</w:t>
            </w:r>
          </w:p>
        </w:tc>
        <w:tc>
          <w:tcPr>
            <w:tcW w:w="10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rPr>
              <w:t>2022-2023</w:t>
            </w:r>
          </w:p>
        </w:tc>
        <w:tc>
          <w:tcPr>
            <w:tcW w:w="24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仿宋_GB2312" w:hAnsi="仿宋_GB2312" w:eastAsia="仿宋_GB2312" w:cs="仿宋_GB2312"/>
                <w:color w:val="000000" w:themeColor="text1"/>
                <w:sz w:val="18"/>
                <w:szCs w:val="18"/>
              </w:rPr>
            </w:pPr>
            <w:r>
              <w:rPr>
                <w:rFonts w:hint="eastAsia" w:ascii="仿宋_GB2312" w:hAnsi="仿宋_GB2312" w:eastAsia="仿宋_GB2312" w:cs="仿宋_GB2312"/>
                <w:color w:val="000000" w:themeColor="text1"/>
                <w:sz w:val="18"/>
                <w:szCs w:val="18"/>
                <w:lang w:eastAsia="zh-CN"/>
              </w:rPr>
              <w:t>有力提升</w:t>
            </w:r>
            <w:r>
              <w:rPr>
                <w:rFonts w:hint="eastAsia" w:ascii="仿宋_GB2312" w:hAnsi="仿宋_GB2312" w:eastAsia="仿宋_GB2312" w:cs="仿宋_GB2312"/>
                <w:color w:val="000000" w:themeColor="text1"/>
                <w:sz w:val="18"/>
                <w:szCs w:val="18"/>
              </w:rPr>
              <w:t>兰州新区水环境预警应急监测能力，防范因事故排放造成黄河干流水质污染。</w:t>
            </w:r>
          </w:p>
        </w:tc>
      </w:tr>
    </w:tbl>
    <w:p>
      <w:pPr>
        <w:spacing w:line="300" w:lineRule="exact"/>
        <w:jc w:val="center"/>
        <w:rPr>
          <w:rFonts w:hint="eastAsia" w:ascii="仿宋_GB2312" w:hAnsi="仿宋_GB2312" w:eastAsia="仿宋_GB2312" w:cs="仿宋_GB2312"/>
          <w:color w:val="000000" w:themeColor="text1"/>
          <w:sz w:val="21"/>
          <w:szCs w:val="21"/>
        </w:rPr>
      </w:pPr>
    </w:p>
    <w:sectPr>
      <w:headerReference r:id="rId3" w:type="default"/>
      <w:footerReference r:id="rId4" w:type="default"/>
      <w:pgSz w:w="16838" w:h="11906" w:orient="landscape"/>
      <w:pgMar w:top="1797" w:right="1440" w:bottom="1797" w:left="1440" w:header="851" w:footer="992" w:gutter="0"/>
      <w:pgBorders>
        <w:top w:val="none" w:sz="0" w:space="0"/>
        <w:left w:val="none" w:sz="0" w:space="0"/>
        <w:bottom w:val="none" w:sz="0" w:space="0"/>
        <w:right w:val="none" w:sz="0" w:space="0"/>
      </w:pgBorders>
      <w:pgNumType w:fmt="decimal" w:start="48"/>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TimesNewRomanPSMT">
    <w:altName w:val="Times New Roman"/>
    <w:panose1 w:val="00000000000000000000"/>
    <w:charset w:val="00"/>
    <w:family w:val="roman"/>
    <w:pitch w:val="default"/>
    <w:sig w:usb0="00000000" w:usb1="00000000" w:usb2="00000010" w:usb3="00000000" w:csb0="00040001" w:csb1="00000000"/>
  </w:font>
  <w:font w:name="仿宋">
    <w:panose1 w:val="02010609060101010101"/>
    <w:charset w:val="86"/>
    <w:family w:val="modern"/>
    <w:pitch w:val="default"/>
    <w:sig w:usb0="800002BF" w:usb1="38CF7CFA" w:usb2="00000016" w:usb3="00000000" w:csb0="00040001" w:csb1="00000000"/>
  </w:font>
  <w:font w:name="方正仿宋简体">
    <w:panose1 w:val="02010601030101010101"/>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sz w:val="18"/>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1828800" cy="182880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7"/>
                            <w:rPr>
                              <w:rFonts w:hint="eastAsia" w:ascii="宋体" w:hAnsi="宋体" w:eastAsia="宋体" w:cs="宋体"/>
                              <w:color w:val="000000" w:themeColor="text1"/>
                              <w:sz w:val="30"/>
                              <w:szCs w:val="30"/>
                            </w:rPr>
                          </w:pPr>
                          <w:r>
                            <w:rPr>
                              <w:rFonts w:hint="eastAsia" w:ascii="宋体" w:hAnsi="宋体" w:cs="宋体"/>
                              <w:color w:val="000000" w:themeColor="text1"/>
                              <w:sz w:val="30"/>
                              <w:szCs w:val="30"/>
                            </w:rPr>
                            <w:t xml:space="preserve">— </w:t>
                          </w:r>
                          <w:r>
                            <w:rPr>
                              <w:rFonts w:hint="eastAsia" w:ascii="宋体" w:hAnsi="宋体" w:cs="宋体"/>
                              <w:color w:val="000000" w:themeColor="text1"/>
                              <w:sz w:val="30"/>
                              <w:szCs w:val="30"/>
                            </w:rPr>
                            <w:fldChar w:fldCharType="begin"/>
                          </w:r>
                          <w:r>
                            <w:rPr>
                              <w:rFonts w:hint="eastAsia" w:ascii="宋体" w:hAnsi="宋体" w:cs="宋体"/>
                              <w:color w:val="000000" w:themeColor="text1"/>
                              <w:sz w:val="30"/>
                              <w:szCs w:val="30"/>
                            </w:rPr>
                            <w:instrText xml:space="preserve"> PAGE  \* MERGEFORMAT </w:instrText>
                          </w:r>
                          <w:r>
                            <w:rPr>
                              <w:rFonts w:hint="eastAsia" w:ascii="宋体" w:hAnsi="宋体" w:cs="宋体"/>
                              <w:color w:val="000000" w:themeColor="text1"/>
                              <w:sz w:val="30"/>
                              <w:szCs w:val="30"/>
                            </w:rPr>
                            <w:fldChar w:fldCharType="separate"/>
                          </w:r>
                          <w:r>
                            <w:rPr>
                              <w:rFonts w:hint="eastAsia" w:ascii="宋体" w:hAnsi="宋体" w:cs="宋体"/>
                              <w:color w:val="000000" w:themeColor="text1"/>
                              <w:sz w:val="30"/>
                              <w:szCs w:val="30"/>
                            </w:rPr>
                            <w:t>1</w:t>
                          </w:r>
                          <w:r>
                            <w:rPr>
                              <w:rFonts w:hint="eastAsia" w:ascii="宋体" w:hAnsi="宋体" w:cs="宋体"/>
                              <w:color w:val="000000" w:themeColor="text1"/>
                              <w:sz w:val="30"/>
                              <w:szCs w:val="30"/>
                            </w:rPr>
                            <w:fldChar w:fldCharType="end"/>
                          </w:r>
                          <w:r>
                            <w:rPr>
                              <w:rFonts w:hint="eastAsia" w:ascii="宋体" w:hAnsi="宋体" w:cs="宋体"/>
                              <w:color w:val="000000" w:themeColor="text1"/>
                              <w:sz w:val="30"/>
                              <w:szCs w:val="30"/>
                            </w:rPr>
                            <w:t xml:space="preserve"> —</w:t>
                          </w:r>
                        </w:p>
                      </w:txbxContent>
                    </wps:txbx>
                    <wps:bodyPr wrap="none" lIns="0" tIns="0" rIns="0" bIns="0" upright="0">
                      <a:spAutoFit/>
                    </wps:bodyPr>
                  </wps:wsp>
                </a:graphicData>
              </a:graphic>
            </wp:anchor>
          </w:drawing>
        </mc:Choice>
        <mc:Fallback>
          <w:pict>
            <v:shape id="文本框 1026" o:spid="_x0000_s1026" o:spt="202" type="#_x0000_t202" style="position:absolute;left:0pt;margin-top:0pt;height:144pt;width:144pt;mso-position-horizontal:lef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lY197LAQAAnAMAAA4AAAAAAAAAAQAgAAAAHgEAAGRycy9lMm9E&#10;b2MueG1sUEsFBgAAAAAGAAYAWQEAAFsFAAAAAA==&#10;">
              <v:fill on="f" focussize="0,0"/>
              <v:stroke on="f"/>
              <v:imagedata o:title=""/>
              <o:lock v:ext="edit" aspectratio="f"/>
              <v:textbox inset="0mm,0mm,0mm,0mm" style="mso-fit-shape-to-text:t;">
                <w:txbxContent>
                  <w:p>
                    <w:pPr>
                      <w:pStyle w:val="17"/>
                      <w:rPr>
                        <w:rFonts w:hint="eastAsia" w:ascii="宋体" w:hAnsi="宋体" w:eastAsia="宋体" w:cs="宋体"/>
                        <w:color w:val="000000" w:themeColor="text1"/>
                        <w:sz w:val="30"/>
                        <w:szCs w:val="30"/>
                      </w:rPr>
                    </w:pPr>
                    <w:r>
                      <w:rPr>
                        <w:rFonts w:hint="eastAsia" w:ascii="宋体" w:hAnsi="宋体" w:cs="宋体"/>
                        <w:color w:val="000000" w:themeColor="text1"/>
                        <w:sz w:val="30"/>
                        <w:szCs w:val="30"/>
                      </w:rPr>
                      <w:t xml:space="preserve">— </w:t>
                    </w:r>
                    <w:r>
                      <w:rPr>
                        <w:rFonts w:hint="eastAsia" w:ascii="宋体" w:hAnsi="宋体" w:cs="宋体"/>
                        <w:color w:val="000000" w:themeColor="text1"/>
                        <w:sz w:val="30"/>
                        <w:szCs w:val="30"/>
                      </w:rPr>
                      <w:fldChar w:fldCharType="begin"/>
                    </w:r>
                    <w:r>
                      <w:rPr>
                        <w:rFonts w:hint="eastAsia" w:ascii="宋体" w:hAnsi="宋体" w:cs="宋体"/>
                        <w:color w:val="000000" w:themeColor="text1"/>
                        <w:sz w:val="30"/>
                        <w:szCs w:val="30"/>
                      </w:rPr>
                      <w:instrText xml:space="preserve"> PAGE  \* MERGEFORMAT </w:instrText>
                    </w:r>
                    <w:r>
                      <w:rPr>
                        <w:rFonts w:hint="eastAsia" w:ascii="宋体" w:hAnsi="宋体" w:cs="宋体"/>
                        <w:color w:val="000000" w:themeColor="text1"/>
                        <w:sz w:val="30"/>
                        <w:szCs w:val="30"/>
                      </w:rPr>
                      <w:fldChar w:fldCharType="separate"/>
                    </w:r>
                    <w:r>
                      <w:rPr>
                        <w:rFonts w:hint="eastAsia" w:ascii="宋体" w:hAnsi="宋体" w:cs="宋体"/>
                        <w:color w:val="000000" w:themeColor="text1"/>
                        <w:sz w:val="30"/>
                        <w:szCs w:val="30"/>
                      </w:rPr>
                      <w:t>1</w:t>
                    </w:r>
                    <w:r>
                      <w:rPr>
                        <w:rFonts w:hint="eastAsia" w:ascii="宋体" w:hAnsi="宋体" w:cs="宋体"/>
                        <w:color w:val="000000" w:themeColor="text1"/>
                        <w:sz w:val="30"/>
                        <w:szCs w:val="30"/>
                      </w:rPr>
                      <w:fldChar w:fldCharType="end"/>
                    </w:r>
                    <w:r>
                      <w:rPr>
                        <w:rFonts w:hint="eastAsia" w:ascii="宋体" w:hAnsi="宋体" w:cs="宋体"/>
                        <w:color w:val="000000" w:themeColor="text1"/>
                        <w:sz w:val="30"/>
                        <w:szCs w:val="30"/>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5743"/>
    <w:rsid w:val="000014F9"/>
    <w:rsid w:val="00001AB0"/>
    <w:rsid w:val="00001FD7"/>
    <w:rsid w:val="000041A0"/>
    <w:rsid w:val="0000583C"/>
    <w:rsid w:val="000103D0"/>
    <w:rsid w:val="00013A26"/>
    <w:rsid w:val="0001489D"/>
    <w:rsid w:val="00015E38"/>
    <w:rsid w:val="00016EE3"/>
    <w:rsid w:val="00020740"/>
    <w:rsid w:val="00021033"/>
    <w:rsid w:val="000210C8"/>
    <w:rsid w:val="00021E90"/>
    <w:rsid w:val="0002247F"/>
    <w:rsid w:val="0003100B"/>
    <w:rsid w:val="00034EB0"/>
    <w:rsid w:val="0003599C"/>
    <w:rsid w:val="00035E0A"/>
    <w:rsid w:val="00036238"/>
    <w:rsid w:val="0004079F"/>
    <w:rsid w:val="0004128C"/>
    <w:rsid w:val="0004135E"/>
    <w:rsid w:val="00042057"/>
    <w:rsid w:val="00042913"/>
    <w:rsid w:val="000437E3"/>
    <w:rsid w:val="0004404A"/>
    <w:rsid w:val="00047880"/>
    <w:rsid w:val="00050C45"/>
    <w:rsid w:val="000521D3"/>
    <w:rsid w:val="00062726"/>
    <w:rsid w:val="00067DAA"/>
    <w:rsid w:val="00071096"/>
    <w:rsid w:val="00072E47"/>
    <w:rsid w:val="000734B0"/>
    <w:rsid w:val="00074BF2"/>
    <w:rsid w:val="00077A49"/>
    <w:rsid w:val="000811F4"/>
    <w:rsid w:val="00082982"/>
    <w:rsid w:val="0009133A"/>
    <w:rsid w:val="00095491"/>
    <w:rsid w:val="00095C91"/>
    <w:rsid w:val="000A082B"/>
    <w:rsid w:val="000B0ABC"/>
    <w:rsid w:val="000B194C"/>
    <w:rsid w:val="000B44E2"/>
    <w:rsid w:val="000B4521"/>
    <w:rsid w:val="000B5EC2"/>
    <w:rsid w:val="000B7131"/>
    <w:rsid w:val="000C52FA"/>
    <w:rsid w:val="000C5C95"/>
    <w:rsid w:val="000C7B7F"/>
    <w:rsid w:val="000D16C5"/>
    <w:rsid w:val="000D3693"/>
    <w:rsid w:val="000D3F79"/>
    <w:rsid w:val="000E2640"/>
    <w:rsid w:val="000E47FF"/>
    <w:rsid w:val="000E5219"/>
    <w:rsid w:val="000E5BBF"/>
    <w:rsid w:val="000F0317"/>
    <w:rsid w:val="000F3257"/>
    <w:rsid w:val="000F554A"/>
    <w:rsid w:val="000F6955"/>
    <w:rsid w:val="00104945"/>
    <w:rsid w:val="00105A50"/>
    <w:rsid w:val="00112E31"/>
    <w:rsid w:val="00113D41"/>
    <w:rsid w:val="00113DAA"/>
    <w:rsid w:val="00114009"/>
    <w:rsid w:val="00114BFB"/>
    <w:rsid w:val="00117E62"/>
    <w:rsid w:val="00121789"/>
    <w:rsid w:val="00124D50"/>
    <w:rsid w:val="00126403"/>
    <w:rsid w:val="001264DC"/>
    <w:rsid w:val="00126E25"/>
    <w:rsid w:val="001320C5"/>
    <w:rsid w:val="001343E9"/>
    <w:rsid w:val="00140A8E"/>
    <w:rsid w:val="00141353"/>
    <w:rsid w:val="00142800"/>
    <w:rsid w:val="001449BF"/>
    <w:rsid w:val="00144AC9"/>
    <w:rsid w:val="00144F11"/>
    <w:rsid w:val="0014652D"/>
    <w:rsid w:val="00150292"/>
    <w:rsid w:val="001504D4"/>
    <w:rsid w:val="00151FF7"/>
    <w:rsid w:val="001523FC"/>
    <w:rsid w:val="00152F7F"/>
    <w:rsid w:val="0015325B"/>
    <w:rsid w:val="0015385E"/>
    <w:rsid w:val="00155E84"/>
    <w:rsid w:val="00161F87"/>
    <w:rsid w:val="00162886"/>
    <w:rsid w:val="00165CFF"/>
    <w:rsid w:val="00166902"/>
    <w:rsid w:val="001705F1"/>
    <w:rsid w:val="00172E8A"/>
    <w:rsid w:val="00173F2C"/>
    <w:rsid w:val="00176D51"/>
    <w:rsid w:val="00182299"/>
    <w:rsid w:val="001828BB"/>
    <w:rsid w:val="0019058A"/>
    <w:rsid w:val="001932D1"/>
    <w:rsid w:val="001934F5"/>
    <w:rsid w:val="00193B3B"/>
    <w:rsid w:val="001949B4"/>
    <w:rsid w:val="0019539F"/>
    <w:rsid w:val="0019544E"/>
    <w:rsid w:val="00196A6A"/>
    <w:rsid w:val="001A004A"/>
    <w:rsid w:val="001A10FD"/>
    <w:rsid w:val="001A2A3C"/>
    <w:rsid w:val="001A491A"/>
    <w:rsid w:val="001A4C3E"/>
    <w:rsid w:val="001B29A3"/>
    <w:rsid w:val="001B2AA6"/>
    <w:rsid w:val="001B2CAB"/>
    <w:rsid w:val="001B2E62"/>
    <w:rsid w:val="001B2E67"/>
    <w:rsid w:val="001B44BE"/>
    <w:rsid w:val="001B6100"/>
    <w:rsid w:val="001C1270"/>
    <w:rsid w:val="001C2EF3"/>
    <w:rsid w:val="001C4FB0"/>
    <w:rsid w:val="001D5839"/>
    <w:rsid w:val="001D7620"/>
    <w:rsid w:val="001D7B08"/>
    <w:rsid w:val="001E11EB"/>
    <w:rsid w:val="001E1972"/>
    <w:rsid w:val="001E21A9"/>
    <w:rsid w:val="001E315A"/>
    <w:rsid w:val="001E55E7"/>
    <w:rsid w:val="001F2429"/>
    <w:rsid w:val="001F3994"/>
    <w:rsid w:val="001F3F49"/>
    <w:rsid w:val="001F4A84"/>
    <w:rsid w:val="001F4A87"/>
    <w:rsid w:val="001F5DBF"/>
    <w:rsid w:val="00201068"/>
    <w:rsid w:val="00206A10"/>
    <w:rsid w:val="002102DF"/>
    <w:rsid w:val="0021273B"/>
    <w:rsid w:val="00212EFB"/>
    <w:rsid w:val="00212F1B"/>
    <w:rsid w:val="002135E2"/>
    <w:rsid w:val="00213CD9"/>
    <w:rsid w:val="00213EC5"/>
    <w:rsid w:val="00214BEE"/>
    <w:rsid w:val="002166B7"/>
    <w:rsid w:val="00217B3F"/>
    <w:rsid w:val="002227DA"/>
    <w:rsid w:val="0022436A"/>
    <w:rsid w:val="002244B4"/>
    <w:rsid w:val="002251A3"/>
    <w:rsid w:val="00227233"/>
    <w:rsid w:val="00227A74"/>
    <w:rsid w:val="00230AB1"/>
    <w:rsid w:val="00231EDC"/>
    <w:rsid w:val="00232006"/>
    <w:rsid w:val="00232654"/>
    <w:rsid w:val="002339F3"/>
    <w:rsid w:val="0023520E"/>
    <w:rsid w:val="00235714"/>
    <w:rsid w:val="002359A8"/>
    <w:rsid w:val="00235C8D"/>
    <w:rsid w:val="00237185"/>
    <w:rsid w:val="00237346"/>
    <w:rsid w:val="00237408"/>
    <w:rsid w:val="00237616"/>
    <w:rsid w:val="002407D9"/>
    <w:rsid w:val="00240A0C"/>
    <w:rsid w:val="00240D64"/>
    <w:rsid w:val="0024128D"/>
    <w:rsid w:val="00242481"/>
    <w:rsid w:val="0024595E"/>
    <w:rsid w:val="00247460"/>
    <w:rsid w:val="00250DB0"/>
    <w:rsid w:val="00251F13"/>
    <w:rsid w:val="0025287C"/>
    <w:rsid w:val="00253B0D"/>
    <w:rsid w:val="0025505F"/>
    <w:rsid w:val="002568D8"/>
    <w:rsid w:val="00256B65"/>
    <w:rsid w:val="00262104"/>
    <w:rsid w:val="002649A0"/>
    <w:rsid w:val="00266BF9"/>
    <w:rsid w:val="00267124"/>
    <w:rsid w:val="0027351D"/>
    <w:rsid w:val="00273DF7"/>
    <w:rsid w:val="00273FE9"/>
    <w:rsid w:val="00275B74"/>
    <w:rsid w:val="002779A4"/>
    <w:rsid w:val="00280FDC"/>
    <w:rsid w:val="0028476B"/>
    <w:rsid w:val="00284EDF"/>
    <w:rsid w:val="002862F9"/>
    <w:rsid w:val="00286CD9"/>
    <w:rsid w:val="002934C0"/>
    <w:rsid w:val="00293D74"/>
    <w:rsid w:val="00293D9A"/>
    <w:rsid w:val="00293EB5"/>
    <w:rsid w:val="0029571D"/>
    <w:rsid w:val="00296B8E"/>
    <w:rsid w:val="002A0D15"/>
    <w:rsid w:val="002A17CF"/>
    <w:rsid w:val="002A1C74"/>
    <w:rsid w:val="002A20B6"/>
    <w:rsid w:val="002A2977"/>
    <w:rsid w:val="002A35AE"/>
    <w:rsid w:val="002A3C83"/>
    <w:rsid w:val="002A5170"/>
    <w:rsid w:val="002A6BFB"/>
    <w:rsid w:val="002B042C"/>
    <w:rsid w:val="002B1DF3"/>
    <w:rsid w:val="002B4D30"/>
    <w:rsid w:val="002B5AE8"/>
    <w:rsid w:val="002C1B5C"/>
    <w:rsid w:val="002C2F53"/>
    <w:rsid w:val="002C2F5B"/>
    <w:rsid w:val="002D0513"/>
    <w:rsid w:val="002D149D"/>
    <w:rsid w:val="002D182E"/>
    <w:rsid w:val="002D2B50"/>
    <w:rsid w:val="002D3B08"/>
    <w:rsid w:val="002D3BF2"/>
    <w:rsid w:val="002D42A6"/>
    <w:rsid w:val="002D7582"/>
    <w:rsid w:val="002E46EA"/>
    <w:rsid w:val="002E69B2"/>
    <w:rsid w:val="002E7419"/>
    <w:rsid w:val="002E75C5"/>
    <w:rsid w:val="002E77E3"/>
    <w:rsid w:val="002E7CAE"/>
    <w:rsid w:val="002F59E1"/>
    <w:rsid w:val="002F68FC"/>
    <w:rsid w:val="002F6EE4"/>
    <w:rsid w:val="002F7AE2"/>
    <w:rsid w:val="00300474"/>
    <w:rsid w:val="0030105C"/>
    <w:rsid w:val="00302EAE"/>
    <w:rsid w:val="00303EB9"/>
    <w:rsid w:val="0030402A"/>
    <w:rsid w:val="0030442F"/>
    <w:rsid w:val="003048E0"/>
    <w:rsid w:val="003074D0"/>
    <w:rsid w:val="003144E5"/>
    <w:rsid w:val="00314835"/>
    <w:rsid w:val="00315951"/>
    <w:rsid w:val="00323557"/>
    <w:rsid w:val="00323D94"/>
    <w:rsid w:val="00326CCF"/>
    <w:rsid w:val="00327A67"/>
    <w:rsid w:val="003307A1"/>
    <w:rsid w:val="00336CEB"/>
    <w:rsid w:val="00343E97"/>
    <w:rsid w:val="0034428C"/>
    <w:rsid w:val="00345088"/>
    <w:rsid w:val="00345618"/>
    <w:rsid w:val="00346806"/>
    <w:rsid w:val="003469B9"/>
    <w:rsid w:val="00346CE1"/>
    <w:rsid w:val="003474AE"/>
    <w:rsid w:val="00352BAB"/>
    <w:rsid w:val="00354E6D"/>
    <w:rsid w:val="00355FEB"/>
    <w:rsid w:val="003630CB"/>
    <w:rsid w:val="003635A4"/>
    <w:rsid w:val="003709B2"/>
    <w:rsid w:val="003721D1"/>
    <w:rsid w:val="00375C91"/>
    <w:rsid w:val="00376256"/>
    <w:rsid w:val="00376E09"/>
    <w:rsid w:val="00381901"/>
    <w:rsid w:val="00384F18"/>
    <w:rsid w:val="00385051"/>
    <w:rsid w:val="0038609C"/>
    <w:rsid w:val="00386180"/>
    <w:rsid w:val="00386E9D"/>
    <w:rsid w:val="003871EF"/>
    <w:rsid w:val="003913DA"/>
    <w:rsid w:val="00395EC0"/>
    <w:rsid w:val="00396D6E"/>
    <w:rsid w:val="00397D36"/>
    <w:rsid w:val="00397D6A"/>
    <w:rsid w:val="003A159B"/>
    <w:rsid w:val="003A2C36"/>
    <w:rsid w:val="003A485E"/>
    <w:rsid w:val="003A6267"/>
    <w:rsid w:val="003B0238"/>
    <w:rsid w:val="003B06F7"/>
    <w:rsid w:val="003B487E"/>
    <w:rsid w:val="003B628A"/>
    <w:rsid w:val="003B6ACF"/>
    <w:rsid w:val="003C21CD"/>
    <w:rsid w:val="003C23A4"/>
    <w:rsid w:val="003C328D"/>
    <w:rsid w:val="003C3537"/>
    <w:rsid w:val="003C584B"/>
    <w:rsid w:val="003C71B6"/>
    <w:rsid w:val="003C7F52"/>
    <w:rsid w:val="003D19AD"/>
    <w:rsid w:val="003D53A3"/>
    <w:rsid w:val="003E064D"/>
    <w:rsid w:val="003E070A"/>
    <w:rsid w:val="003E137E"/>
    <w:rsid w:val="003E2D2E"/>
    <w:rsid w:val="003E771D"/>
    <w:rsid w:val="003E7E49"/>
    <w:rsid w:val="003F0E0C"/>
    <w:rsid w:val="003F2649"/>
    <w:rsid w:val="003F3340"/>
    <w:rsid w:val="003F33F4"/>
    <w:rsid w:val="003F3651"/>
    <w:rsid w:val="003F3BFF"/>
    <w:rsid w:val="003F5E7C"/>
    <w:rsid w:val="003F69D8"/>
    <w:rsid w:val="00400A21"/>
    <w:rsid w:val="004031FC"/>
    <w:rsid w:val="00403C0C"/>
    <w:rsid w:val="00403D60"/>
    <w:rsid w:val="004049C9"/>
    <w:rsid w:val="00404A45"/>
    <w:rsid w:val="00404F4C"/>
    <w:rsid w:val="00406770"/>
    <w:rsid w:val="00410ED5"/>
    <w:rsid w:val="00411362"/>
    <w:rsid w:val="00411AB5"/>
    <w:rsid w:val="00412C21"/>
    <w:rsid w:val="00414DF6"/>
    <w:rsid w:val="004155A6"/>
    <w:rsid w:val="004157D7"/>
    <w:rsid w:val="00415B89"/>
    <w:rsid w:val="004164EE"/>
    <w:rsid w:val="00421AD0"/>
    <w:rsid w:val="00421EBF"/>
    <w:rsid w:val="00423E82"/>
    <w:rsid w:val="00424084"/>
    <w:rsid w:val="00424DB0"/>
    <w:rsid w:val="004259FC"/>
    <w:rsid w:val="0042696A"/>
    <w:rsid w:val="00426A79"/>
    <w:rsid w:val="00427DC1"/>
    <w:rsid w:val="00430851"/>
    <w:rsid w:val="00431914"/>
    <w:rsid w:val="00433015"/>
    <w:rsid w:val="00434B96"/>
    <w:rsid w:val="0043608F"/>
    <w:rsid w:val="004369C8"/>
    <w:rsid w:val="00437816"/>
    <w:rsid w:val="004400E7"/>
    <w:rsid w:val="00440C94"/>
    <w:rsid w:val="0044137F"/>
    <w:rsid w:val="004500DD"/>
    <w:rsid w:val="0045179B"/>
    <w:rsid w:val="00455A52"/>
    <w:rsid w:val="0045685D"/>
    <w:rsid w:val="0045709F"/>
    <w:rsid w:val="0045712D"/>
    <w:rsid w:val="0045740C"/>
    <w:rsid w:val="00460FE5"/>
    <w:rsid w:val="00461BF6"/>
    <w:rsid w:val="00463587"/>
    <w:rsid w:val="004659D4"/>
    <w:rsid w:val="00470290"/>
    <w:rsid w:val="004717E7"/>
    <w:rsid w:val="0047220A"/>
    <w:rsid w:val="00487BEB"/>
    <w:rsid w:val="004902D6"/>
    <w:rsid w:val="00490B41"/>
    <w:rsid w:val="0049224D"/>
    <w:rsid w:val="004936DF"/>
    <w:rsid w:val="004942D5"/>
    <w:rsid w:val="004978D2"/>
    <w:rsid w:val="004A2E51"/>
    <w:rsid w:val="004A424E"/>
    <w:rsid w:val="004A6810"/>
    <w:rsid w:val="004A6DC7"/>
    <w:rsid w:val="004A6E52"/>
    <w:rsid w:val="004A77D5"/>
    <w:rsid w:val="004B1B58"/>
    <w:rsid w:val="004B4A42"/>
    <w:rsid w:val="004B7214"/>
    <w:rsid w:val="004B7862"/>
    <w:rsid w:val="004B7A43"/>
    <w:rsid w:val="004C19BA"/>
    <w:rsid w:val="004C19C2"/>
    <w:rsid w:val="004C2308"/>
    <w:rsid w:val="004C63CF"/>
    <w:rsid w:val="004D1496"/>
    <w:rsid w:val="004D244F"/>
    <w:rsid w:val="004D344C"/>
    <w:rsid w:val="004D3691"/>
    <w:rsid w:val="004D36E3"/>
    <w:rsid w:val="004D3DE1"/>
    <w:rsid w:val="004D4DF8"/>
    <w:rsid w:val="004D56BF"/>
    <w:rsid w:val="004D77D5"/>
    <w:rsid w:val="004D7A10"/>
    <w:rsid w:val="004E0256"/>
    <w:rsid w:val="004E25EA"/>
    <w:rsid w:val="004E3787"/>
    <w:rsid w:val="004E5046"/>
    <w:rsid w:val="004E6642"/>
    <w:rsid w:val="004E7ADB"/>
    <w:rsid w:val="004E7EE8"/>
    <w:rsid w:val="004F0FE1"/>
    <w:rsid w:val="004F1797"/>
    <w:rsid w:val="004F2973"/>
    <w:rsid w:val="004F4983"/>
    <w:rsid w:val="004F5968"/>
    <w:rsid w:val="004F5E14"/>
    <w:rsid w:val="004F5FAB"/>
    <w:rsid w:val="004F623B"/>
    <w:rsid w:val="004F7096"/>
    <w:rsid w:val="005008DC"/>
    <w:rsid w:val="0050194C"/>
    <w:rsid w:val="00504981"/>
    <w:rsid w:val="005060B3"/>
    <w:rsid w:val="0050634D"/>
    <w:rsid w:val="00506B36"/>
    <w:rsid w:val="00513036"/>
    <w:rsid w:val="00513401"/>
    <w:rsid w:val="00516217"/>
    <w:rsid w:val="00517257"/>
    <w:rsid w:val="005254CE"/>
    <w:rsid w:val="00525D96"/>
    <w:rsid w:val="00526085"/>
    <w:rsid w:val="00526AFA"/>
    <w:rsid w:val="00527666"/>
    <w:rsid w:val="005278D6"/>
    <w:rsid w:val="00533845"/>
    <w:rsid w:val="00540483"/>
    <w:rsid w:val="00540895"/>
    <w:rsid w:val="00541308"/>
    <w:rsid w:val="00541B7F"/>
    <w:rsid w:val="00541EEE"/>
    <w:rsid w:val="00543C72"/>
    <w:rsid w:val="00545396"/>
    <w:rsid w:val="00545C41"/>
    <w:rsid w:val="0054726B"/>
    <w:rsid w:val="00547F7E"/>
    <w:rsid w:val="00550938"/>
    <w:rsid w:val="0055311A"/>
    <w:rsid w:val="00553D98"/>
    <w:rsid w:val="00554711"/>
    <w:rsid w:val="0055607E"/>
    <w:rsid w:val="005605E0"/>
    <w:rsid w:val="0056252D"/>
    <w:rsid w:val="00562782"/>
    <w:rsid w:val="00563586"/>
    <w:rsid w:val="00564058"/>
    <w:rsid w:val="0056460F"/>
    <w:rsid w:val="00567BED"/>
    <w:rsid w:val="00572B70"/>
    <w:rsid w:val="00573330"/>
    <w:rsid w:val="00573A54"/>
    <w:rsid w:val="005740E3"/>
    <w:rsid w:val="00575BEF"/>
    <w:rsid w:val="00581C74"/>
    <w:rsid w:val="00582FBE"/>
    <w:rsid w:val="00586D41"/>
    <w:rsid w:val="005934A4"/>
    <w:rsid w:val="00595260"/>
    <w:rsid w:val="00595766"/>
    <w:rsid w:val="00597F7F"/>
    <w:rsid w:val="005A33D8"/>
    <w:rsid w:val="005A3E37"/>
    <w:rsid w:val="005A7D8F"/>
    <w:rsid w:val="005B35C2"/>
    <w:rsid w:val="005B781E"/>
    <w:rsid w:val="005C2E1A"/>
    <w:rsid w:val="005D0043"/>
    <w:rsid w:val="005D1C76"/>
    <w:rsid w:val="005D287F"/>
    <w:rsid w:val="005D336F"/>
    <w:rsid w:val="005D35C3"/>
    <w:rsid w:val="005D3B1E"/>
    <w:rsid w:val="005D4DD0"/>
    <w:rsid w:val="005D5026"/>
    <w:rsid w:val="005E23B1"/>
    <w:rsid w:val="005E48F4"/>
    <w:rsid w:val="005E4B94"/>
    <w:rsid w:val="005E5B7C"/>
    <w:rsid w:val="005E7681"/>
    <w:rsid w:val="005F2201"/>
    <w:rsid w:val="005F3BA1"/>
    <w:rsid w:val="005F3E2D"/>
    <w:rsid w:val="00601A57"/>
    <w:rsid w:val="00602594"/>
    <w:rsid w:val="0060410D"/>
    <w:rsid w:val="0060517B"/>
    <w:rsid w:val="006051AF"/>
    <w:rsid w:val="0061031B"/>
    <w:rsid w:val="00611266"/>
    <w:rsid w:val="00611DA1"/>
    <w:rsid w:val="006134B3"/>
    <w:rsid w:val="00613A6F"/>
    <w:rsid w:val="006149CC"/>
    <w:rsid w:val="006157EA"/>
    <w:rsid w:val="00620A2D"/>
    <w:rsid w:val="00622CDD"/>
    <w:rsid w:val="00624816"/>
    <w:rsid w:val="00627A8D"/>
    <w:rsid w:val="006316C7"/>
    <w:rsid w:val="0063189B"/>
    <w:rsid w:val="006320C8"/>
    <w:rsid w:val="0063529A"/>
    <w:rsid w:val="00636185"/>
    <w:rsid w:val="0063689D"/>
    <w:rsid w:val="006369C2"/>
    <w:rsid w:val="006416E8"/>
    <w:rsid w:val="00641D85"/>
    <w:rsid w:val="00642444"/>
    <w:rsid w:val="00643AB6"/>
    <w:rsid w:val="00646303"/>
    <w:rsid w:val="006463F3"/>
    <w:rsid w:val="006464E2"/>
    <w:rsid w:val="0064690E"/>
    <w:rsid w:val="00646C0C"/>
    <w:rsid w:val="00655B62"/>
    <w:rsid w:val="006566B5"/>
    <w:rsid w:val="006618EA"/>
    <w:rsid w:val="00662C4D"/>
    <w:rsid w:val="0066308A"/>
    <w:rsid w:val="00664392"/>
    <w:rsid w:val="00665133"/>
    <w:rsid w:val="00670EA1"/>
    <w:rsid w:val="0068017E"/>
    <w:rsid w:val="00680679"/>
    <w:rsid w:val="00683A37"/>
    <w:rsid w:val="0068503C"/>
    <w:rsid w:val="00687A84"/>
    <w:rsid w:val="00690954"/>
    <w:rsid w:val="006946A4"/>
    <w:rsid w:val="00695970"/>
    <w:rsid w:val="00695EF3"/>
    <w:rsid w:val="006A1A21"/>
    <w:rsid w:val="006A3A3B"/>
    <w:rsid w:val="006A62B8"/>
    <w:rsid w:val="006A791F"/>
    <w:rsid w:val="006B0034"/>
    <w:rsid w:val="006B0036"/>
    <w:rsid w:val="006B15BA"/>
    <w:rsid w:val="006B2477"/>
    <w:rsid w:val="006B3C49"/>
    <w:rsid w:val="006B78CE"/>
    <w:rsid w:val="006B794D"/>
    <w:rsid w:val="006B79B9"/>
    <w:rsid w:val="006C159A"/>
    <w:rsid w:val="006D117A"/>
    <w:rsid w:val="006D314F"/>
    <w:rsid w:val="006D35C5"/>
    <w:rsid w:val="006D4471"/>
    <w:rsid w:val="006D469A"/>
    <w:rsid w:val="006D5678"/>
    <w:rsid w:val="006D6717"/>
    <w:rsid w:val="006D71D9"/>
    <w:rsid w:val="006D78A4"/>
    <w:rsid w:val="006E05B9"/>
    <w:rsid w:val="006E06AF"/>
    <w:rsid w:val="006E0D2E"/>
    <w:rsid w:val="006E10E3"/>
    <w:rsid w:val="006E1C8A"/>
    <w:rsid w:val="006E28A3"/>
    <w:rsid w:val="006E2990"/>
    <w:rsid w:val="006E444E"/>
    <w:rsid w:val="006E4AD5"/>
    <w:rsid w:val="006E4F25"/>
    <w:rsid w:val="006E5392"/>
    <w:rsid w:val="006E6833"/>
    <w:rsid w:val="006F1098"/>
    <w:rsid w:val="006F2382"/>
    <w:rsid w:val="006F29C1"/>
    <w:rsid w:val="006F313D"/>
    <w:rsid w:val="006F4E77"/>
    <w:rsid w:val="006F58D6"/>
    <w:rsid w:val="006F678B"/>
    <w:rsid w:val="006F6E0F"/>
    <w:rsid w:val="00702F21"/>
    <w:rsid w:val="0070379F"/>
    <w:rsid w:val="00705BE9"/>
    <w:rsid w:val="00706DC4"/>
    <w:rsid w:val="00707340"/>
    <w:rsid w:val="00707415"/>
    <w:rsid w:val="00710CF5"/>
    <w:rsid w:val="00711873"/>
    <w:rsid w:val="007121AE"/>
    <w:rsid w:val="0071254C"/>
    <w:rsid w:val="00715BFC"/>
    <w:rsid w:val="0071660A"/>
    <w:rsid w:val="00716DFF"/>
    <w:rsid w:val="0072205D"/>
    <w:rsid w:val="007235A0"/>
    <w:rsid w:val="00723766"/>
    <w:rsid w:val="00725594"/>
    <w:rsid w:val="00725BE0"/>
    <w:rsid w:val="00726576"/>
    <w:rsid w:val="00726B8E"/>
    <w:rsid w:val="007331C7"/>
    <w:rsid w:val="00734387"/>
    <w:rsid w:val="00741654"/>
    <w:rsid w:val="007425EC"/>
    <w:rsid w:val="00744F15"/>
    <w:rsid w:val="007450E1"/>
    <w:rsid w:val="00745832"/>
    <w:rsid w:val="007471E5"/>
    <w:rsid w:val="007471F9"/>
    <w:rsid w:val="00747A1A"/>
    <w:rsid w:val="0075548C"/>
    <w:rsid w:val="00755738"/>
    <w:rsid w:val="007561BF"/>
    <w:rsid w:val="0075702D"/>
    <w:rsid w:val="0076299A"/>
    <w:rsid w:val="00763779"/>
    <w:rsid w:val="0076739F"/>
    <w:rsid w:val="00770352"/>
    <w:rsid w:val="00771400"/>
    <w:rsid w:val="00771BD5"/>
    <w:rsid w:val="0077634B"/>
    <w:rsid w:val="00781E6E"/>
    <w:rsid w:val="00784070"/>
    <w:rsid w:val="00784439"/>
    <w:rsid w:val="007860BF"/>
    <w:rsid w:val="00786364"/>
    <w:rsid w:val="00786AF9"/>
    <w:rsid w:val="00786FE0"/>
    <w:rsid w:val="007904CC"/>
    <w:rsid w:val="00791263"/>
    <w:rsid w:val="0079571B"/>
    <w:rsid w:val="00797CBC"/>
    <w:rsid w:val="007A22EC"/>
    <w:rsid w:val="007A2988"/>
    <w:rsid w:val="007A5731"/>
    <w:rsid w:val="007B117B"/>
    <w:rsid w:val="007B398C"/>
    <w:rsid w:val="007C1C15"/>
    <w:rsid w:val="007C29F0"/>
    <w:rsid w:val="007C6896"/>
    <w:rsid w:val="007D06A2"/>
    <w:rsid w:val="007D1E41"/>
    <w:rsid w:val="007D5736"/>
    <w:rsid w:val="007D5C81"/>
    <w:rsid w:val="007E5F29"/>
    <w:rsid w:val="007E6920"/>
    <w:rsid w:val="007E6B4F"/>
    <w:rsid w:val="007E7962"/>
    <w:rsid w:val="007E7EDB"/>
    <w:rsid w:val="007F1905"/>
    <w:rsid w:val="007F3BEC"/>
    <w:rsid w:val="007F5018"/>
    <w:rsid w:val="007F7DD5"/>
    <w:rsid w:val="00802DAA"/>
    <w:rsid w:val="00804DAC"/>
    <w:rsid w:val="00804F45"/>
    <w:rsid w:val="00805408"/>
    <w:rsid w:val="00806C8C"/>
    <w:rsid w:val="00812604"/>
    <w:rsid w:val="00813681"/>
    <w:rsid w:val="0082074F"/>
    <w:rsid w:val="0082442B"/>
    <w:rsid w:val="00824AEF"/>
    <w:rsid w:val="00825FFC"/>
    <w:rsid w:val="008279B6"/>
    <w:rsid w:val="00833D87"/>
    <w:rsid w:val="00834AFD"/>
    <w:rsid w:val="00835C7F"/>
    <w:rsid w:val="00840BE7"/>
    <w:rsid w:val="00844006"/>
    <w:rsid w:val="00846CC1"/>
    <w:rsid w:val="00847B58"/>
    <w:rsid w:val="0085020D"/>
    <w:rsid w:val="008517EF"/>
    <w:rsid w:val="00851C66"/>
    <w:rsid w:val="008537FA"/>
    <w:rsid w:val="00855449"/>
    <w:rsid w:val="00855452"/>
    <w:rsid w:val="00856AA4"/>
    <w:rsid w:val="008574FE"/>
    <w:rsid w:val="00857F2E"/>
    <w:rsid w:val="00860DC3"/>
    <w:rsid w:val="008617EE"/>
    <w:rsid w:val="00862558"/>
    <w:rsid w:val="00864E80"/>
    <w:rsid w:val="00865DE3"/>
    <w:rsid w:val="00866A17"/>
    <w:rsid w:val="00866BAB"/>
    <w:rsid w:val="00866BD2"/>
    <w:rsid w:val="00866D9D"/>
    <w:rsid w:val="0086712B"/>
    <w:rsid w:val="00870338"/>
    <w:rsid w:val="00871925"/>
    <w:rsid w:val="008723E7"/>
    <w:rsid w:val="00874135"/>
    <w:rsid w:val="008772DA"/>
    <w:rsid w:val="00880011"/>
    <w:rsid w:val="00880F17"/>
    <w:rsid w:val="00881A4C"/>
    <w:rsid w:val="008825F4"/>
    <w:rsid w:val="00882C93"/>
    <w:rsid w:val="008836CE"/>
    <w:rsid w:val="008853C3"/>
    <w:rsid w:val="008863D4"/>
    <w:rsid w:val="0089102D"/>
    <w:rsid w:val="0089287E"/>
    <w:rsid w:val="00893AE8"/>
    <w:rsid w:val="00894E16"/>
    <w:rsid w:val="00897D77"/>
    <w:rsid w:val="008A180D"/>
    <w:rsid w:val="008A6584"/>
    <w:rsid w:val="008A6FA9"/>
    <w:rsid w:val="008B1537"/>
    <w:rsid w:val="008B2AB6"/>
    <w:rsid w:val="008B3015"/>
    <w:rsid w:val="008C242A"/>
    <w:rsid w:val="008C4A94"/>
    <w:rsid w:val="008C66E8"/>
    <w:rsid w:val="008D0F92"/>
    <w:rsid w:val="008D2576"/>
    <w:rsid w:val="008D5A9F"/>
    <w:rsid w:val="008D7159"/>
    <w:rsid w:val="008D7F72"/>
    <w:rsid w:val="008E1E77"/>
    <w:rsid w:val="008E244D"/>
    <w:rsid w:val="008E32D2"/>
    <w:rsid w:val="008E4096"/>
    <w:rsid w:val="008E547D"/>
    <w:rsid w:val="008E54DC"/>
    <w:rsid w:val="008E5B9A"/>
    <w:rsid w:val="008F2AF6"/>
    <w:rsid w:val="008F43DA"/>
    <w:rsid w:val="008F44CB"/>
    <w:rsid w:val="008F5016"/>
    <w:rsid w:val="008F5796"/>
    <w:rsid w:val="008F5C1E"/>
    <w:rsid w:val="008F707D"/>
    <w:rsid w:val="00903025"/>
    <w:rsid w:val="00905743"/>
    <w:rsid w:val="009063B1"/>
    <w:rsid w:val="00907D0F"/>
    <w:rsid w:val="00910B60"/>
    <w:rsid w:val="009115A1"/>
    <w:rsid w:val="00916C4A"/>
    <w:rsid w:val="009205AC"/>
    <w:rsid w:val="00920FFB"/>
    <w:rsid w:val="00921A34"/>
    <w:rsid w:val="00921CF6"/>
    <w:rsid w:val="009230ED"/>
    <w:rsid w:val="00923BB4"/>
    <w:rsid w:val="009255CF"/>
    <w:rsid w:val="009273F3"/>
    <w:rsid w:val="0093008E"/>
    <w:rsid w:val="00930723"/>
    <w:rsid w:val="00931B77"/>
    <w:rsid w:val="00932947"/>
    <w:rsid w:val="009329AC"/>
    <w:rsid w:val="00932D5B"/>
    <w:rsid w:val="00935317"/>
    <w:rsid w:val="00935CDA"/>
    <w:rsid w:val="0094090D"/>
    <w:rsid w:val="00941A23"/>
    <w:rsid w:val="00943F22"/>
    <w:rsid w:val="00946653"/>
    <w:rsid w:val="00950CAC"/>
    <w:rsid w:val="00950DDD"/>
    <w:rsid w:val="00954169"/>
    <w:rsid w:val="009559BF"/>
    <w:rsid w:val="00957DA9"/>
    <w:rsid w:val="00962768"/>
    <w:rsid w:val="00963220"/>
    <w:rsid w:val="009634E5"/>
    <w:rsid w:val="009655F6"/>
    <w:rsid w:val="009666F1"/>
    <w:rsid w:val="0096710E"/>
    <w:rsid w:val="009725DA"/>
    <w:rsid w:val="00974DE5"/>
    <w:rsid w:val="00977BD5"/>
    <w:rsid w:val="009801EB"/>
    <w:rsid w:val="00983C9E"/>
    <w:rsid w:val="00984CE5"/>
    <w:rsid w:val="00984E64"/>
    <w:rsid w:val="00985247"/>
    <w:rsid w:val="00986676"/>
    <w:rsid w:val="00986BD0"/>
    <w:rsid w:val="00987A59"/>
    <w:rsid w:val="009914B8"/>
    <w:rsid w:val="00993E80"/>
    <w:rsid w:val="009959D0"/>
    <w:rsid w:val="009A6245"/>
    <w:rsid w:val="009B2175"/>
    <w:rsid w:val="009B4BAB"/>
    <w:rsid w:val="009B5729"/>
    <w:rsid w:val="009B669B"/>
    <w:rsid w:val="009B7E60"/>
    <w:rsid w:val="009C50FB"/>
    <w:rsid w:val="009C52EB"/>
    <w:rsid w:val="009C70AC"/>
    <w:rsid w:val="009C7180"/>
    <w:rsid w:val="009E00C1"/>
    <w:rsid w:val="009E049C"/>
    <w:rsid w:val="009E1909"/>
    <w:rsid w:val="009E3DF6"/>
    <w:rsid w:val="009E578B"/>
    <w:rsid w:val="009E6B42"/>
    <w:rsid w:val="009F2AFD"/>
    <w:rsid w:val="009F2C1F"/>
    <w:rsid w:val="009F415E"/>
    <w:rsid w:val="009F6041"/>
    <w:rsid w:val="009F754A"/>
    <w:rsid w:val="00A0224D"/>
    <w:rsid w:val="00A063E0"/>
    <w:rsid w:val="00A1023A"/>
    <w:rsid w:val="00A1142D"/>
    <w:rsid w:val="00A125DE"/>
    <w:rsid w:val="00A15E48"/>
    <w:rsid w:val="00A16FA5"/>
    <w:rsid w:val="00A1780E"/>
    <w:rsid w:val="00A210B5"/>
    <w:rsid w:val="00A22D31"/>
    <w:rsid w:val="00A264DE"/>
    <w:rsid w:val="00A27DCD"/>
    <w:rsid w:val="00A3228E"/>
    <w:rsid w:val="00A34A69"/>
    <w:rsid w:val="00A4032E"/>
    <w:rsid w:val="00A4033E"/>
    <w:rsid w:val="00A42F8C"/>
    <w:rsid w:val="00A42FC5"/>
    <w:rsid w:val="00A436C1"/>
    <w:rsid w:val="00A51934"/>
    <w:rsid w:val="00A51C07"/>
    <w:rsid w:val="00A5357A"/>
    <w:rsid w:val="00A53F8B"/>
    <w:rsid w:val="00A54039"/>
    <w:rsid w:val="00A55E02"/>
    <w:rsid w:val="00A57535"/>
    <w:rsid w:val="00A57676"/>
    <w:rsid w:val="00A57AA4"/>
    <w:rsid w:val="00A60C6A"/>
    <w:rsid w:val="00A67E72"/>
    <w:rsid w:val="00A708BC"/>
    <w:rsid w:val="00A72493"/>
    <w:rsid w:val="00A744C4"/>
    <w:rsid w:val="00A752CC"/>
    <w:rsid w:val="00A81F2A"/>
    <w:rsid w:val="00A836A5"/>
    <w:rsid w:val="00A85CEE"/>
    <w:rsid w:val="00A864E3"/>
    <w:rsid w:val="00A90F52"/>
    <w:rsid w:val="00A9184A"/>
    <w:rsid w:val="00A9689B"/>
    <w:rsid w:val="00A973F1"/>
    <w:rsid w:val="00AA048F"/>
    <w:rsid w:val="00AA27C4"/>
    <w:rsid w:val="00AA3317"/>
    <w:rsid w:val="00AA4647"/>
    <w:rsid w:val="00AA464A"/>
    <w:rsid w:val="00AA597C"/>
    <w:rsid w:val="00AB0C33"/>
    <w:rsid w:val="00AB0E67"/>
    <w:rsid w:val="00AB1236"/>
    <w:rsid w:val="00AB3378"/>
    <w:rsid w:val="00AB3540"/>
    <w:rsid w:val="00AB59A7"/>
    <w:rsid w:val="00AB7766"/>
    <w:rsid w:val="00AC00A2"/>
    <w:rsid w:val="00AC0915"/>
    <w:rsid w:val="00AC15CC"/>
    <w:rsid w:val="00AC1FDE"/>
    <w:rsid w:val="00AC21FE"/>
    <w:rsid w:val="00AC4456"/>
    <w:rsid w:val="00AC4D45"/>
    <w:rsid w:val="00AC6781"/>
    <w:rsid w:val="00AD0D23"/>
    <w:rsid w:val="00AD0D8E"/>
    <w:rsid w:val="00AD12F1"/>
    <w:rsid w:val="00AD1FAB"/>
    <w:rsid w:val="00AD46FD"/>
    <w:rsid w:val="00AD4B7B"/>
    <w:rsid w:val="00AD4E7C"/>
    <w:rsid w:val="00AD6449"/>
    <w:rsid w:val="00AD645C"/>
    <w:rsid w:val="00AD706D"/>
    <w:rsid w:val="00AD7A45"/>
    <w:rsid w:val="00AE4649"/>
    <w:rsid w:val="00AE712E"/>
    <w:rsid w:val="00AF25E0"/>
    <w:rsid w:val="00AF3FCC"/>
    <w:rsid w:val="00AF602C"/>
    <w:rsid w:val="00AF7FD2"/>
    <w:rsid w:val="00B006F2"/>
    <w:rsid w:val="00B00728"/>
    <w:rsid w:val="00B01EE2"/>
    <w:rsid w:val="00B02780"/>
    <w:rsid w:val="00B0390B"/>
    <w:rsid w:val="00B03F91"/>
    <w:rsid w:val="00B045BB"/>
    <w:rsid w:val="00B04D56"/>
    <w:rsid w:val="00B0512C"/>
    <w:rsid w:val="00B06AE9"/>
    <w:rsid w:val="00B1027E"/>
    <w:rsid w:val="00B112B0"/>
    <w:rsid w:val="00B14404"/>
    <w:rsid w:val="00B14A4B"/>
    <w:rsid w:val="00B1548F"/>
    <w:rsid w:val="00B25C59"/>
    <w:rsid w:val="00B276D6"/>
    <w:rsid w:val="00B27AD2"/>
    <w:rsid w:val="00B309BD"/>
    <w:rsid w:val="00B32CEA"/>
    <w:rsid w:val="00B41A92"/>
    <w:rsid w:val="00B4293A"/>
    <w:rsid w:val="00B42963"/>
    <w:rsid w:val="00B44E01"/>
    <w:rsid w:val="00B4577F"/>
    <w:rsid w:val="00B53C25"/>
    <w:rsid w:val="00B56D41"/>
    <w:rsid w:val="00B57501"/>
    <w:rsid w:val="00B64C50"/>
    <w:rsid w:val="00B64F6F"/>
    <w:rsid w:val="00B70387"/>
    <w:rsid w:val="00B70645"/>
    <w:rsid w:val="00B70C32"/>
    <w:rsid w:val="00B754D6"/>
    <w:rsid w:val="00B75CF8"/>
    <w:rsid w:val="00B767EF"/>
    <w:rsid w:val="00B768FD"/>
    <w:rsid w:val="00B77602"/>
    <w:rsid w:val="00B8002A"/>
    <w:rsid w:val="00B81270"/>
    <w:rsid w:val="00B84E5D"/>
    <w:rsid w:val="00B8534F"/>
    <w:rsid w:val="00B87DE9"/>
    <w:rsid w:val="00B91859"/>
    <w:rsid w:val="00B93296"/>
    <w:rsid w:val="00B940AF"/>
    <w:rsid w:val="00B971AF"/>
    <w:rsid w:val="00BA0F34"/>
    <w:rsid w:val="00BA13A5"/>
    <w:rsid w:val="00BA3BDA"/>
    <w:rsid w:val="00BA3D87"/>
    <w:rsid w:val="00BA409F"/>
    <w:rsid w:val="00BA44F6"/>
    <w:rsid w:val="00BB0462"/>
    <w:rsid w:val="00BB186F"/>
    <w:rsid w:val="00BB30FD"/>
    <w:rsid w:val="00BB4565"/>
    <w:rsid w:val="00BB48A3"/>
    <w:rsid w:val="00BB510B"/>
    <w:rsid w:val="00BB53CC"/>
    <w:rsid w:val="00BB5D58"/>
    <w:rsid w:val="00BB6A51"/>
    <w:rsid w:val="00BB6E44"/>
    <w:rsid w:val="00BC16A0"/>
    <w:rsid w:val="00BC1F6B"/>
    <w:rsid w:val="00BC6AC6"/>
    <w:rsid w:val="00BC6C4C"/>
    <w:rsid w:val="00BD3961"/>
    <w:rsid w:val="00BD41C7"/>
    <w:rsid w:val="00BD479E"/>
    <w:rsid w:val="00BD57EC"/>
    <w:rsid w:val="00BE016D"/>
    <w:rsid w:val="00BE112B"/>
    <w:rsid w:val="00BE1FF2"/>
    <w:rsid w:val="00BE3D82"/>
    <w:rsid w:val="00BE4555"/>
    <w:rsid w:val="00BF2A95"/>
    <w:rsid w:val="00BF2B11"/>
    <w:rsid w:val="00BF371B"/>
    <w:rsid w:val="00BF3776"/>
    <w:rsid w:val="00BF4722"/>
    <w:rsid w:val="00BF55EA"/>
    <w:rsid w:val="00C062E9"/>
    <w:rsid w:val="00C07DD4"/>
    <w:rsid w:val="00C07E4A"/>
    <w:rsid w:val="00C154DA"/>
    <w:rsid w:val="00C15F35"/>
    <w:rsid w:val="00C1740D"/>
    <w:rsid w:val="00C21454"/>
    <w:rsid w:val="00C21B12"/>
    <w:rsid w:val="00C229C9"/>
    <w:rsid w:val="00C238D5"/>
    <w:rsid w:val="00C25253"/>
    <w:rsid w:val="00C253F3"/>
    <w:rsid w:val="00C25986"/>
    <w:rsid w:val="00C2732A"/>
    <w:rsid w:val="00C30FD6"/>
    <w:rsid w:val="00C31313"/>
    <w:rsid w:val="00C33B50"/>
    <w:rsid w:val="00C34AF9"/>
    <w:rsid w:val="00C36003"/>
    <w:rsid w:val="00C36138"/>
    <w:rsid w:val="00C367FC"/>
    <w:rsid w:val="00C37FB9"/>
    <w:rsid w:val="00C4528D"/>
    <w:rsid w:val="00C504EF"/>
    <w:rsid w:val="00C5060F"/>
    <w:rsid w:val="00C51BB2"/>
    <w:rsid w:val="00C53216"/>
    <w:rsid w:val="00C54049"/>
    <w:rsid w:val="00C5458E"/>
    <w:rsid w:val="00C5570A"/>
    <w:rsid w:val="00C574EA"/>
    <w:rsid w:val="00C63BCB"/>
    <w:rsid w:val="00C66AE4"/>
    <w:rsid w:val="00C70016"/>
    <w:rsid w:val="00C73D4B"/>
    <w:rsid w:val="00C75ED4"/>
    <w:rsid w:val="00C76074"/>
    <w:rsid w:val="00C76222"/>
    <w:rsid w:val="00C805DB"/>
    <w:rsid w:val="00C81762"/>
    <w:rsid w:val="00C818E4"/>
    <w:rsid w:val="00C82C00"/>
    <w:rsid w:val="00C82C6E"/>
    <w:rsid w:val="00C83992"/>
    <w:rsid w:val="00C83BAE"/>
    <w:rsid w:val="00C8428F"/>
    <w:rsid w:val="00C84B43"/>
    <w:rsid w:val="00C850C6"/>
    <w:rsid w:val="00C86F4E"/>
    <w:rsid w:val="00C90B60"/>
    <w:rsid w:val="00C91A1D"/>
    <w:rsid w:val="00C956D7"/>
    <w:rsid w:val="00C9779C"/>
    <w:rsid w:val="00CA494E"/>
    <w:rsid w:val="00CA5398"/>
    <w:rsid w:val="00CB101A"/>
    <w:rsid w:val="00CB112C"/>
    <w:rsid w:val="00CB2037"/>
    <w:rsid w:val="00CB4EB5"/>
    <w:rsid w:val="00CB616A"/>
    <w:rsid w:val="00CB6B96"/>
    <w:rsid w:val="00CB6C9D"/>
    <w:rsid w:val="00CC58AC"/>
    <w:rsid w:val="00CD0BCD"/>
    <w:rsid w:val="00CD1E9B"/>
    <w:rsid w:val="00CD669A"/>
    <w:rsid w:val="00CE0EFA"/>
    <w:rsid w:val="00CE3E8E"/>
    <w:rsid w:val="00CE6A75"/>
    <w:rsid w:val="00CE7233"/>
    <w:rsid w:val="00CE7DE0"/>
    <w:rsid w:val="00CF08E8"/>
    <w:rsid w:val="00CF3A6D"/>
    <w:rsid w:val="00CF3CB7"/>
    <w:rsid w:val="00CF4584"/>
    <w:rsid w:val="00CF4BFC"/>
    <w:rsid w:val="00CF65AA"/>
    <w:rsid w:val="00CF7878"/>
    <w:rsid w:val="00D00A39"/>
    <w:rsid w:val="00D00A82"/>
    <w:rsid w:val="00D0122F"/>
    <w:rsid w:val="00D018CD"/>
    <w:rsid w:val="00D02615"/>
    <w:rsid w:val="00D06222"/>
    <w:rsid w:val="00D06E5A"/>
    <w:rsid w:val="00D104D0"/>
    <w:rsid w:val="00D1150C"/>
    <w:rsid w:val="00D12797"/>
    <w:rsid w:val="00D12C26"/>
    <w:rsid w:val="00D142FF"/>
    <w:rsid w:val="00D16654"/>
    <w:rsid w:val="00D21AD8"/>
    <w:rsid w:val="00D21E9F"/>
    <w:rsid w:val="00D22C57"/>
    <w:rsid w:val="00D26106"/>
    <w:rsid w:val="00D267C8"/>
    <w:rsid w:val="00D302A5"/>
    <w:rsid w:val="00D30A31"/>
    <w:rsid w:val="00D328FE"/>
    <w:rsid w:val="00D363A1"/>
    <w:rsid w:val="00D36504"/>
    <w:rsid w:val="00D379FF"/>
    <w:rsid w:val="00D40FE3"/>
    <w:rsid w:val="00D42545"/>
    <w:rsid w:val="00D43BDE"/>
    <w:rsid w:val="00D43FAA"/>
    <w:rsid w:val="00D44EA1"/>
    <w:rsid w:val="00D4564C"/>
    <w:rsid w:val="00D474A0"/>
    <w:rsid w:val="00D47C72"/>
    <w:rsid w:val="00D50341"/>
    <w:rsid w:val="00D5158F"/>
    <w:rsid w:val="00D53799"/>
    <w:rsid w:val="00D548A6"/>
    <w:rsid w:val="00D5493A"/>
    <w:rsid w:val="00D54D1A"/>
    <w:rsid w:val="00D54E6D"/>
    <w:rsid w:val="00D55078"/>
    <w:rsid w:val="00D55E67"/>
    <w:rsid w:val="00D56CDB"/>
    <w:rsid w:val="00D5755D"/>
    <w:rsid w:val="00D57563"/>
    <w:rsid w:val="00D62EDA"/>
    <w:rsid w:val="00D66348"/>
    <w:rsid w:val="00D70960"/>
    <w:rsid w:val="00D70B68"/>
    <w:rsid w:val="00D744FD"/>
    <w:rsid w:val="00D750A1"/>
    <w:rsid w:val="00D756D2"/>
    <w:rsid w:val="00D7591A"/>
    <w:rsid w:val="00D800D3"/>
    <w:rsid w:val="00D816B0"/>
    <w:rsid w:val="00D81F86"/>
    <w:rsid w:val="00D833B3"/>
    <w:rsid w:val="00D83A57"/>
    <w:rsid w:val="00D87593"/>
    <w:rsid w:val="00D879C3"/>
    <w:rsid w:val="00D87DC3"/>
    <w:rsid w:val="00D87E3A"/>
    <w:rsid w:val="00D909BE"/>
    <w:rsid w:val="00D914DD"/>
    <w:rsid w:val="00D92F52"/>
    <w:rsid w:val="00D93A36"/>
    <w:rsid w:val="00D93D62"/>
    <w:rsid w:val="00D96436"/>
    <w:rsid w:val="00D9729F"/>
    <w:rsid w:val="00D976F0"/>
    <w:rsid w:val="00DA00C0"/>
    <w:rsid w:val="00DA0A5E"/>
    <w:rsid w:val="00DA1EB1"/>
    <w:rsid w:val="00DA264B"/>
    <w:rsid w:val="00DA465C"/>
    <w:rsid w:val="00DA5209"/>
    <w:rsid w:val="00DA7594"/>
    <w:rsid w:val="00DB2A2D"/>
    <w:rsid w:val="00DB3A49"/>
    <w:rsid w:val="00DB4BDA"/>
    <w:rsid w:val="00DC53CC"/>
    <w:rsid w:val="00DC7255"/>
    <w:rsid w:val="00DD1AEB"/>
    <w:rsid w:val="00DD51CD"/>
    <w:rsid w:val="00DD5FCF"/>
    <w:rsid w:val="00DE172E"/>
    <w:rsid w:val="00DF0173"/>
    <w:rsid w:val="00DF42C0"/>
    <w:rsid w:val="00E006A0"/>
    <w:rsid w:val="00E05113"/>
    <w:rsid w:val="00E05144"/>
    <w:rsid w:val="00E05335"/>
    <w:rsid w:val="00E12E1E"/>
    <w:rsid w:val="00E1634E"/>
    <w:rsid w:val="00E16ED9"/>
    <w:rsid w:val="00E219A0"/>
    <w:rsid w:val="00E24EC7"/>
    <w:rsid w:val="00E26570"/>
    <w:rsid w:val="00E273E2"/>
    <w:rsid w:val="00E27BAB"/>
    <w:rsid w:val="00E305F7"/>
    <w:rsid w:val="00E30BC5"/>
    <w:rsid w:val="00E313A8"/>
    <w:rsid w:val="00E31768"/>
    <w:rsid w:val="00E34AA1"/>
    <w:rsid w:val="00E36AC9"/>
    <w:rsid w:val="00E37311"/>
    <w:rsid w:val="00E42A4E"/>
    <w:rsid w:val="00E46027"/>
    <w:rsid w:val="00E51A6C"/>
    <w:rsid w:val="00E51F1A"/>
    <w:rsid w:val="00E54C47"/>
    <w:rsid w:val="00E54E32"/>
    <w:rsid w:val="00E55492"/>
    <w:rsid w:val="00E569B8"/>
    <w:rsid w:val="00E57459"/>
    <w:rsid w:val="00E63568"/>
    <w:rsid w:val="00E6390A"/>
    <w:rsid w:val="00E642E3"/>
    <w:rsid w:val="00E644FD"/>
    <w:rsid w:val="00E663C0"/>
    <w:rsid w:val="00E672F2"/>
    <w:rsid w:val="00E71FB9"/>
    <w:rsid w:val="00E72739"/>
    <w:rsid w:val="00E74EE1"/>
    <w:rsid w:val="00E77100"/>
    <w:rsid w:val="00E77655"/>
    <w:rsid w:val="00E80DF8"/>
    <w:rsid w:val="00E81531"/>
    <w:rsid w:val="00E827A7"/>
    <w:rsid w:val="00E8492D"/>
    <w:rsid w:val="00E85604"/>
    <w:rsid w:val="00E860CF"/>
    <w:rsid w:val="00E86949"/>
    <w:rsid w:val="00E90911"/>
    <w:rsid w:val="00E91CCA"/>
    <w:rsid w:val="00E93FDF"/>
    <w:rsid w:val="00E95899"/>
    <w:rsid w:val="00E975D9"/>
    <w:rsid w:val="00EA0261"/>
    <w:rsid w:val="00EA08AD"/>
    <w:rsid w:val="00EA198D"/>
    <w:rsid w:val="00EA24AF"/>
    <w:rsid w:val="00EA3411"/>
    <w:rsid w:val="00EA3897"/>
    <w:rsid w:val="00EA5FC7"/>
    <w:rsid w:val="00EB0F71"/>
    <w:rsid w:val="00EB113A"/>
    <w:rsid w:val="00EB295F"/>
    <w:rsid w:val="00EB2D33"/>
    <w:rsid w:val="00EB5314"/>
    <w:rsid w:val="00EB7731"/>
    <w:rsid w:val="00EC11A7"/>
    <w:rsid w:val="00EC34EF"/>
    <w:rsid w:val="00EC6DDD"/>
    <w:rsid w:val="00ED043E"/>
    <w:rsid w:val="00ED226E"/>
    <w:rsid w:val="00ED321C"/>
    <w:rsid w:val="00ED6A2B"/>
    <w:rsid w:val="00ED6B94"/>
    <w:rsid w:val="00EE11A1"/>
    <w:rsid w:val="00EE1A5C"/>
    <w:rsid w:val="00EE41F9"/>
    <w:rsid w:val="00EE4BCB"/>
    <w:rsid w:val="00EE5012"/>
    <w:rsid w:val="00EE560C"/>
    <w:rsid w:val="00EE6A4F"/>
    <w:rsid w:val="00EE6E7C"/>
    <w:rsid w:val="00EF2552"/>
    <w:rsid w:val="00EF418D"/>
    <w:rsid w:val="00EF4392"/>
    <w:rsid w:val="00F0103E"/>
    <w:rsid w:val="00F01A41"/>
    <w:rsid w:val="00F02D7B"/>
    <w:rsid w:val="00F05F31"/>
    <w:rsid w:val="00F065FD"/>
    <w:rsid w:val="00F07DE5"/>
    <w:rsid w:val="00F1131B"/>
    <w:rsid w:val="00F12A1C"/>
    <w:rsid w:val="00F15468"/>
    <w:rsid w:val="00F1680E"/>
    <w:rsid w:val="00F16A17"/>
    <w:rsid w:val="00F1705F"/>
    <w:rsid w:val="00F20111"/>
    <w:rsid w:val="00F21D85"/>
    <w:rsid w:val="00F239AE"/>
    <w:rsid w:val="00F25EA0"/>
    <w:rsid w:val="00F266A5"/>
    <w:rsid w:val="00F26B20"/>
    <w:rsid w:val="00F30154"/>
    <w:rsid w:val="00F301BB"/>
    <w:rsid w:val="00F30410"/>
    <w:rsid w:val="00F30ADB"/>
    <w:rsid w:val="00F311E7"/>
    <w:rsid w:val="00F33C4A"/>
    <w:rsid w:val="00F33D3A"/>
    <w:rsid w:val="00F34139"/>
    <w:rsid w:val="00F4016B"/>
    <w:rsid w:val="00F402D4"/>
    <w:rsid w:val="00F429CE"/>
    <w:rsid w:val="00F4557A"/>
    <w:rsid w:val="00F4789C"/>
    <w:rsid w:val="00F52E0D"/>
    <w:rsid w:val="00F52F33"/>
    <w:rsid w:val="00F54197"/>
    <w:rsid w:val="00F56CCA"/>
    <w:rsid w:val="00F622FD"/>
    <w:rsid w:val="00F63C9B"/>
    <w:rsid w:val="00F64F0B"/>
    <w:rsid w:val="00F70C81"/>
    <w:rsid w:val="00F76742"/>
    <w:rsid w:val="00F81CAF"/>
    <w:rsid w:val="00F82AF9"/>
    <w:rsid w:val="00F8309F"/>
    <w:rsid w:val="00F85208"/>
    <w:rsid w:val="00F86427"/>
    <w:rsid w:val="00F8727D"/>
    <w:rsid w:val="00F87629"/>
    <w:rsid w:val="00F911BF"/>
    <w:rsid w:val="00F97D79"/>
    <w:rsid w:val="00FA1175"/>
    <w:rsid w:val="00FA11F2"/>
    <w:rsid w:val="00FA5DF2"/>
    <w:rsid w:val="00FA623A"/>
    <w:rsid w:val="00FA7949"/>
    <w:rsid w:val="00FB4B2B"/>
    <w:rsid w:val="00FB52BE"/>
    <w:rsid w:val="00FC1E08"/>
    <w:rsid w:val="00FC3C77"/>
    <w:rsid w:val="00FC45A7"/>
    <w:rsid w:val="00FD04F1"/>
    <w:rsid w:val="00FD4212"/>
    <w:rsid w:val="00FE2FE4"/>
    <w:rsid w:val="00FE30BF"/>
    <w:rsid w:val="00FE3DF5"/>
    <w:rsid w:val="00FE3FB6"/>
    <w:rsid w:val="00FE6637"/>
    <w:rsid w:val="00FF149B"/>
    <w:rsid w:val="00FF17AD"/>
    <w:rsid w:val="00FF2F86"/>
    <w:rsid w:val="028C5218"/>
    <w:rsid w:val="07CC493D"/>
    <w:rsid w:val="080151BA"/>
    <w:rsid w:val="08C01479"/>
    <w:rsid w:val="08F0299C"/>
    <w:rsid w:val="09A539F6"/>
    <w:rsid w:val="09FC437F"/>
    <w:rsid w:val="0B2E411F"/>
    <w:rsid w:val="12717A1E"/>
    <w:rsid w:val="12851624"/>
    <w:rsid w:val="148830D3"/>
    <w:rsid w:val="14FC8041"/>
    <w:rsid w:val="169236D9"/>
    <w:rsid w:val="178B6DE9"/>
    <w:rsid w:val="18464411"/>
    <w:rsid w:val="18494F60"/>
    <w:rsid w:val="192F70B6"/>
    <w:rsid w:val="1A2252AC"/>
    <w:rsid w:val="1B9939C2"/>
    <w:rsid w:val="1C7C0EB9"/>
    <w:rsid w:val="1EC67370"/>
    <w:rsid w:val="1F6D32BC"/>
    <w:rsid w:val="1FBE0028"/>
    <w:rsid w:val="1FEBC721"/>
    <w:rsid w:val="20FF589B"/>
    <w:rsid w:val="212726B2"/>
    <w:rsid w:val="213D4F5F"/>
    <w:rsid w:val="219624CF"/>
    <w:rsid w:val="24110FA1"/>
    <w:rsid w:val="242554D5"/>
    <w:rsid w:val="252278C7"/>
    <w:rsid w:val="252442AB"/>
    <w:rsid w:val="25281280"/>
    <w:rsid w:val="25FA1105"/>
    <w:rsid w:val="26335D4C"/>
    <w:rsid w:val="26632BBE"/>
    <w:rsid w:val="27C11532"/>
    <w:rsid w:val="286FF775"/>
    <w:rsid w:val="28C90AED"/>
    <w:rsid w:val="29FD2A49"/>
    <w:rsid w:val="2AD701A8"/>
    <w:rsid w:val="2B81229E"/>
    <w:rsid w:val="2C691055"/>
    <w:rsid w:val="2CA219A5"/>
    <w:rsid w:val="2DB41711"/>
    <w:rsid w:val="2E05315E"/>
    <w:rsid w:val="2E952DB7"/>
    <w:rsid w:val="31362372"/>
    <w:rsid w:val="321270AF"/>
    <w:rsid w:val="33986C26"/>
    <w:rsid w:val="33E32E64"/>
    <w:rsid w:val="350B21A2"/>
    <w:rsid w:val="359D1D20"/>
    <w:rsid w:val="35FF4B30"/>
    <w:rsid w:val="36460D16"/>
    <w:rsid w:val="393F5E32"/>
    <w:rsid w:val="39D7982A"/>
    <w:rsid w:val="3BCE78EA"/>
    <w:rsid w:val="3BFDB26B"/>
    <w:rsid w:val="3DD50CB9"/>
    <w:rsid w:val="3F5C3838"/>
    <w:rsid w:val="3FCFAAEA"/>
    <w:rsid w:val="3FF7BA5E"/>
    <w:rsid w:val="405B3384"/>
    <w:rsid w:val="408A6088"/>
    <w:rsid w:val="41536C1F"/>
    <w:rsid w:val="428E5F8A"/>
    <w:rsid w:val="448664ED"/>
    <w:rsid w:val="44F94AC0"/>
    <w:rsid w:val="458568C1"/>
    <w:rsid w:val="466A22C2"/>
    <w:rsid w:val="46B1638A"/>
    <w:rsid w:val="46FC2CBD"/>
    <w:rsid w:val="47DD265C"/>
    <w:rsid w:val="48BF2F17"/>
    <w:rsid w:val="492878B6"/>
    <w:rsid w:val="497B5F60"/>
    <w:rsid w:val="4A6D7B70"/>
    <w:rsid w:val="4AF60EA8"/>
    <w:rsid w:val="4C0E2795"/>
    <w:rsid w:val="4DBD3533"/>
    <w:rsid w:val="4DD72EC5"/>
    <w:rsid w:val="4EA96B05"/>
    <w:rsid w:val="4F9D21CC"/>
    <w:rsid w:val="4FD108A2"/>
    <w:rsid w:val="52A53F6B"/>
    <w:rsid w:val="52F341A1"/>
    <w:rsid w:val="53BD7823"/>
    <w:rsid w:val="553429FF"/>
    <w:rsid w:val="55B84777"/>
    <w:rsid w:val="56B771D9"/>
    <w:rsid w:val="56C40E64"/>
    <w:rsid w:val="575C7F72"/>
    <w:rsid w:val="58725FBD"/>
    <w:rsid w:val="59320A13"/>
    <w:rsid w:val="5A8B2C0C"/>
    <w:rsid w:val="5B8878FB"/>
    <w:rsid w:val="5BCBCCF5"/>
    <w:rsid w:val="5C2A5AC4"/>
    <w:rsid w:val="5C4515F1"/>
    <w:rsid w:val="5CEB6D27"/>
    <w:rsid w:val="5CFB1C45"/>
    <w:rsid w:val="5DBB60D9"/>
    <w:rsid w:val="5DFF6B93"/>
    <w:rsid w:val="5EBE5EE0"/>
    <w:rsid w:val="5ED82E5D"/>
    <w:rsid w:val="5F4207B5"/>
    <w:rsid w:val="5FBBB017"/>
    <w:rsid w:val="5FE00CC9"/>
    <w:rsid w:val="5FE52948"/>
    <w:rsid w:val="5FEF0449"/>
    <w:rsid w:val="5FFF86D6"/>
    <w:rsid w:val="602A2A8D"/>
    <w:rsid w:val="6142154D"/>
    <w:rsid w:val="614A4AB0"/>
    <w:rsid w:val="629A04F5"/>
    <w:rsid w:val="63986DD6"/>
    <w:rsid w:val="63D97254"/>
    <w:rsid w:val="648C5FDB"/>
    <w:rsid w:val="662061BB"/>
    <w:rsid w:val="66475085"/>
    <w:rsid w:val="679C7C07"/>
    <w:rsid w:val="67CDE585"/>
    <w:rsid w:val="680604E0"/>
    <w:rsid w:val="68BC5DEC"/>
    <w:rsid w:val="6AFD58CF"/>
    <w:rsid w:val="6B4D64AB"/>
    <w:rsid w:val="6B9FEE29"/>
    <w:rsid w:val="6C23017D"/>
    <w:rsid w:val="6F50780D"/>
    <w:rsid w:val="6FCC4B24"/>
    <w:rsid w:val="702631B3"/>
    <w:rsid w:val="71B52C96"/>
    <w:rsid w:val="71FF1AE9"/>
    <w:rsid w:val="723143F0"/>
    <w:rsid w:val="752254AD"/>
    <w:rsid w:val="75EF827B"/>
    <w:rsid w:val="76AB3CFD"/>
    <w:rsid w:val="76ED71B8"/>
    <w:rsid w:val="770D979D"/>
    <w:rsid w:val="781512A2"/>
    <w:rsid w:val="78B9E9DA"/>
    <w:rsid w:val="79EB63F1"/>
    <w:rsid w:val="7A083FB6"/>
    <w:rsid w:val="7A9797A2"/>
    <w:rsid w:val="7AEF5F64"/>
    <w:rsid w:val="7B0B3D04"/>
    <w:rsid w:val="7BFD6D7B"/>
    <w:rsid w:val="7DC62C66"/>
    <w:rsid w:val="7DCCD16E"/>
    <w:rsid w:val="7DDE50A9"/>
    <w:rsid w:val="7DFD5495"/>
    <w:rsid w:val="7E683840"/>
    <w:rsid w:val="7EDF59F6"/>
    <w:rsid w:val="7FEF4265"/>
    <w:rsid w:val="7FFF41F5"/>
    <w:rsid w:val="93BE4351"/>
    <w:rsid w:val="B15F0ACB"/>
    <w:rsid w:val="B3FDC3C5"/>
    <w:rsid w:val="B5FF12AD"/>
    <w:rsid w:val="BEF91AD6"/>
    <w:rsid w:val="C3BE4F75"/>
    <w:rsid w:val="DFAE54F8"/>
    <w:rsid w:val="DFEF6450"/>
    <w:rsid w:val="E7E7F4A8"/>
    <w:rsid w:val="EAFFFAFF"/>
    <w:rsid w:val="EBFDA744"/>
    <w:rsid w:val="F578E70A"/>
    <w:rsid w:val="F6E7B37E"/>
    <w:rsid w:val="F8FF3C7A"/>
    <w:rsid w:val="F93FD5FA"/>
    <w:rsid w:val="F95F7B67"/>
    <w:rsid w:val="FAF73832"/>
    <w:rsid w:val="FBBB9B4D"/>
    <w:rsid w:val="FDDFADB5"/>
    <w:rsid w:val="FDFF2BEB"/>
    <w:rsid w:val="FE7D910B"/>
    <w:rsid w:val="FEBEACE4"/>
    <w:rsid w:val="FEFCE50A"/>
    <w:rsid w:val="FF3FA6CF"/>
    <w:rsid w:val="FF5D75BE"/>
    <w:rsid w:val="FFEA7771"/>
    <w:rsid w:val="FFEBA3B3"/>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qFormat="1" w:uiPriority="99" w:semiHidden="0"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35"/>
    <w:qFormat/>
    <w:uiPriority w:val="9"/>
    <w:pPr>
      <w:keepNext/>
      <w:keepLines/>
      <w:jc w:val="left"/>
      <w:outlineLvl w:val="0"/>
    </w:pPr>
    <w:rPr>
      <w:rFonts w:eastAsia="黑体"/>
      <w:bCs/>
      <w:kern w:val="44"/>
      <w:sz w:val="32"/>
      <w:szCs w:val="44"/>
    </w:rPr>
  </w:style>
  <w:style w:type="paragraph" w:styleId="4">
    <w:name w:val="heading 2"/>
    <w:basedOn w:val="1"/>
    <w:next w:val="1"/>
    <w:link w:val="36"/>
    <w:qFormat/>
    <w:uiPriority w:val="9"/>
    <w:pPr>
      <w:keepNext/>
      <w:keepLines/>
      <w:spacing w:line="360" w:lineRule="auto"/>
      <w:ind w:firstLine="600"/>
      <w:outlineLvl w:val="1"/>
    </w:pPr>
    <w:rPr>
      <w:rFonts w:ascii="楷体" w:hAnsi="楷体" w:eastAsia="楷体"/>
      <w:b/>
      <w:bCs/>
      <w:sz w:val="32"/>
      <w:szCs w:val="32"/>
    </w:rPr>
  </w:style>
  <w:style w:type="paragraph" w:styleId="5">
    <w:name w:val="heading 3"/>
    <w:basedOn w:val="1"/>
    <w:next w:val="1"/>
    <w:link w:val="37"/>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38"/>
    <w:qFormat/>
    <w:uiPriority w:val="9"/>
    <w:pPr>
      <w:keepNext/>
      <w:keepLines/>
      <w:spacing w:before="280" w:after="290" w:line="376" w:lineRule="auto"/>
      <w:outlineLvl w:val="3"/>
    </w:pPr>
    <w:rPr>
      <w:rFonts w:ascii="Cambria" w:hAnsi="Cambria"/>
      <w:b/>
      <w:bCs/>
      <w:sz w:val="28"/>
      <w:szCs w:val="28"/>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2">
    <w:name w:val="header"/>
    <w:basedOn w:val="1"/>
    <w:link w:val="3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7"/>
    <w:basedOn w:val="1"/>
    <w:next w:val="1"/>
    <w:unhideWhenUsed/>
    <w:qFormat/>
    <w:uiPriority w:val="39"/>
    <w:pPr>
      <w:ind w:left="2520" w:leftChars="1200"/>
    </w:pPr>
    <w:rPr>
      <w:rFonts w:asciiTheme="minorHAnsi" w:hAnsiTheme="minorHAnsi" w:eastAsiaTheme="minorEastAsia" w:cstheme="minorBidi"/>
    </w:rPr>
  </w:style>
  <w:style w:type="paragraph" w:styleId="8">
    <w:name w:val="Document Map"/>
    <w:basedOn w:val="1"/>
    <w:link w:val="39"/>
    <w:unhideWhenUsed/>
    <w:qFormat/>
    <w:uiPriority w:val="99"/>
    <w:rPr>
      <w:rFonts w:ascii="宋体"/>
      <w:sz w:val="18"/>
      <w:szCs w:val="18"/>
    </w:rPr>
  </w:style>
  <w:style w:type="paragraph" w:styleId="9">
    <w:name w:val="annotation text"/>
    <w:basedOn w:val="1"/>
    <w:link w:val="40"/>
    <w:unhideWhenUsed/>
    <w:qFormat/>
    <w:uiPriority w:val="99"/>
    <w:pPr>
      <w:jc w:val="left"/>
    </w:pPr>
  </w:style>
  <w:style w:type="paragraph" w:styleId="10">
    <w:name w:val="Body Text"/>
    <w:basedOn w:val="1"/>
    <w:link w:val="41"/>
    <w:qFormat/>
    <w:uiPriority w:val="0"/>
  </w:style>
  <w:style w:type="paragraph" w:styleId="11">
    <w:name w:val="Body Text Indent"/>
    <w:basedOn w:val="1"/>
    <w:link w:val="42"/>
    <w:unhideWhenUsed/>
    <w:qFormat/>
    <w:uiPriority w:val="99"/>
    <w:pPr>
      <w:spacing w:after="120"/>
      <w:ind w:left="420" w:leftChars="200"/>
    </w:pPr>
  </w:style>
  <w:style w:type="paragraph" w:styleId="12">
    <w:name w:val="toc 5"/>
    <w:basedOn w:val="1"/>
    <w:next w:val="1"/>
    <w:unhideWhenUsed/>
    <w:qFormat/>
    <w:uiPriority w:val="39"/>
    <w:pPr>
      <w:ind w:left="1680" w:leftChars="800"/>
    </w:pPr>
    <w:rPr>
      <w:rFonts w:asciiTheme="minorHAnsi" w:hAnsiTheme="minorHAnsi" w:eastAsiaTheme="minorEastAsia" w:cstheme="minorBidi"/>
    </w:rPr>
  </w:style>
  <w:style w:type="paragraph" w:styleId="13">
    <w:name w:val="toc 3"/>
    <w:basedOn w:val="1"/>
    <w:next w:val="1"/>
    <w:unhideWhenUsed/>
    <w:qFormat/>
    <w:uiPriority w:val="39"/>
    <w:pPr>
      <w:ind w:left="840" w:leftChars="400"/>
    </w:pPr>
  </w:style>
  <w:style w:type="paragraph" w:styleId="14">
    <w:name w:val="Plain Text"/>
    <w:basedOn w:val="1"/>
    <w:link w:val="63"/>
    <w:unhideWhenUsed/>
    <w:qFormat/>
    <w:uiPriority w:val="99"/>
    <w:rPr>
      <w:rFonts w:ascii="宋体" w:hAnsi="Courier New" w:eastAsiaTheme="minorEastAsia"/>
    </w:rPr>
  </w:style>
  <w:style w:type="paragraph" w:styleId="15">
    <w:name w:val="toc 8"/>
    <w:basedOn w:val="1"/>
    <w:next w:val="1"/>
    <w:unhideWhenUsed/>
    <w:qFormat/>
    <w:uiPriority w:val="39"/>
    <w:pPr>
      <w:ind w:left="2940" w:leftChars="1400"/>
    </w:pPr>
    <w:rPr>
      <w:rFonts w:asciiTheme="minorHAnsi" w:hAnsiTheme="minorHAnsi" w:eastAsiaTheme="minorEastAsia" w:cstheme="minorBidi"/>
    </w:rPr>
  </w:style>
  <w:style w:type="paragraph" w:styleId="16">
    <w:name w:val="Balloon Text"/>
    <w:basedOn w:val="1"/>
    <w:link w:val="43"/>
    <w:unhideWhenUsed/>
    <w:qFormat/>
    <w:uiPriority w:val="99"/>
    <w:rPr>
      <w:sz w:val="18"/>
      <w:szCs w:val="18"/>
    </w:rPr>
  </w:style>
  <w:style w:type="paragraph" w:styleId="17">
    <w:name w:val="footer"/>
    <w:basedOn w:val="1"/>
    <w:link w:val="44"/>
    <w:unhideWhenUsed/>
    <w:qFormat/>
    <w:uiPriority w:val="99"/>
    <w:pPr>
      <w:tabs>
        <w:tab w:val="center" w:pos="4153"/>
        <w:tab w:val="right" w:pos="8306"/>
      </w:tabs>
      <w:snapToGrid w:val="0"/>
      <w:jc w:val="left"/>
    </w:pPr>
    <w:rPr>
      <w:sz w:val="18"/>
      <w:szCs w:val="18"/>
    </w:rPr>
  </w:style>
  <w:style w:type="paragraph" w:styleId="18">
    <w:name w:val="toc 1"/>
    <w:basedOn w:val="1"/>
    <w:next w:val="1"/>
    <w:unhideWhenUsed/>
    <w:qFormat/>
    <w:uiPriority w:val="39"/>
    <w:pPr>
      <w:tabs>
        <w:tab w:val="right" w:leader="dot" w:pos="8302"/>
      </w:tabs>
      <w:spacing w:beforeLines="50" w:line="312" w:lineRule="auto"/>
    </w:pPr>
    <w:rPr>
      <w:rFonts w:ascii="仿宋_GB2312" w:hAnsi="黑体" w:eastAsia="仿宋_GB2312" w:cs="黑体"/>
      <w:b/>
      <w:sz w:val="28"/>
      <w:szCs w:val="28"/>
    </w:rPr>
  </w:style>
  <w:style w:type="paragraph" w:styleId="19">
    <w:name w:val="toc 4"/>
    <w:basedOn w:val="1"/>
    <w:next w:val="1"/>
    <w:unhideWhenUsed/>
    <w:qFormat/>
    <w:uiPriority w:val="39"/>
    <w:pPr>
      <w:ind w:left="1260" w:leftChars="600"/>
    </w:pPr>
    <w:rPr>
      <w:rFonts w:asciiTheme="minorHAnsi" w:hAnsiTheme="minorHAnsi" w:eastAsiaTheme="minorEastAsia" w:cstheme="minorBidi"/>
    </w:rPr>
  </w:style>
  <w:style w:type="paragraph" w:styleId="20">
    <w:name w:val="toc 6"/>
    <w:basedOn w:val="1"/>
    <w:next w:val="1"/>
    <w:unhideWhenUsed/>
    <w:qFormat/>
    <w:uiPriority w:val="39"/>
    <w:pPr>
      <w:ind w:left="2100" w:leftChars="1000"/>
    </w:pPr>
    <w:rPr>
      <w:rFonts w:asciiTheme="minorHAnsi" w:hAnsiTheme="minorHAnsi" w:eastAsiaTheme="minorEastAsia" w:cstheme="minorBidi"/>
    </w:rPr>
  </w:style>
  <w:style w:type="paragraph" w:styleId="21">
    <w:name w:val="index 9"/>
    <w:basedOn w:val="1"/>
    <w:next w:val="1"/>
    <w:unhideWhenUsed/>
    <w:qFormat/>
    <w:uiPriority w:val="99"/>
    <w:pPr>
      <w:ind w:left="1600" w:leftChars="1600"/>
    </w:pPr>
  </w:style>
  <w:style w:type="paragraph" w:styleId="22">
    <w:name w:val="toc 2"/>
    <w:basedOn w:val="1"/>
    <w:next w:val="1"/>
    <w:unhideWhenUsed/>
    <w:qFormat/>
    <w:uiPriority w:val="39"/>
    <w:pPr>
      <w:tabs>
        <w:tab w:val="right" w:leader="dot" w:pos="8302"/>
      </w:tabs>
      <w:spacing w:line="312" w:lineRule="auto"/>
      <w:ind w:left="420" w:leftChars="200"/>
    </w:pPr>
    <w:rPr>
      <w:rFonts w:ascii="仿宋_GB2312" w:hAnsi="楷体" w:eastAsia="仿宋_GB2312"/>
      <w:b/>
      <w:bCs/>
      <w:sz w:val="28"/>
      <w:szCs w:val="28"/>
    </w:rPr>
  </w:style>
  <w:style w:type="paragraph" w:styleId="23">
    <w:name w:val="toc 9"/>
    <w:basedOn w:val="1"/>
    <w:next w:val="1"/>
    <w:unhideWhenUsed/>
    <w:qFormat/>
    <w:uiPriority w:val="39"/>
    <w:pPr>
      <w:ind w:left="3360" w:leftChars="1600"/>
    </w:pPr>
    <w:rPr>
      <w:rFonts w:asciiTheme="minorHAnsi" w:hAnsiTheme="minorHAnsi" w:eastAsiaTheme="minorEastAsia" w:cstheme="minorBidi"/>
    </w:rPr>
  </w:style>
  <w:style w:type="paragraph" w:styleId="24">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25">
    <w:name w:val="Title"/>
    <w:basedOn w:val="1"/>
    <w:link w:val="45"/>
    <w:qFormat/>
    <w:uiPriority w:val="10"/>
    <w:pPr>
      <w:jc w:val="center"/>
      <w:outlineLvl w:val="0"/>
    </w:pPr>
    <w:rPr>
      <w:rFonts w:ascii="Arial" w:hAnsi="Arial"/>
      <w:b/>
      <w:sz w:val="32"/>
    </w:rPr>
  </w:style>
  <w:style w:type="paragraph" w:styleId="26">
    <w:name w:val="annotation subject"/>
    <w:basedOn w:val="9"/>
    <w:next w:val="9"/>
    <w:link w:val="46"/>
    <w:unhideWhenUsed/>
    <w:qFormat/>
    <w:uiPriority w:val="99"/>
    <w:rPr>
      <w:b/>
      <w:bCs/>
    </w:rPr>
  </w:style>
  <w:style w:type="paragraph" w:styleId="27">
    <w:name w:val="Body Text First Indent 2"/>
    <w:basedOn w:val="11"/>
    <w:link w:val="47"/>
    <w:unhideWhenUsed/>
    <w:qFormat/>
    <w:uiPriority w:val="99"/>
    <w:pPr>
      <w:ind w:firstLine="420" w:firstLineChars="200"/>
    </w:pPr>
  </w:style>
  <w:style w:type="table" w:styleId="29">
    <w:name w:val="Table Grid"/>
    <w:basedOn w:val="2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31">
    <w:name w:val="Strong"/>
    <w:basedOn w:val="30"/>
    <w:qFormat/>
    <w:uiPriority w:val="22"/>
    <w:rPr>
      <w:b/>
      <w:bCs/>
    </w:rPr>
  </w:style>
  <w:style w:type="character" w:styleId="32">
    <w:name w:val="Hyperlink"/>
    <w:basedOn w:val="30"/>
    <w:unhideWhenUsed/>
    <w:qFormat/>
    <w:uiPriority w:val="99"/>
    <w:rPr>
      <w:color w:val="0000FF"/>
      <w:u w:val="single"/>
    </w:rPr>
  </w:style>
  <w:style w:type="character" w:styleId="33">
    <w:name w:val="annotation reference"/>
    <w:basedOn w:val="30"/>
    <w:unhideWhenUsed/>
    <w:qFormat/>
    <w:uiPriority w:val="0"/>
    <w:rPr>
      <w:sz w:val="21"/>
      <w:szCs w:val="21"/>
    </w:rPr>
  </w:style>
  <w:style w:type="character" w:customStyle="1" w:styleId="34">
    <w:name w:val="页眉 Char"/>
    <w:basedOn w:val="30"/>
    <w:link w:val="2"/>
    <w:qFormat/>
    <w:uiPriority w:val="99"/>
    <w:rPr>
      <w:sz w:val="18"/>
      <w:szCs w:val="18"/>
    </w:rPr>
  </w:style>
  <w:style w:type="character" w:customStyle="1" w:styleId="35">
    <w:name w:val="标题 1 Char"/>
    <w:basedOn w:val="30"/>
    <w:link w:val="3"/>
    <w:qFormat/>
    <w:uiPriority w:val="9"/>
    <w:rPr>
      <w:rFonts w:eastAsia="黑体"/>
      <w:bCs/>
      <w:kern w:val="44"/>
      <w:sz w:val="32"/>
      <w:szCs w:val="44"/>
    </w:rPr>
  </w:style>
  <w:style w:type="character" w:customStyle="1" w:styleId="36">
    <w:name w:val="标题 2 Char"/>
    <w:basedOn w:val="30"/>
    <w:link w:val="4"/>
    <w:qFormat/>
    <w:uiPriority w:val="9"/>
    <w:rPr>
      <w:rFonts w:ascii="楷体" w:hAnsi="楷体" w:eastAsia="楷体" w:cs="Times New Roman"/>
      <w:b/>
      <w:bCs/>
      <w:sz w:val="32"/>
      <w:szCs w:val="32"/>
    </w:rPr>
  </w:style>
  <w:style w:type="character" w:customStyle="1" w:styleId="37">
    <w:name w:val="标题 3 Char"/>
    <w:basedOn w:val="30"/>
    <w:link w:val="5"/>
    <w:qFormat/>
    <w:uiPriority w:val="9"/>
    <w:rPr>
      <w:b/>
      <w:bCs/>
      <w:kern w:val="2"/>
      <w:sz w:val="32"/>
      <w:szCs w:val="32"/>
    </w:rPr>
  </w:style>
  <w:style w:type="character" w:customStyle="1" w:styleId="38">
    <w:name w:val="标题 4 Char"/>
    <w:basedOn w:val="30"/>
    <w:link w:val="6"/>
    <w:qFormat/>
    <w:uiPriority w:val="9"/>
    <w:rPr>
      <w:rFonts w:ascii="Cambria" w:hAnsi="Cambria" w:eastAsia="宋体" w:cs="Times New Roman"/>
      <w:b/>
      <w:bCs/>
      <w:kern w:val="2"/>
      <w:sz w:val="28"/>
      <w:szCs w:val="28"/>
    </w:rPr>
  </w:style>
  <w:style w:type="character" w:customStyle="1" w:styleId="39">
    <w:name w:val="文档结构图 Char"/>
    <w:basedOn w:val="30"/>
    <w:link w:val="8"/>
    <w:semiHidden/>
    <w:qFormat/>
    <w:uiPriority w:val="99"/>
    <w:rPr>
      <w:rFonts w:ascii="宋体" w:eastAsia="宋体"/>
      <w:sz w:val="18"/>
      <w:szCs w:val="18"/>
    </w:rPr>
  </w:style>
  <w:style w:type="character" w:customStyle="1" w:styleId="40">
    <w:name w:val="批注文字 Char"/>
    <w:basedOn w:val="30"/>
    <w:link w:val="9"/>
    <w:qFormat/>
    <w:uiPriority w:val="99"/>
    <w:rPr>
      <w:kern w:val="2"/>
      <w:sz w:val="21"/>
      <w:szCs w:val="22"/>
    </w:rPr>
  </w:style>
  <w:style w:type="character" w:customStyle="1" w:styleId="41">
    <w:name w:val="正文文本 Char"/>
    <w:basedOn w:val="30"/>
    <w:link w:val="10"/>
    <w:qFormat/>
    <w:uiPriority w:val="0"/>
  </w:style>
  <w:style w:type="character" w:customStyle="1" w:styleId="42">
    <w:name w:val="正文文本缩进 Char"/>
    <w:basedOn w:val="30"/>
    <w:link w:val="11"/>
    <w:semiHidden/>
    <w:qFormat/>
    <w:uiPriority w:val="99"/>
    <w:rPr>
      <w:kern w:val="2"/>
      <w:sz w:val="21"/>
      <w:szCs w:val="22"/>
    </w:rPr>
  </w:style>
  <w:style w:type="character" w:customStyle="1" w:styleId="43">
    <w:name w:val="批注框文本 Char"/>
    <w:basedOn w:val="30"/>
    <w:link w:val="16"/>
    <w:semiHidden/>
    <w:qFormat/>
    <w:uiPriority w:val="99"/>
    <w:rPr>
      <w:sz w:val="18"/>
      <w:szCs w:val="18"/>
    </w:rPr>
  </w:style>
  <w:style w:type="character" w:customStyle="1" w:styleId="44">
    <w:name w:val="页脚 Char"/>
    <w:basedOn w:val="30"/>
    <w:link w:val="17"/>
    <w:qFormat/>
    <w:uiPriority w:val="99"/>
    <w:rPr>
      <w:sz w:val="18"/>
      <w:szCs w:val="18"/>
    </w:rPr>
  </w:style>
  <w:style w:type="character" w:customStyle="1" w:styleId="45">
    <w:name w:val="标题 Char"/>
    <w:basedOn w:val="30"/>
    <w:link w:val="25"/>
    <w:qFormat/>
    <w:uiPriority w:val="0"/>
    <w:rPr>
      <w:rFonts w:ascii="Calibri Light" w:hAnsi="Calibri Light" w:eastAsia="Calibri Light" w:cs="Times New Roman"/>
      <w:b/>
      <w:kern w:val="2"/>
      <w:sz w:val="32"/>
      <w:szCs w:val="32"/>
    </w:rPr>
  </w:style>
  <w:style w:type="character" w:customStyle="1" w:styleId="46">
    <w:name w:val="批注主题 Char"/>
    <w:basedOn w:val="40"/>
    <w:link w:val="26"/>
    <w:semiHidden/>
    <w:qFormat/>
    <w:uiPriority w:val="99"/>
    <w:rPr>
      <w:b/>
      <w:bCs/>
      <w:kern w:val="2"/>
      <w:sz w:val="21"/>
      <w:szCs w:val="22"/>
    </w:rPr>
  </w:style>
  <w:style w:type="character" w:customStyle="1" w:styleId="47">
    <w:name w:val="正文首行缩进 2 Char"/>
    <w:basedOn w:val="42"/>
    <w:link w:val="27"/>
    <w:semiHidden/>
    <w:qFormat/>
    <w:uiPriority w:val="99"/>
    <w:rPr>
      <w:kern w:val="2"/>
      <w:sz w:val="21"/>
      <w:szCs w:val="22"/>
    </w:rPr>
  </w:style>
  <w:style w:type="character" w:customStyle="1" w:styleId="48">
    <w:name w:val="fontstyle21"/>
    <w:basedOn w:val="30"/>
    <w:qFormat/>
    <w:uiPriority w:val="0"/>
    <w:rPr>
      <w:rFonts w:hint="default" w:ascii="TimesNewRomanPSMT" w:hAnsi="TimesNewRomanPSMT"/>
      <w:color w:val="000000"/>
      <w:sz w:val="24"/>
      <w:szCs w:val="24"/>
    </w:rPr>
  </w:style>
  <w:style w:type="character" w:customStyle="1" w:styleId="49">
    <w:name w:val="fontstyle11"/>
    <w:basedOn w:val="30"/>
    <w:qFormat/>
    <w:uiPriority w:val="0"/>
    <w:rPr>
      <w:rFonts w:hint="eastAsia" w:ascii="宋体" w:hAnsi="宋体" w:eastAsia="宋体"/>
      <w:color w:val="000000"/>
      <w:sz w:val="24"/>
      <w:szCs w:val="24"/>
    </w:rPr>
  </w:style>
  <w:style w:type="character" w:customStyle="1" w:styleId="50">
    <w:name w:val="fontstyle01"/>
    <w:basedOn w:val="30"/>
    <w:qFormat/>
    <w:uiPriority w:val="0"/>
    <w:rPr>
      <w:rFonts w:hint="eastAsia" w:ascii="宋体" w:hAnsi="宋体" w:eastAsia="宋体"/>
      <w:color w:val="000000"/>
      <w:sz w:val="24"/>
      <w:szCs w:val="24"/>
    </w:rPr>
  </w:style>
  <w:style w:type="character" w:customStyle="1" w:styleId="51">
    <w:name w:val="NormalCharacter"/>
    <w:qFormat/>
    <w:uiPriority w:val="0"/>
  </w:style>
  <w:style w:type="character" w:customStyle="1" w:styleId="52">
    <w:name w:val="正文2020 字符"/>
    <w:link w:val="53"/>
    <w:qFormat/>
    <w:locked/>
    <w:uiPriority w:val="0"/>
    <w:rPr>
      <w:rFonts w:ascii="Times New Roman" w:hAnsi="Times New Roman" w:eastAsia="仿宋" w:cs="Times New Roman"/>
      <w:kern w:val="0"/>
      <w:sz w:val="28"/>
      <w:szCs w:val="20"/>
    </w:rPr>
  </w:style>
  <w:style w:type="paragraph" w:customStyle="1" w:styleId="53">
    <w:name w:val="正文2020"/>
    <w:basedOn w:val="1"/>
    <w:link w:val="52"/>
    <w:qFormat/>
    <w:uiPriority w:val="0"/>
    <w:pPr>
      <w:spacing w:line="360" w:lineRule="auto"/>
      <w:ind w:firstLine="200" w:firstLineChars="200"/>
    </w:pPr>
    <w:rPr>
      <w:rFonts w:ascii="Times New Roman" w:hAnsi="Times New Roman" w:eastAsia="仿宋"/>
      <w:kern w:val="0"/>
      <w:sz w:val="28"/>
      <w:szCs w:val="20"/>
    </w:rPr>
  </w:style>
  <w:style w:type="paragraph" w:customStyle="1" w:styleId="54">
    <w:name w:val="TOC 标题1"/>
    <w:basedOn w:val="3"/>
    <w:next w:val="1"/>
    <w:qFormat/>
    <w:uiPriority w:val="39"/>
    <w:pPr>
      <w:widowControl/>
      <w:spacing w:before="480" w:line="276" w:lineRule="auto"/>
      <w:outlineLvl w:val="9"/>
    </w:pPr>
    <w:rPr>
      <w:rFonts w:ascii="Cambria" w:hAnsi="Cambria" w:eastAsia="宋体"/>
      <w:b/>
      <w:color w:val="365F91"/>
      <w:kern w:val="0"/>
      <w:sz w:val="28"/>
      <w:szCs w:val="28"/>
    </w:rPr>
  </w:style>
  <w:style w:type="paragraph" w:customStyle="1" w:styleId="55">
    <w:name w:val="_Style 48"/>
    <w:basedOn w:val="1"/>
    <w:qFormat/>
    <w:uiPriority w:val="0"/>
    <w:rPr>
      <w:rFonts w:ascii="Times New Roman" w:hAnsi="Times New Roman" w:eastAsia="方正仿宋简体"/>
      <w:sz w:val="32"/>
      <w:szCs w:val="24"/>
    </w:rPr>
  </w:style>
  <w:style w:type="paragraph" w:customStyle="1" w:styleId="56">
    <w:name w:val="表名、图名"/>
    <w:basedOn w:val="1"/>
    <w:qFormat/>
    <w:uiPriority w:val="0"/>
    <w:pPr>
      <w:jc w:val="center"/>
    </w:pPr>
    <w:rPr>
      <w:b/>
      <w:sz w:val="24"/>
    </w:rPr>
  </w:style>
  <w:style w:type="paragraph" w:customStyle="1" w:styleId="57">
    <w:name w:val="样式1"/>
    <w:basedOn w:val="2"/>
    <w:next w:val="21"/>
    <w:qFormat/>
    <w:uiPriority w:val="0"/>
    <w:pPr>
      <w:pBdr>
        <w:top w:val="none" w:color="auto" w:sz="0" w:space="1"/>
        <w:left w:val="none" w:color="auto" w:sz="0" w:space="4"/>
        <w:bottom w:val="none" w:color="auto" w:sz="0" w:space="1"/>
        <w:right w:val="none" w:color="auto" w:sz="0" w:space="4"/>
      </w:pBdr>
      <w:jc w:val="both"/>
    </w:pPr>
    <w:rPr>
      <w:rFonts w:ascii="Times New Roman" w:hAnsi="Times New Roman" w:eastAsia="仿宋_GB2312"/>
      <w:sz w:val="32"/>
      <w:szCs w:val="24"/>
    </w:rPr>
  </w:style>
  <w:style w:type="paragraph" w:customStyle="1" w:styleId="58">
    <w:name w:val="正文格式"/>
    <w:basedOn w:val="1"/>
    <w:qFormat/>
    <w:uiPriority w:val="0"/>
    <w:pPr>
      <w:spacing w:beforeLines="50" w:line="360" w:lineRule="auto"/>
      <w:ind w:firstLine="480" w:firstLineChars="200"/>
    </w:pPr>
    <w:rPr>
      <w:rFonts w:hint="eastAsia" w:ascii="宋体" w:hAnsi="宋体"/>
      <w:kern w:val="0"/>
      <w:sz w:val="24"/>
      <w:szCs w:val="24"/>
    </w:rPr>
  </w:style>
  <w:style w:type="paragraph" w:customStyle="1" w:styleId="59">
    <w:name w:val="msolistparagraph"/>
    <w:basedOn w:val="1"/>
    <w:qFormat/>
    <w:uiPriority w:val="0"/>
    <w:pPr>
      <w:ind w:firstLine="420" w:firstLineChars="200"/>
    </w:pPr>
    <w:rPr>
      <w:szCs w:val="24"/>
    </w:rPr>
  </w:style>
  <w:style w:type="table" w:customStyle="1" w:styleId="60">
    <w:name w:val="网格型1"/>
    <w:basedOn w:val="2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61">
    <w:name w:val="S-正文"/>
    <w:basedOn w:val="1"/>
    <w:qFormat/>
    <w:uiPriority w:val="0"/>
    <w:pPr>
      <w:spacing w:line="360" w:lineRule="auto"/>
      <w:ind w:firstLine="200" w:firstLineChars="200"/>
    </w:pPr>
    <w:rPr>
      <w:rFonts w:ascii="Times New Roman" w:hAnsi="Times New Roman" w:eastAsia="仿宋"/>
      <w:sz w:val="30"/>
      <w:szCs w:val="24"/>
    </w:rPr>
  </w:style>
  <w:style w:type="paragraph" w:styleId="62">
    <w:name w:val="List Paragraph"/>
    <w:basedOn w:val="1"/>
    <w:unhideWhenUsed/>
    <w:qFormat/>
    <w:uiPriority w:val="99"/>
    <w:pPr>
      <w:ind w:firstLine="420" w:firstLineChars="200"/>
    </w:pPr>
  </w:style>
  <w:style w:type="character" w:customStyle="1" w:styleId="63">
    <w:name w:val="纯文本 Char"/>
    <w:basedOn w:val="30"/>
    <w:link w:val="14"/>
    <w:qFormat/>
    <w:uiPriority w:val="99"/>
    <w:rPr>
      <w:rFonts w:ascii="宋体" w:hAnsi="Courier New" w:eastAsiaTheme="minorEastAsia"/>
      <w:kern w:val="2"/>
      <w:sz w:val="21"/>
      <w:szCs w:val="22"/>
    </w:rPr>
  </w:style>
  <w:style w:type="paragraph" w:customStyle="1" w:styleId="64">
    <w:name w:val="正文文本缩进 21"/>
    <w:basedOn w:val="1"/>
    <w:next w:val="10"/>
    <w:qFormat/>
    <w:uiPriority w:val="0"/>
    <w:pPr>
      <w:spacing w:line="480" w:lineRule="auto"/>
      <w:ind w:left="420"/>
    </w:pPr>
    <w:rPr>
      <w:rFonts w:asciiTheme="minorHAnsi" w:hAnsiTheme="minorHAnsi" w:eastAsiaTheme="minorEastAsia" w:cstheme="minorBidi"/>
      <w:szCs w:val="21"/>
    </w:rPr>
  </w:style>
  <w:style w:type="paragraph" w:customStyle="1" w:styleId="65">
    <w:name w:val="Default"/>
    <w:qFormat/>
    <w:uiPriority w:val="0"/>
    <w:pPr>
      <w:widowControl w:val="0"/>
      <w:autoSpaceDE w:val="0"/>
      <w:autoSpaceDN w:val="0"/>
      <w:adjustRightInd w:val="0"/>
    </w:pPr>
    <w:rPr>
      <w:rFonts w:ascii="仿宋" w:hAnsi="Times New Roman" w:eastAsia="仿宋" w:cs="仿宋"/>
      <w:color w:val="000000"/>
      <w:sz w:val="24"/>
      <w:szCs w:val="24"/>
      <w:lang w:val="en-US" w:eastAsia="zh-CN" w:bidi="ar-SA"/>
    </w:rPr>
  </w:style>
  <w:style w:type="paragraph" w:customStyle="1" w:styleId="66">
    <w:name w:val="表格"/>
    <w:basedOn w:val="1"/>
    <w:link w:val="67"/>
    <w:qFormat/>
    <w:uiPriority w:val="0"/>
    <w:pPr>
      <w:jc w:val="center"/>
    </w:pPr>
    <w:rPr>
      <w:rFonts w:ascii="仿宋_GB2312" w:hAnsi="楷体" w:eastAsia="仿宋_GB2312" w:cstheme="minorBidi"/>
      <w:sz w:val="24"/>
      <w:szCs w:val="32"/>
    </w:rPr>
  </w:style>
  <w:style w:type="character" w:customStyle="1" w:styleId="67">
    <w:name w:val="表格 字符"/>
    <w:basedOn w:val="30"/>
    <w:link w:val="66"/>
    <w:qFormat/>
    <w:uiPriority w:val="0"/>
    <w:rPr>
      <w:rFonts w:ascii="仿宋_GB2312" w:hAnsi="楷体" w:eastAsia="仿宋_GB2312" w:cstheme="minorBidi"/>
      <w:kern w:val="2"/>
      <w:sz w:val="24"/>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FE76F8C-EFB6-4F7F-B6A9-531CF027378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64</Pages>
  <Words>39865</Words>
  <Characters>41840</Characters>
  <Lines>75</Lines>
  <Paragraphs>100</Paragraphs>
  <TotalTime>21</TotalTime>
  <ScaleCrop>false</ScaleCrop>
  <LinksUpToDate>false</LinksUpToDate>
  <CharactersWithSpaces>42345</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2020-12-03T16:04:00Z</dcterms:created>
  <dc:creator>HP</dc:creator>
  <cp:lastModifiedBy>DUWENJUN.</cp:lastModifiedBy>
  <cp:lastPrinted>2022-01-17T03:59:00Z</cp:lastPrinted>
  <dcterms:modified xsi:type="dcterms:W3CDTF">2022-01-20T08:52:52Z</dcterms:modified>
  <cp:revision>441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F2303513306C4440B83957BBFA2E4BB2</vt:lpwstr>
  </property>
</Properties>
</file>