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兰州新区秦川园区管理委员会</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关于2021</w:t>
      </w:r>
      <w:r>
        <w:rPr>
          <w:rFonts w:hint="eastAsia" w:ascii="方正小标宋简体" w:hAnsi="方正小标宋简体" w:eastAsia="方正小标宋简体" w:cs="方正小标宋简体"/>
          <w:sz w:val="44"/>
          <w:szCs w:val="44"/>
        </w:rPr>
        <w:t>年度部门预算执行情况</w:t>
      </w:r>
      <w:r>
        <w:rPr>
          <w:rFonts w:hint="eastAsia" w:ascii="方正小标宋简体" w:hAnsi="方正小标宋简体" w:eastAsia="方正小标宋简体" w:cs="方正小标宋简体"/>
          <w:sz w:val="44"/>
          <w:szCs w:val="44"/>
          <w:lang w:eastAsia="zh-CN"/>
        </w:rPr>
        <w:t>的</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自评报告</w:t>
      </w:r>
    </w:p>
    <w:p>
      <w:pPr>
        <w:pStyle w:val="2"/>
        <w:keepNext w:val="0"/>
        <w:keepLines w:val="0"/>
        <w:pageBreakBefore w:val="0"/>
        <w:kinsoku/>
        <w:wordWrap/>
        <w:overflowPunct/>
        <w:topLinePunct w:val="0"/>
        <w:autoSpaceDE/>
        <w:autoSpaceDN/>
        <w:bidi w:val="0"/>
        <w:adjustRightInd/>
        <w:spacing w:before="0" w:after="0" w:line="560" w:lineRule="exact"/>
        <w:ind w:left="0" w:leftChars="0"/>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val="en-US" w:eastAsia="zh-CN"/>
        </w:rPr>
        <w:t>园区</w:t>
      </w:r>
      <w:r>
        <w:rPr>
          <w:rFonts w:hint="eastAsia" w:ascii="楷体_GB2312" w:hAnsi="楷体_GB2312" w:eastAsia="楷体_GB2312" w:cs="楷体_GB2312"/>
          <w:b/>
          <w:bCs/>
          <w:sz w:val="32"/>
          <w:szCs w:val="32"/>
        </w:rPr>
        <w:t>主要职能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贯彻执行省、市党委、政府及新区党工委、管委会的各项方针政策，认真落实好上级关于新区开发建设的各项决策部署。</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负责园区党的建设，做好党风廉政建设工作；按照干部管理权限，负责园区管干部队伍的建设管理，做好干部的选拔任用、考核评价、教育培训等工作；负责辖区内精神文明、工会、妇联、共青团等群团组织管理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3.配合制定园区总体发展规划和各专项规划，按照新区管委会授权情况，负责区域内有关项目的审核和报批工作，协调解决园区发展中出现的问题。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4.研究制定园区社会经济发展的总体目标和年度计划，并负责组织实施。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5.负责园区的经济运行协调和企业生产要素的保障，组织开展园区统计调查和数据分析；负责园区发展改革和政策研究；负责园区科技创新和“双创”工作；负责园区工业和信息化融合工作。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sectPr>
          <w:footerReference r:id="rId3" w:type="default"/>
          <w:pgSz w:w="11906" w:h="16838"/>
          <w:pgMar w:top="1440" w:right="1800" w:bottom="1440" w:left="1800" w:header="851" w:footer="992" w:gutter="0"/>
          <w:pgNumType w:fmt="numberInDash" w:start="1"/>
          <w:cols w:space="425" w:num="1"/>
          <w:docGrid w:type="lines" w:linePitch="312" w:charSpace="0"/>
        </w:sectPr>
      </w:pPr>
      <w:r>
        <w:rPr>
          <w:rFonts w:hint="eastAsia" w:ascii="仿宋_GB2312" w:hAnsi="仿宋_GB2312" w:eastAsia="仿宋_GB2312" w:cs="仿宋_GB2312"/>
          <w:color w:val="000000"/>
          <w:kern w:val="0"/>
          <w:sz w:val="32"/>
          <w:szCs w:val="32"/>
        </w:rPr>
        <w:t>6.根据国家有关法律、法规和新区管委会的授权情况，</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保证区域范围内的土地资源在管委会统一规划下合理开发利用，负责园区基础设施和公用设施的建设与管理，做好园区内的建管、城管、房管和环境保护及园林绿化工作。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7.负责园区内项目和产业布局，研究确定和服务管理园区内建设项目，做好项目的基础设施配套、手续代办等协调服务工作。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8.负责园区招商引资、对外经济技术合作及交流工作。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9.负责园区财政预、决算的编制和投融资工作，做好国有资产管理工作和园区的非税收入管理工作，组织筹措各类建设资金。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10.负责园区农业、林业、水务工作。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11.负责园区教育、文化、体育、广电、卫生、人口和计生、民政、社区管理、残联等社会事业；负责园区信访、社会治安综合治理、维护社会稳定、反邪教、国家安全、人民防线、司法等工作；负责推进园区依法行政工作，加强法制建设；负责与公安、检察院、法院、司法等部门的联系与协调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12.负责园区职业教育实训基地等服务平台建设工作，做好科技创新、科技服务的建设和管理等工作。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13.负责园区食品药品安全监管工作。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14.负责园区安全生产监督管理工作。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15.负责园区内综合行政执法、劳动和社会保障工作。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16.负责园区市场监督管理工作。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17.承办上级交办的其他事项。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内设机构及所属单位概况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秦川园区管理委员会现有工作人员</w:t>
      </w:r>
      <w:r>
        <w:rPr>
          <w:rFonts w:hint="eastAsia" w:ascii="仿宋_GB2312" w:hAnsi="仿宋_GB2312" w:eastAsia="仿宋_GB2312" w:cs="仿宋_GB2312"/>
          <w:color w:val="000000"/>
          <w:kern w:val="0"/>
          <w:sz w:val="32"/>
          <w:szCs w:val="32"/>
          <w:lang w:val="en-US" w:eastAsia="zh-CN"/>
        </w:rPr>
        <w:t>251</w:t>
      </w:r>
      <w:r>
        <w:rPr>
          <w:rFonts w:hint="eastAsia" w:ascii="仿宋_GB2312" w:hAnsi="仿宋_GB2312" w:eastAsia="仿宋_GB2312" w:cs="仿宋_GB2312"/>
          <w:color w:val="000000"/>
          <w:kern w:val="0"/>
          <w:sz w:val="32"/>
          <w:szCs w:val="32"/>
        </w:rPr>
        <w:t>名（含挂职副主任1名，“两新”组织党建专干4名）。核定正县级领导职数2名（书记1名、副书记兼主任1名），副县级领导职数5名（副书记1名、纪委书记1名、副主任3名）；内设机构核定正科级领导职数16名（内设机构各1名，园区机关党委专职副书记1名），副科级领导职数35名（新区化工办7名副科级领导职数，其余14个内设机构各2名），兰州新区秦川园区管理委员会内设机构15个，均为正科级建制。即综合办公室、纪委筹备组、组织人事局、党群工作部、经济发展局、财政金融局、经济合作局、城市（乡）建设管理局、农林水务局、民政和社会保障局、应急管理局、自然资源和生态环境局、市场监督管理局、兰州新区化工园区管理办公室、兰州新区城市矿产与表面处理产业园管理办公室。</w:t>
      </w:r>
    </w:p>
    <w:p>
      <w:pPr>
        <w:keepNext w:val="0"/>
        <w:keepLines w:val="0"/>
        <w:pageBreakBefore w:val="0"/>
        <w:kinsoku/>
        <w:wordWrap/>
        <w:overflowPunct/>
        <w:topLinePunct w:val="0"/>
        <w:autoSpaceDE/>
        <w:autoSpaceDN/>
        <w:bidi w:val="0"/>
        <w:adjustRightInd/>
        <w:spacing w:beforeAutospacing="0" w:afterAutospacing="0" w:line="56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二、绩效自评工作组织开展情况</w:t>
      </w:r>
    </w:p>
    <w:p>
      <w:pPr>
        <w:keepNext w:val="0"/>
        <w:keepLines w:val="0"/>
        <w:pageBreakBefore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兰州新区财政局（国有资产监督管理局）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关于开展2021年度预算执行情况绩效单位自评工作的通知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兰新财发﹝</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22﹞40</w:t>
      </w:r>
      <w:r>
        <w:rPr>
          <w:rFonts w:hint="eastAsia" w:ascii="仿宋_GB2312" w:hAnsi="仿宋_GB2312" w:eastAsia="仿宋_GB2312" w:cs="仿宋_GB2312"/>
          <w:color w:val="auto"/>
          <w:sz w:val="32"/>
          <w:szCs w:val="32"/>
        </w:rPr>
        <w:t>号)》和有关规章制度，</w:t>
      </w:r>
      <w:r>
        <w:rPr>
          <w:rFonts w:hint="eastAsia" w:ascii="仿宋_GB2312" w:hAnsi="仿宋_GB2312" w:eastAsia="仿宋_GB2312" w:cs="仿宋_GB2312"/>
          <w:color w:val="auto"/>
          <w:sz w:val="32"/>
          <w:szCs w:val="32"/>
          <w:lang w:val="en-US" w:eastAsia="zh-CN"/>
        </w:rPr>
        <w:t>园区</w:t>
      </w:r>
      <w:r>
        <w:rPr>
          <w:rFonts w:hint="eastAsia" w:ascii="仿宋_GB2312" w:hAnsi="仿宋_GB2312" w:eastAsia="仿宋_GB2312" w:cs="仿宋_GB2312"/>
          <w:color w:val="auto"/>
          <w:sz w:val="32"/>
          <w:szCs w:val="32"/>
        </w:rPr>
        <w:t>明确了绩效评价的指导思想、评价范围、评价标准、评价方法以及参与评价的各单位职能职责，使财政支出绩效评价工作有秩序、有依据的开展。</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1"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(一)安排部署。</w:t>
      </w:r>
      <w:r>
        <w:rPr>
          <w:rFonts w:hint="eastAsia" w:ascii="仿宋_GB2312" w:hAnsi="仿宋_GB2312" w:eastAsia="仿宋_GB2312" w:cs="仿宋_GB2312"/>
          <w:color w:val="000000" w:themeColor="text1"/>
          <w:sz w:val="32"/>
          <w:szCs w:val="32"/>
          <w14:textFill>
            <w14:solidFill>
              <w14:schemeClr w14:val="tx1"/>
            </w14:solidFill>
          </w14:textFill>
        </w:rPr>
        <w:t>结合</w:t>
      </w:r>
      <w:r>
        <w:rPr>
          <w:rFonts w:hint="eastAsia" w:ascii="仿宋_GB2312" w:hAnsi="仿宋_GB2312" w:eastAsia="仿宋_GB2312" w:cs="仿宋_GB2312"/>
          <w:color w:val="000000" w:themeColor="text1"/>
          <w:sz w:val="32"/>
          <w:szCs w:val="32"/>
          <w:lang w:eastAsia="zh-CN"/>
          <w14:textFill>
            <w14:solidFill>
              <w14:schemeClr w14:val="tx1"/>
            </w14:solidFill>
          </w14:textFill>
        </w:rPr>
        <w:t>2021</w:t>
      </w:r>
      <w:r>
        <w:rPr>
          <w:rFonts w:hint="eastAsia" w:ascii="仿宋_GB2312" w:hAnsi="仿宋_GB2312" w:eastAsia="仿宋_GB2312" w:cs="仿宋_GB2312"/>
          <w:color w:val="000000" w:themeColor="text1"/>
          <w:sz w:val="32"/>
          <w:szCs w:val="32"/>
          <w14:textFill>
            <w14:solidFill>
              <w14:schemeClr w14:val="tx1"/>
            </w14:solidFill>
          </w14:textFill>
        </w:rPr>
        <w:t>年度决算情况，向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秦川镇、小横路中心社区以及园区15个部门</w:t>
      </w:r>
      <w:r>
        <w:rPr>
          <w:rFonts w:hint="eastAsia" w:ascii="仿宋_GB2312" w:hAnsi="仿宋_GB2312" w:eastAsia="仿宋_GB2312" w:cs="仿宋_GB2312"/>
          <w:color w:val="000000" w:themeColor="text1"/>
          <w:sz w:val="32"/>
          <w:szCs w:val="32"/>
          <w14:textFill>
            <w14:solidFill>
              <w14:schemeClr w14:val="tx1"/>
            </w14:solidFill>
          </w14:textFill>
        </w:rPr>
        <w:t>下达部门预算项目支出、省市下达的转移支付和整体支出单位自</w:t>
      </w:r>
      <w:r>
        <w:rPr>
          <w:rFonts w:hint="eastAsia" w:ascii="仿宋_GB2312" w:hAnsi="仿宋_GB2312" w:eastAsia="仿宋_GB2312" w:cs="仿宋_GB2312"/>
          <w:color w:val="auto"/>
          <w:sz w:val="32"/>
          <w:szCs w:val="32"/>
        </w:rPr>
        <w:t>评任务，</w:t>
      </w:r>
      <w:r>
        <w:rPr>
          <w:rFonts w:hint="eastAsia" w:ascii="仿宋_GB2312" w:hAnsi="仿宋_GB2312" w:eastAsia="仿宋_GB2312" w:cs="仿宋_GB2312"/>
          <w:color w:val="auto"/>
          <w:sz w:val="32"/>
          <w:szCs w:val="32"/>
          <w:lang w:val="en-US" w:eastAsia="zh-CN"/>
        </w:rPr>
        <w:t>内容包含园区基本支出和26个预算支出项目、39个转移支付项目</w:t>
      </w:r>
      <w:r>
        <w:rPr>
          <w:rFonts w:hint="eastAsia" w:ascii="仿宋_GB2312" w:hAnsi="仿宋_GB2312" w:eastAsia="仿宋_GB2312" w:cs="仿宋_GB2312"/>
          <w:color w:val="auto"/>
          <w:sz w:val="32"/>
          <w:szCs w:val="32"/>
        </w:rPr>
        <w:t>，覆盖行政运行、基础设施、民生保障、农业发展等方面，资金总额</w:t>
      </w:r>
      <w:r>
        <w:rPr>
          <w:rFonts w:hint="eastAsia" w:ascii="仿宋_GB2312" w:hAnsi="仿宋_GB2312" w:eastAsia="仿宋_GB2312" w:cs="仿宋_GB2312"/>
          <w:color w:val="auto"/>
          <w:sz w:val="32"/>
          <w:szCs w:val="32"/>
          <w:lang w:val="en-US" w:eastAsia="zh-CN"/>
        </w:rPr>
        <w:t>19905.16</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明确工作要求和时限。</w:t>
      </w:r>
    </w:p>
    <w:p>
      <w:pPr>
        <w:keepNext w:val="0"/>
        <w:keepLines w:val="0"/>
        <w:pageBreakBefore w:val="0"/>
        <w:kinsoku/>
        <w:wordWrap/>
        <w:overflowPunct/>
        <w:topLinePunct w:val="0"/>
        <w:autoSpaceDE/>
        <w:autoSpaceDN/>
        <w:bidi w:val="0"/>
        <w:adjustRightInd/>
        <w:spacing w:beforeAutospacing="0" w:afterAutospacing="0" w:line="560" w:lineRule="exact"/>
        <w:ind w:left="0" w:leftChars="0" w:firstLine="641" w:firstLineChars="200"/>
        <w:jc w:val="both"/>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b/>
          <w:bCs/>
          <w:sz w:val="32"/>
          <w:szCs w:val="32"/>
          <w:lang w:eastAsia="zh-CN"/>
        </w:rPr>
        <w:t>(二)自评分析。</w:t>
      </w:r>
      <w:r>
        <w:rPr>
          <w:rFonts w:hint="eastAsia" w:ascii="仿宋_GB2312" w:hAnsi="仿宋_GB2312" w:eastAsia="仿宋_GB2312" w:cs="仿宋_GB2312"/>
          <w:color w:val="auto"/>
          <w:sz w:val="32"/>
          <w:szCs w:val="32"/>
          <w:lang w:val="en-US" w:eastAsia="zh-CN"/>
        </w:rPr>
        <w:t>园区各部门</w:t>
      </w:r>
      <w:r>
        <w:rPr>
          <w:rFonts w:hint="eastAsia" w:ascii="仿宋_GB2312" w:hAnsi="仿宋_GB2312" w:eastAsia="仿宋_GB2312" w:cs="仿宋_GB2312"/>
          <w:color w:val="auto"/>
          <w:sz w:val="32"/>
          <w:szCs w:val="32"/>
        </w:rPr>
        <w:t>根据决算情况，收集整理相关资料信息，对设定的绩效目标及各项指标完成情况进行对比分</w:t>
      </w:r>
      <w:r>
        <w:rPr>
          <w:rFonts w:hint="eastAsia" w:ascii="仿宋_GB2312" w:hAnsi="仿宋_GB2312" w:eastAsia="仿宋_GB2312" w:cs="仿宋_GB2312"/>
          <w:color w:val="auto"/>
          <w:sz w:val="32"/>
          <w:szCs w:val="32"/>
          <w:lang w:eastAsia="zh-CN"/>
        </w:rPr>
        <w:t>析，填报《2021年部门预算执行情况绩效自评报表》(以下简称《自评表》，报送</w:t>
      </w:r>
      <w:r>
        <w:rPr>
          <w:rFonts w:hint="eastAsia" w:ascii="仿宋_GB2312" w:hAnsi="仿宋_GB2312" w:eastAsia="仿宋_GB2312" w:cs="仿宋_GB2312"/>
          <w:color w:val="auto"/>
          <w:sz w:val="32"/>
          <w:szCs w:val="32"/>
          <w:lang w:val="en-US" w:eastAsia="zh-CN"/>
        </w:rPr>
        <w:t>园区财政金融局</w:t>
      </w:r>
      <w:r>
        <w:rPr>
          <w:rFonts w:hint="eastAsia" w:ascii="仿宋_GB2312" w:hAnsi="仿宋_GB2312" w:eastAsia="仿宋_GB2312" w:cs="仿宋_GB2312"/>
          <w:color w:val="auto"/>
          <w:sz w:val="32"/>
          <w:szCs w:val="32"/>
          <w:lang w:eastAsia="zh-CN"/>
        </w:rPr>
        <w:t>审核。</w:t>
      </w:r>
    </w:p>
    <w:p>
      <w:pPr>
        <w:keepNext w:val="0"/>
        <w:keepLines w:val="0"/>
        <w:pageBreakBefore w:val="0"/>
        <w:kinsoku/>
        <w:wordWrap/>
        <w:overflowPunct/>
        <w:topLinePunct w:val="0"/>
        <w:autoSpaceDE/>
        <w:autoSpaceDN/>
        <w:bidi w:val="0"/>
        <w:adjustRightInd/>
        <w:spacing w:beforeAutospacing="0" w:afterAutospacing="0" w:line="560" w:lineRule="exact"/>
        <w:ind w:left="0" w:leftChars="0" w:firstLine="641" w:firstLineChars="200"/>
        <w:jc w:val="both"/>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b/>
          <w:bCs/>
          <w:sz w:val="32"/>
          <w:szCs w:val="32"/>
          <w:lang w:eastAsia="zh-CN"/>
        </w:rPr>
        <w:t>(三)部门审核。</w:t>
      </w:r>
      <w:r>
        <w:rPr>
          <w:rFonts w:hint="eastAsia" w:ascii="仿宋_GB2312" w:hAnsi="仿宋_GB2312" w:eastAsia="仿宋_GB2312" w:cs="仿宋_GB2312"/>
          <w:color w:val="auto"/>
          <w:sz w:val="32"/>
          <w:szCs w:val="32"/>
          <w:lang w:val="en-US" w:eastAsia="zh-CN"/>
        </w:rPr>
        <w:t>园区财政金融局</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sz w:val="32"/>
          <w:szCs w:val="32"/>
          <w:lang w:val="en-US" w:eastAsia="zh-CN"/>
        </w:rPr>
        <w:t>各部门</w:t>
      </w:r>
      <w:r>
        <w:rPr>
          <w:rFonts w:hint="eastAsia" w:ascii="仿宋_GB2312" w:hAnsi="仿宋_GB2312" w:eastAsia="仿宋_GB2312" w:cs="仿宋_GB2312"/>
          <w:color w:val="auto"/>
          <w:sz w:val="32"/>
          <w:szCs w:val="32"/>
          <w:lang w:eastAsia="zh-CN"/>
        </w:rPr>
        <w:t>《自评表》的真实性、完整性、合规性、客观性进行审核，发现问题及时反馈，并督促整改。</w:t>
      </w:r>
    </w:p>
    <w:p>
      <w:pPr>
        <w:keepNext w:val="0"/>
        <w:keepLines w:val="0"/>
        <w:pageBreakBefore w:val="0"/>
        <w:numPr>
          <w:ilvl w:val="0"/>
          <w:numId w:val="0"/>
        </w:numPr>
        <w:kinsoku/>
        <w:wordWrap/>
        <w:overflowPunct/>
        <w:topLinePunct w:val="0"/>
        <w:autoSpaceDE/>
        <w:autoSpaceDN/>
        <w:bidi w:val="0"/>
        <w:adjustRightInd/>
        <w:spacing w:beforeAutospacing="0" w:afterAutospacing="0" w:line="560" w:lineRule="exact"/>
        <w:ind w:left="0" w:leftChars="0" w:firstLine="641" w:firstLineChars="200"/>
        <w:jc w:val="both"/>
        <w:textAlignment w:val="auto"/>
        <w:rPr>
          <w:rFonts w:hint="eastAsia" w:ascii="仿宋_GB2312" w:hAnsi="仿宋_GB2312" w:eastAsia="仿宋_GB2312" w:cs="仿宋_GB2312"/>
          <w:color w:val="FF0000"/>
          <w:sz w:val="32"/>
          <w:szCs w:val="32"/>
          <w:lang w:val="en-US" w:eastAsia="zh-CN"/>
        </w:rPr>
      </w:pPr>
      <w:r>
        <w:rPr>
          <w:rFonts w:hint="eastAsia" w:ascii="楷体_GB2312" w:hAnsi="楷体_GB2312" w:eastAsia="楷体_GB2312" w:cs="楷体_GB2312"/>
          <w:b/>
          <w:bCs/>
          <w:sz w:val="32"/>
          <w:szCs w:val="32"/>
          <w:lang w:eastAsia="zh-CN"/>
        </w:rPr>
        <w:t>(四)</w:t>
      </w:r>
      <w:r>
        <w:rPr>
          <w:rFonts w:hint="eastAsia" w:ascii="楷体_GB2312" w:hAnsi="楷体_GB2312" w:eastAsia="楷体_GB2312" w:cs="楷体_GB2312"/>
          <w:b/>
          <w:bCs/>
          <w:sz w:val="32"/>
          <w:szCs w:val="32"/>
          <w:lang w:val="en-US" w:eastAsia="zh-CN"/>
        </w:rPr>
        <w:t>自评总体结果。</w:t>
      </w:r>
      <w:r>
        <w:rPr>
          <w:rFonts w:hint="eastAsia" w:ascii="仿宋_GB2312" w:hAnsi="仿宋_GB2312" w:eastAsia="仿宋_GB2312" w:cs="仿宋_GB2312"/>
          <w:color w:val="auto"/>
          <w:sz w:val="32"/>
          <w:szCs w:val="32"/>
        </w:rPr>
        <w:t>从评价结果看，</w:t>
      </w:r>
      <w:r>
        <w:rPr>
          <w:rFonts w:hint="eastAsia" w:ascii="仿宋_GB2312" w:hAnsi="仿宋_GB2312" w:eastAsia="仿宋_GB2312" w:cs="仿宋_GB2312"/>
          <w:color w:val="auto"/>
          <w:sz w:val="32"/>
          <w:szCs w:val="32"/>
          <w:lang w:val="en-US" w:eastAsia="zh-CN"/>
        </w:rPr>
        <w:t>园区65</w:t>
      </w:r>
      <w:r>
        <w:rPr>
          <w:rFonts w:hint="eastAsia" w:ascii="仿宋_GB2312" w:hAnsi="仿宋_GB2312" w:eastAsia="仿宋_GB2312" w:cs="仿宋_GB2312"/>
          <w:color w:val="auto"/>
          <w:sz w:val="32"/>
          <w:szCs w:val="32"/>
        </w:rPr>
        <w:t>个项目资金安排符合国家政策规定，实施过程规范有序，项目目标完成较好，取得预期经济社会效益</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pacing w:beforeAutospacing="0" w:afterAutospacing="0" w:line="560" w:lineRule="exact"/>
        <w:ind w:left="0" w:leftChars="0" w:firstLine="640" w:firstLineChars="200"/>
        <w:jc w:val="both"/>
        <w:textAlignment w:val="auto"/>
        <w:rPr>
          <w:rFonts w:hint="eastAsia"/>
        </w:rPr>
      </w:pPr>
      <w:r>
        <w:rPr>
          <w:rFonts w:hint="eastAsia" w:ascii="黑体" w:hAnsi="黑体" w:eastAsia="黑体" w:cs="黑体"/>
          <w:sz w:val="32"/>
          <w:szCs w:val="32"/>
        </w:rPr>
        <w:t>三、部门整体支出绩效自评情况分析</w:t>
      </w:r>
      <w:r>
        <w:rPr>
          <w:rFonts w:hint="eastAsia"/>
        </w:rPr>
        <w:tab/>
      </w:r>
    </w:p>
    <w:p>
      <w:pPr>
        <w:keepNext w:val="0"/>
        <w:keepLines w:val="0"/>
        <w:pageBreakBefore w:val="0"/>
        <w:numPr>
          <w:ilvl w:val="0"/>
          <w:numId w:val="0"/>
        </w:numPr>
        <w:kinsoku/>
        <w:wordWrap/>
        <w:overflowPunct/>
        <w:topLinePunct w:val="0"/>
        <w:autoSpaceDE/>
        <w:autoSpaceDN/>
        <w:bidi w:val="0"/>
        <w:adjustRightInd/>
        <w:spacing w:beforeAutospacing="0" w:afterAutospacing="0" w:line="560" w:lineRule="exact"/>
        <w:ind w:left="0" w:leftChars="0" w:firstLine="641"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部门决算情况</w:t>
      </w:r>
    </w:p>
    <w:p>
      <w:pPr>
        <w:keepNext w:val="0"/>
        <w:keepLines w:val="0"/>
        <w:pageBreakBefore w:val="0"/>
        <w:numPr>
          <w:ilvl w:val="0"/>
          <w:numId w:val="0"/>
        </w:numPr>
        <w:kinsoku/>
        <w:wordWrap/>
        <w:overflowPunct/>
        <w:topLinePunct w:val="0"/>
        <w:autoSpaceDE/>
        <w:autoSpaceDN/>
        <w:bidi w:val="0"/>
        <w:adjustRightInd/>
        <w:spacing w:beforeAutospacing="0" w:afterAutospacing="0"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2021年财务决算总收入</w:t>
      </w:r>
      <w:r>
        <w:rPr>
          <w:rFonts w:hint="default" w:ascii="仿宋_GB2312" w:hAnsi="仿宋_GB2312" w:eastAsia="仿宋_GB2312" w:cs="仿宋_GB2312"/>
          <w:sz w:val="32"/>
          <w:szCs w:val="32"/>
          <w:woUserID w:val="1"/>
        </w:rPr>
        <w:t>19905.16</w:t>
      </w:r>
      <w:r>
        <w:rPr>
          <w:rFonts w:hint="eastAsia" w:ascii="仿宋_GB2312" w:hAnsi="仿宋_GB2312" w:eastAsia="仿宋_GB2312" w:cs="仿宋_GB2312"/>
          <w:sz w:val="32"/>
          <w:szCs w:val="32"/>
        </w:rPr>
        <w:t>万元，其中：一般公共预算拨款收入11940.16万元；政府性基金预算拨款收入7965万元，上年结转1102.8万元。</w:t>
      </w:r>
    </w:p>
    <w:p>
      <w:pPr>
        <w:keepNext w:val="0"/>
        <w:keepLines w:val="0"/>
        <w:pageBreakBefore w:val="0"/>
        <w:numPr>
          <w:ilvl w:val="0"/>
          <w:numId w:val="0"/>
        </w:numPr>
        <w:kinsoku/>
        <w:wordWrap/>
        <w:overflowPunct/>
        <w:topLinePunct w:val="0"/>
        <w:autoSpaceDE/>
        <w:autoSpaceDN/>
        <w:bidi w:val="0"/>
        <w:adjustRightInd/>
        <w:spacing w:beforeAutospacing="0" w:afterAutospacing="0"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2021年财务决算</w:t>
      </w:r>
      <w:r>
        <w:rPr>
          <w:rFonts w:hint="eastAsia" w:ascii="仿宋_GB2312" w:hAnsi="仿宋_GB2312" w:eastAsia="仿宋_GB2312" w:cs="仿宋_GB2312"/>
          <w:sz w:val="32"/>
          <w:szCs w:val="32"/>
        </w:rPr>
        <w:t>总支出20300.56万元，其中：一般公共服务支出27.91万元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科学技术支出114.39万元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社会保障和就业支出1420.98万元，卫生健康支出371.79万元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城乡社区支出7144.11万元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农林水支出3188.79万元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住房保障支出178.57万元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其他支出7854万元。</w:t>
      </w:r>
    </w:p>
    <w:p>
      <w:pPr>
        <w:keepNext w:val="0"/>
        <w:keepLines w:val="0"/>
        <w:pageBreakBefore w:val="0"/>
        <w:numPr>
          <w:ilvl w:val="0"/>
          <w:numId w:val="0"/>
        </w:numPr>
        <w:kinsoku/>
        <w:wordWrap/>
        <w:overflowPunct/>
        <w:topLinePunct w:val="0"/>
        <w:autoSpaceDE/>
        <w:autoSpaceDN/>
        <w:bidi w:val="0"/>
        <w:adjustRightInd/>
        <w:spacing w:beforeAutospacing="0" w:afterAutospacing="0" w:line="560" w:lineRule="exact"/>
        <w:ind w:left="0" w:leftChars="0" w:firstLine="641"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）总体绩效目标完成情况分析</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楷体" w:hAnsi="楷体" w:eastAsia="楷体" w:cs="仿宋_GB2312"/>
          <w:b w:val="0"/>
          <w:bCs/>
          <w:color w:val="000000"/>
          <w:sz w:val="32"/>
          <w:szCs w:val="32"/>
          <w:lang w:val="en-US" w:eastAsia="zh-CN"/>
        </w:rPr>
        <w:t>1.</w:t>
      </w:r>
      <w:r>
        <w:rPr>
          <w:rFonts w:hint="eastAsia" w:ascii="楷体" w:hAnsi="楷体" w:eastAsia="楷体" w:cs="仿宋_GB2312"/>
          <w:b w:val="0"/>
          <w:bCs/>
          <w:color w:val="000000"/>
          <w:sz w:val="32"/>
          <w:szCs w:val="32"/>
        </w:rPr>
        <w:t>主要指标高速增长，经济发展“新引擎”持续巩固。</w:t>
      </w:r>
      <w:r>
        <w:rPr>
          <w:rFonts w:hint="eastAsia" w:ascii="仿宋_GB2312" w:hAnsi="仿宋_GB2312" w:eastAsia="仿宋_GB2312" w:cs="仿宋_GB2312"/>
          <w:color w:val="000000"/>
          <w:sz w:val="32"/>
          <w:szCs w:val="32"/>
        </w:rPr>
        <w:t>主要经济增速在三大园区中始终位居第一，</w:t>
      </w:r>
      <w:r>
        <w:rPr>
          <w:rFonts w:ascii="仿宋_GB2312" w:hAnsi="仿宋_GB2312" w:eastAsia="仿宋_GB2312" w:cs="仿宋_GB2312"/>
          <w:color w:val="000000"/>
          <w:sz w:val="32"/>
          <w:szCs w:val="32"/>
        </w:rPr>
        <w:t>三大产业均</w:t>
      </w:r>
      <w:r>
        <w:rPr>
          <w:rFonts w:hint="eastAsia" w:ascii="仿宋_GB2312" w:hAnsi="仿宋_GB2312" w:eastAsia="仿宋_GB2312" w:cs="仿宋_GB2312"/>
          <w:color w:val="000000"/>
          <w:sz w:val="32"/>
          <w:szCs w:val="32"/>
        </w:rPr>
        <w:t>呈现稳定高速增长的态势，产业集群效应加速显现，经济高质量发展的规模化效益充分释放，经济发展的“新引擎”地位得到持续有效巩固。</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楷体" w:hAnsi="楷体" w:eastAsia="楷体" w:cs="仿宋_GB2312"/>
          <w:b w:val="0"/>
          <w:bCs/>
          <w:color w:val="000000"/>
          <w:sz w:val="32"/>
          <w:szCs w:val="32"/>
          <w:lang w:val="en-US" w:eastAsia="zh-CN"/>
        </w:rPr>
        <w:t>2.</w:t>
      </w:r>
      <w:r>
        <w:rPr>
          <w:rFonts w:hint="eastAsia" w:ascii="楷体" w:hAnsi="楷体" w:eastAsia="楷体" w:cs="仿宋_GB2312"/>
          <w:b w:val="0"/>
          <w:bCs/>
          <w:color w:val="000000"/>
          <w:sz w:val="32"/>
          <w:szCs w:val="32"/>
        </w:rPr>
        <w:t>体制机制深化创新，营商环境“新变化”不断获赞。</w:t>
      </w:r>
      <w:r>
        <w:rPr>
          <w:rFonts w:hint="eastAsia" w:ascii="仿宋_GB2312" w:hAnsi="仿宋_GB2312" w:eastAsia="仿宋_GB2312" w:cs="仿宋_GB2312"/>
          <w:color w:val="000000"/>
          <w:sz w:val="32"/>
          <w:szCs w:val="32"/>
        </w:rPr>
        <w:t>坚持把体制机制改革作为“优服务、提效能”的主要抓手，持续推进园区体制机制创新，快速组建组织人事局、城市矿产与表面处理产业园区办公室、小横路中心社区等机构；按照“管理规范化、工作标准化、服务高效化”的思路和原则，从规范决策程序、提升干部能力、加强绩效管理、强化督查落实等关键环节入手，重新整合修订建立制度38项、流程34项，内部管理更加标准化、精细化。全面落实行政执法体系改革，及时将执法人员分流至重点领域和乡镇（中心社区），初步建立了部门专业领域执法和乡镇（社区）区域综合执法上下衔接配合的行政执法体系。</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楷体" w:hAnsi="楷体" w:eastAsia="楷体" w:cs="仿宋_GB2312"/>
          <w:b w:val="0"/>
          <w:bCs/>
          <w:color w:val="000000"/>
          <w:sz w:val="32"/>
          <w:szCs w:val="32"/>
          <w:lang w:val="en-US" w:eastAsia="zh-CN"/>
        </w:rPr>
        <w:t>3.质效品牌再度提升，化工园区“新拓展”成效显著。</w:t>
      </w:r>
      <w:r>
        <w:rPr>
          <w:rFonts w:hint="eastAsia" w:ascii="仿宋_GB2312" w:hAnsi="仿宋_GB2312" w:eastAsia="仿宋_GB2312" w:cs="仿宋_GB2312"/>
          <w:color w:val="000000"/>
          <w:sz w:val="32"/>
          <w:szCs w:val="32"/>
        </w:rPr>
        <w:t>突出承接产业转移，150平方公里绿色化工产业园《总体规划》《产业发展规划》等6项规划成功获批，12平方公里内工业及消防水管网、蒸汽管网、雨污中水管网提升改造工程全面完成，污水处理厂、安全环保智慧管控平台等建成投用；东扩区“三纵两横”路网启动建设，70%以上工业用地已完成选址，西区星陇洲、诚普化工等7个产业项目先后落地，</w:t>
      </w:r>
      <w:r>
        <w:rPr>
          <w:rFonts w:hint="eastAsia" w:ascii="仿宋_GB2312" w:hAnsi="仿宋_GB2312" w:eastAsia="仿宋_GB2312" w:cs="仿宋_GB2312"/>
          <w:sz w:val="32"/>
          <w:szCs w:val="32"/>
        </w:rPr>
        <w:t>园区发展空间得到充分释放，千亿级化工产业园区蓝图显现</w:t>
      </w:r>
      <w:r>
        <w:rPr>
          <w:rFonts w:hint="eastAsia" w:ascii="仿宋_GB2312" w:hAnsi="仿宋_GB2312" w:eastAsia="仿宋_GB2312" w:cs="仿宋_GB2312"/>
          <w:color w:val="000000"/>
          <w:sz w:val="32"/>
          <w:szCs w:val="32"/>
        </w:rPr>
        <w:t>。引进项目59个，总投资123.32亿元，滨农、泰邦等49个项目建成试生产，完成产值29.54亿元，同比增长217.63%，可生产医药农药中间体、化学助剂试剂、化工新材料等产品700余种，初步形成了以农药、医药、新材料为主导的产业体系。</w:t>
      </w:r>
    </w:p>
    <w:p>
      <w:pPr>
        <w:adjustRightInd w:val="0"/>
        <w:snapToGrid w:val="0"/>
        <w:spacing w:line="560" w:lineRule="exact"/>
        <w:ind w:firstLine="640" w:firstLineChars="200"/>
        <w:rPr>
          <w:color w:val="000000"/>
        </w:rPr>
      </w:pPr>
      <w:r>
        <w:rPr>
          <w:rFonts w:hint="eastAsia" w:ascii="楷体" w:hAnsi="楷体" w:eastAsia="楷体" w:cs="仿宋_GB2312"/>
          <w:b w:val="0"/>
          <w:bCs/>
          <w:color w:val="000000"/>
          <w:sz w:val="32"/>
          <w:szCs w:val="32"/>
          <w:lang w:val="en-US" w:eastAsia="zh-CN"/>
        </w:rPr>
        <w:t>4.科学规划循环园区，城市矿产与表面处理“新产业”蓝图初显。</w:t>
      </w:r>
      <w:r>
        <w:rPr>
          <w:rFonts w:hint="eastAsia" w:ascii="仿宋_GB2312" w:hAnsi="仿宋_GB2312" w:eastAsia="仿宋_GB2312" w:cs="仿宋_GB2312"/>
          <w:color w:val="000000"/>
          <w:sz w:val="32"/>
          <w:szCs w:val="32"/>
        </w:rPr>
        <w:t>坚持“高起点规划、高标准建设、高效率管理、高速度发展”的发展思路，委托中联西北设计院编制完成总体规划和产业规划，</w:t>
      </w:r>
      <w:r>
        <w:rPr>
          <w:rFonts w:hint="eastAsia" w:ascii="仿宋_GB2312" w:hAnsi="仿宋_GB2312" w:eastAsia="仿宋_GB2312" w:cs="仿宋_GB2312"/>
          <w:sz w:val="32"/>
          <w:szCs w:val="32"/>
        </w:rPr>
        <w:t>以“资源有限、循环无限”为出发点，以发展废弃资源循环利用、表面处理深加工产业为核心，超前布局再生资源、拆解再利用、表面处理再加工和仓储配送四大产业组团，</w:t>
      </w:r>
      <w:r>
        <w:rPr>
          <w:rFonts w:hint="eastAsia" w:ascii="仿宋_GB2312" w:hAnsi="仿宋_GB2312" w:eastAsia="仿宋_GB2312" w:cs="仿宋_GB2312"/>
          <w:color w:val="000000"/>
          <w:sz w:val="32"/>
          <w:szCs w:val="32"/>
        </w:rPr>
        <w:t>产业园总体规划、基础设施（一期）项目可行性研究报告及用地已获批复，环评报告、能评报告通过专家评审，产业园一期征地拆迁、场地平整、施工水电配套等全部完成，公共服务平台、检测中心等公共服务配套设施已启动建设，研究出台兰州新区城市矿产与表面处理产业园产业发展扶持政策，引进铅酸蓄电池项目、甘肃同泰亿报废机动车回收拆解项目等4个项目，总投资约10.7亿元，正在跟进的重点线索项目19个，总投资约59.77亿元。</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楷体" w:hAnsi="楷体" w:eastAsia="楷体" w:cs="仿宋_GB2312"/>
          <w:b w:val="0"/>
          <w:bCs/>
          <w:color w:val="000000"/>
          <w:sz w:val="32"/>
          <w:szCs w:val="32"/>
          <w:lang w:val="en-US" w:eastAsia="zh-CN"/>
        </w:rPr>
        <w:t>5.大力发展现代农业，乡村振兴“新图景”轮廓显现。</w:t>
      </w:r>
      <w:r>
        <w:rPr>
          <w:rFonts w:hint="eastAsia" w:ascii="仿宋_GB2312" w:hAnsi="仿宋_GB2312" w:eastAsia="仿宋_GB2312" w:cs="仿宋_GB2312"/>
          <w:color w:val="000000"/>
          <w:sz w:val="32"/>
          <w:szCs w:val="32"/>
        </w:rPr>
        <w:t>围绕农村“三变”改革和撂荒地专项整治，依托“33610”现代农业产业布局，推进农业集约化、规模化发展，各类特色农产品</w:t>
      </w:r>
      <w:r>
        <w:rPr>
          <w:rFonts w:ascii="仿宋_GB2312" w:hAnsi="Times New Roman" w:eastAsia="仿宋_GB2312" w:cs="Times New Roman"/>
          <w:color w:val="000000"/>
          <w:sz w:val="32"/>
          <w:szCs w:val="32"/>
        </w:rPr>
        <w:t>种植面积达11.36万亩</w:t>
      </w:r>
      <w:r>
        <w:rPr>
          <w:rFonts w:hint="eastAsia" w:ascii="仿宋_GB2312" w:hAnsi="Times New Roman" w:eastAsia="仿宋_GB2312" w:cs="Times New Roman"/>
          <w:color w:val="000000"/>
          <w:sz w:val="32"/>
          <w:szCs w:val="32"/>
        </w:rPr>
        <w:t>，</w:t>
      </w:r>
      <w:r>
        <w:rPr>
          <w:rFonts w:hint="eastAsia" w:ascii="仿宋_GB2312" w:hAnsi="仿宋_GB2312" w:eastAsia="仿宋_GB2312" w:cs="仿宋_GB2312"/>
          <w:color w:val="000000"/>
          <w:sz w:val="32"/>
          <w:szCs w:val="32"/>
        </w:rPr>
        <w:t>“万亩向日葵”“万亩紫花苜蓿”“</w:t>
      </w:r>
      <w:r>
        <w:rPr>
          <w:rFonts w:ascii="仿宋_GB2312" w:hAnsi="仿宋_GB2312" w:eastAsia="仿宋_GB2312" w:cs="仿宋_GB2312"/>
          <w:color w:val="000000"/>
          <w:sz w:val="32"/>
          <w:szCs w:val="32"/>
        </w:rPr>
        <w:t>万亩</w:t>
      </w:r>
      <w:r>
        <w:rPr>
          <w:rFonts w:hint="eastAsia" w:ascii="仿宋_GB2312" w:hAnsi="仿宋" w:eastAsia="仿宋_GB2312" w:cs="仿宋_GB2312"/>
          <w:color w:val="000000"/>
          <w:sz w:val="32"/>
          <w:szCs w:val="32"/>
        </w:rPr>
        <w:t>大田</w:t>
      </w:r>
      <w:r>
        <w:rPr>
          <w:rFonts w:ascii="仿宋_GB2312" w:hAnsi="仿宋_GB2312" w:eastAsia="仿宋_GB2312" w:cs="仿宋_GB2312"/>
          <w:color w:val="000000"/>
          <w:sz w:val="32"/>
          <w:szCs w:val="32"/>
        </w:rPr>
        <w:t>玉米</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万亩高原夏菜</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等种植基地</w:t>
      </w:r>
      <w:r>
        <w:rPr>
          <w:rFonts w:hint="eastAsia" w:ascii="仿宋_GB2312" w:hAnsi="仿宋_GB2312" w:eastAsia="仿宋_GB2312" w:cs="仿宋_GB2312"/>
          <w:color w:val="000000"/>
          <w:sz w:val="32"/>
          <w:szCs w:val="32"/>
        </w:rPr>
        <w:t>已成为区域特色“亮点”品牌，特别是今年着重</w:t>
      </w:r>
      <w:r>
        <w:rPr>
          <w:rFonts w:ascii="仿宋_GB2312" w:hAnsi="仿宋_GB2312" w:eastAsia="仿宋_GB2312" w:cs="仿宋_GB2312"/>
          <w:color w:val="000000"/>
          <w:sz w:val="32"/>
          <w:szCs w:val="32"/>
        </w:rPr>
        <w:t>打造</w:t>
      </w:r>
      <w:r>
        <w:rPr>
          <w:rFonts w:hint="eastAsia" w:ascii="仿宋_GB2312" w:hAnsi="仿宋_GB2312" w:eastAsia="仿宋_GB2312" w:cs="仿宋_GB2312"/>
          <w:color w:val="000000"/>
          <w:sz w:val="32"/>
          <w:szCs w:val="32"/>
        </w:rPr>
        <w:t>的</w:t>
      </w:r>
      <w:r>
        <w:rPr>
          <w:rFonts w:ascii="仿宋_GB2312" w:hAnsi="仿宋_GB2312" w:eastAsia="仿宋_GB2312" w:cs="仿宋_GB2312"/>
          <w:color w:val="000000"/>
          <w:sz w:val="32"/>
          <w:szCs w:val="32"/>
        </w:rPr>
        <w:t>“和尚头”特色小麦、马铃薯特色种植示范基地</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铧尖3500亩无籽西瓜，</w:t>
      </w:r>
      <w:r>
        <w:rPr>
          <w:rFonts w:hint="eastAsia" w:ascii="仿宋_GB2312" w:hAnsi="仿宋_GB2312" w:eastAsia="仿宋_GB2312" w:cs="仿宋_GB2312"/>
          <w:color w:val="000000"/>
          <w:sz w:val="32"/>
          <w:szCs w:val="32"/>
        </w:rPr>
        <w:t>被央媒专题宣传报道，有力推动了园区农业产品走出新区外销国内高端市场，为园区现代农业高质量发展奠定了坚实基础。</w:t>
      </w:r>
    </w:p>
    <w:p>
      <w:pPr>
        <w:adjustRightInd w:val="0"/>
        <w:snapToGrid w:val="0"/>
        <w:spacing w:line="560" w:lineRule="exact"/>
        <w:ind w:firstLine="640" w:firstLineChars="200"/>
        <w:rPr>
          <w:rFonts w:hint="eastAsia" w:ascii="仿宋_GB2312" w:hAnsi="仿宋" w:eastAsia="仿宋_GB2312" w:cs="仿宋_GB2312"/>
          <w:color w:val="000000"/>
          <w:sz w:val="32"/>
          <w:szCs w:val="32"/>
        </w:rPr>
      </w:pPr>
      <w:r>
        <w:rPr>
          <w:rFonts w:hint="eastAsia" w:ascii="楷体" w:hAnsi="楷体" w:eastAsia="楷体" w:cs="仿宋_GB2312"/>
          <w:b w:val="0"/>
          <w:bCs/>
          <w:color w:val="000000"/>
          <w:sz w:val="32"/>
          <w:szCs w:val="32"/>
          <w:lang w:val="en-US" w:eastAsia="zh-CN"/>
        </w:rPr>
        <w:t>6.全面防控新冠疫情，抗疫发展“新标杆”持续推广。</w:t>
      </w:r>
      <w:r>
        <w:rPr>
          <w:rFonts w:hint="eastAsia" w:ascii="仿宋_GB2312" w:hAnsi="仿宋" w:eastAsia="仿宋_GB2312" w:cs="仿宋_GB2312"/>
          <w:color w:val="000000"/>
          <w:sz w:val="32"/>
          <w:szCs w:val="32"/>
        </w:rPr>
        <w:t>兰州疫情爆发后，迅速成立以园区主要领导为“双指挥长”，分管领导为副指挥长，秦川镇、小横路中心社区及园区部门负责人为成员的秦川园区新冠肺炎疫情应急指挥部，</w:t>
      </w:r>
      <w:r>
        <w:rPr>
          <w:rFonts w:hint="eastAsia" w:ascii="仿宋_GB2312" w:hAnsi="仿宋_GB2312" w:eastAsia="仿宋_GB2312" w:cs="仿宋_GB2312"/>
          <w:sz w:val="32"/>
          <w:szCs w:val="32"/>
        </w:rPr>
        <w:t>先后召开新冠肺炎疫情防控工作推进会11次、调度会8次、专题会5次，摸排来秦返秦人员1501</w:t>
      </w:r>
      <w:r>
        <w:rPr>
          <w:rFonts w:hint="eastAsia" w:ascii="仿宋_GB2312" w:hAnsi="仿宋" w:eastAsia="仿宋_GB2312" w:cs="仿宋_GB2312"/>
          <w:color w:val="000000"/>
          <w:sz w:val="32"/>
          <w:szCs w:val="32"/>
        </w:rPr>
        <w:t>人，高质高效完成3轮核酸检测，结果均为阴性。</w:t>
      </w:r>
    </w:p>
    <w:p>
      <w:pPr>
        <w:adjustRightInd w:val="0"/>
        <w:snapToGrid w:val="0"/>
        <w:spacing w:line="560" w:lineRule="exact"/>
        <w:ind w:firstLine="640" w:firstLineChars="200"/>
        <w:rPr>
          <w:rFonts w:ascii="仿宋_GB2312" w:hAnsi="Calibri" w:eastAsia="仿宋_GB2312" w:cs="仿宋_GB2312"/>
          <w:sz w:val="32"/>
          <w:szCs w:val="32"/>
        </w:rPr>
      </w:pPr>
      <w:bookmarkStart w:id="0" w:name="_GoBack"/>
      <w:bookmarkEnd w:id="0"/>
      <w:r>
        <w:rPr>
          <w:rFonts w:hint="eastAsia" w:ascii="楷体" w:hAnsi="楷体" w:eastAsia="楷体" w:cs="楷体"/>
          <w:b w:val="0"/>
          <w:bCs w:val="0"/>
          <w:color w:val="000000"/>
          <w:sz w:val="32"/>
          <w:szCs w:val="32"/>
          <w:lang w:val="en-US" w:eastAsia="zh-CN"/>
        </w:rPr>
        <w:t>7.</w:t>
      </w:r>
      <w:r>
        <w:rPr>
          <w:rFonts w:hint="eastAsia" w:ascii="楷体" w:hAnsi="楷体" w:eastAsia="楷体" w:cs="楷体"/>
          <w:b w:val="0"/>
          <w:bCs w:val="0"/>
          <w:color w:val="000000"/>
          <w:sz w:val="32"/>
          <w:szCs w:val="32"/>
        </w:rPr>
        <w:t>深入开展党史教育，为群众办实事“新成效”落地落实。</w:t>
      </w:r>
      <w:r>
        <w:rPr>
          <w:rFonts w:hint="eastAsia" w:ascii="仿宋_GB2312" w:hAnsi="Calibri" w:eastAsia="仿宋_GB2312" w:cs="仿宋_GB2312"/>
          <w:sz w:val="32"/>
          <w:szCs w:val="32"/>
        </w:rPr>
        <w:t>把党史学习教育作为推动各项工作高质量发展的有力抓手，坚持党史教育与重点工作同部署，长效机制与制度建设两手抓，学习教育与实干担当共推进，开展“党员上讲台”“党课我来讲”“3个1微党课”“红色教育”“专题读书班”等线下学习，运用“学习强国”“甘肃党建”等新媒体平台线上自主学习，双管齐下，推动学习教育走深走实，筑牢了“增强‘四个意识’、坚定‘四个自信’、做到‘两个维护’”的思想政治基础，深入开展“两比三提升四促进”专项行动，累计开展帮办实事项目67项，帮助群众解决生产生活方面的困难130余件，累计化解矛盾纠纷72件。</w:t>
      </w:r>
    </w:p>
    <w:p>
      <w:pPr>
        <w:pStyle w:val="10"/>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根据年底考核，</w:t>
      </w:r>
      <w:r>
        <w:rPr>
          <w:rFonts w:hint="eastAsia" w:ascii="仿宋_GB2312" w:hAnsi="仿宋_GB2312" w:eastAsia="仿宋_GB2312" w:cs="仿宋_GB2312"/>
          <w:color w:val="auto"/>
          <w:sz w:val="32"/>
          <w:szCs w:val="32"/>
          <w:highlight w:val="none"/>
          <w:lang w:val="en-US" w:eastAsia="zh-CN"/>
        </w:rPr>
        <w:t>秦川园区</w:t>
      </w:r>
      <w:r>
        <w:rPr>
          <w:rFonts w:hint="eastAsia" w:ascii="仿宋_GB2312" w:hAnsi="仿宋_GB2312" w:eastAsia="仿宋_GB2312" w:cs="仿宋_GB2312"/>
          <w:color w:val="auto"/>
          <w:sz w:val="32"/>
          <w:szCs w:val="32"/>
          <w:highlight w:val="none"/>
        </w:rPr>
        <w:t>基本完成年初目标任务</w:t>
      </w:r>
      <w:r>
        <w:rPr>
          <w:rFonts w:hint="eastAsia" w:ascii="仿宋_GB2312" w:hAnsi="仿宋_GB2312" w:eastAsia="仿宋_GB2312" w:cs="仿宋_GB2312"/>
          <w:color w:val="auto"/>
          <w:sz w:val="32"/>
          <w:szCs w:val="32"/>
          <w:highlight w:val="none"/>
          <w:lang w:eastAsia="zh-CN"/>
        </w:rPr>
        <w:t>。</w:t>
      </w:r>
    </w:p>
    <w:p>
      <w:pPr>
        <w:keepNext w:val="0"/>
        <w:keepLines w:val="0"/>
        <w:pageBreakBefore w:val="0"/>
        <w:numPr>
          <w:ilvl w:val="0"/>
          <w:numId w:val="0"/>
        </w:numPr>
        <w:kinsoku/>
        <w:wordWrap/>
        <w:overflowPunct/>
        <w:topLinePunct w:val="0"/>
        <w:autoSpaceDE/>
        <w:autoSpaceDN/>
        <w:bidi w:val="0"/>
        <w:adjustRightInd/>
        <w:spacing w:line="560" w:lineRule="exact"/>
        <w:ind w:left="0" w:leftChars="0" w:firstLine="641"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（三）</w:t>
      </w:r>
      <w:r>
        <w:rPr>
          <w:rFonts w:hint="eastAsia" w:ascii="楷体_GB2312" w:hAnsi="楷体_GB2312" w:eastAsia="楷体_GB2312" w:cs="楷体_GB2312"/>
          <w:b/>
          <w:bCs/>
          <w:color w:val="auto"/>
          <w:sz w:val="32"/>
          <w:szCs w:val="32"/>
        </w:rPr>
        <w:t>各项指标完成情况分析</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1.决策管理：秦川园区管委会按照发展计划和中心重点工作，根据预算管理办法，经党委会通过后确认财政专项和基本支出预算报新区财政局备案。</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2.财务管理：严格按照《秦川园区管理委员会财务管理制度》进行资金拨付。</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3.资产管理：根据资产管理制度，对单位公共财产物资实行统一管理、统一调配，并按使用人建立了资产实物管理台账。按政府采购程序和有关规定加强固定资产的采购手续。年底对财产物资进行清查、盘点、核对、处理。对取得的资产实物及时进行会计核算。</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highlight w:val="none"/>
          <w:lang w:val="en-US" w:eastAsia="zh-CN" w:bidi="ar"/>
        </w:rPr>
      </w:pPr>
      <w:r>
        <w:rPr>
          <w:rFonts w:hint="eastAsia" w:ascii="仿宋_GB2312" w:hAnsi="仿宋_GB2312" w:eastAsia="仿宋_GB2312" w:cs="仿宋_GB2312"/>
          <w:color w:val="000000"/>
          <w:kern w:val="0"/>
          <w:sz w:val="32"/>
          <w:szCs w:val="32"/>
          <w:highlight w:val="none"/>
          <w:lang w:val="en-US" w:eastAsia="zh-CN" w:bidi="ar"/>
        </w:rPr>
        <w:t>4.预算执行情况：基本支出预算执行率92.35%，项目支出预算执行率98.85%，“三公经费”控制率43%，结转结余变动率-35.85%。</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5.履职效果情况：从社会效益、经济效益、生态效益单位获奖情况、违法违纪情况等方面反映部门履职效果的实现情况。</w:t>
      </w:r>
    </w:p>
    <w:p>
      <w:pPr>
        <w:keepNext w:val="0"/>
        <w:keepLines w:val="0"/>
        <w:pageBreakBefore w:val="0"/>
        <w:numPr>
          <w:ilvl w:val="0"/>
          <w:numId w:val="0"/>
        </w:numPr>
        <w:kinsoku/>
        <w:wordWrap/>
        <w:overflowPunct/>
        <w:topLinePunct w:val="0"/>
        <w:autoSpaceDE/>
        <w:autoSpaceDN/>
        <w:bidi w:val="0"/>
        <w:adjustRightInd/>
        <w:spacing w:line="560" w:lineRule="exact"/>
        <w:ind w:left="0" w:leftChars="0" w:firstLine="641" w:firstLineChars="200"/>
        <w:jc w:val="both"/>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（四）偏离绩效目标的原因及下一步改进措施</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1.主要问题及原因分析</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对部分项目资金使用方面预算不够细致，出现了项目资金结余的情况。</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2.改进的方向和具体措施</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000000"/>
          <w:kern w:val="0"/>
          <w:sz w:val="32"/>
          <w:szCs w:val="32"/>
          <w:lang w:val="en-US" w:eastAsia="zh-CN" w:bidi="ar"/>
        </w:rPr>
        <w:t>加强做好各项目资金的预算工作，即要确保各项工作顺利的开展，又要做好厉行节约，力争把成本降低。</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eastAsia"/>
          <w:color w:val="auto"/>
        </w:rPr>
      </w:pPr>
      <w:r>
        <w:rPr>
          <w:rFonts w:hint="eastAsia" w:ascii="黑体" w:hAnsi="黑体" w:eastAsia="黑体" w:cs="黑体"/>
          <w:color w:val="auto"/>
          <w:sz w:val="32"/>
          <w:szCs w:val="32"/>
        </w:rPr>
        <w:t>四、部门预算项目支出绩效自评情况分析</w:t>
      </w:r>
    </w:p>
    <w:p>
      <w:pPr>
        <w:pStyle w:val="10"/>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left="0" w:leftChars="0" w:firstLine="640" w:firstLineChars="200"/>
        <w:jc w:val="both"/>
        <w:textAlignment w:val="auto"/>
        <w:rPr>
          <w:rFonts w:hint="eastAsia" w:ascii="仿宋_GB2312" w:eastAsia="仿宋_GB2312" w:cs="仿宋_GB2312"/>
          <w:color w:val="auto"/>
          <w:sz w:val="32"/>
          <w:szCs w:val="32"/>
          <w:highlight w:val="none"/>
          <w:lang w:val="en-US" w:eastAsia="zh-CN"/>
        </w:rPr>
      </w:pPr>
      <w:r>
        <w:rPr>
          <w:rFonts w:hint="eastAsia" w:ascii="仿宋_GB2312" w:eastAsia="仿宋_GB2312" w:cs="仿宋_GB2312"/>
          <w:color w:val="auto"/>
          <w:sz w:val="32"/>
          <w:szCs w:val="32"/>
          <w:highlight w:val="none"/>
          <w:lang w:val="en-US" w:eastAsia="zh-CN"/>
        </w:rPr>
        <w:t>2021年，本部门预算支出项目26个，当年财政拨款2016.61万元，全年支出1876.21万元，执行率93.04%。通过自评，有22个项目结果为“优”，4个项目结果为“良”。分项目自评情况分析如下：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1"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（一）秦川园区化工园区规划维护费用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秦川园区化工园区规划维护费用年初预算总额189.6万元，执行率100%。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为落实化工园区评估整改工作，确保化工园区合法性，方便后续项目入驻，按时完成产值、固投任务，配套各项基础设施，需要根据《兰州新区化工园区总体发展规划》和《兰州新区化工园区产业发展规划》分别编制规划环境影响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秦川园园区通过公开招标最终兰州大学编制规划环境影响报告，兰州大学按照合同要求编制了《兰州新区化工园区规划环评》1套，环评对化工园区150平方公里的规划进行了环境评价，该环评对化工园区今后10年招商引资、项目建设有着很重要的指导作用，并在省级化工园区认定和C级化工园区评定过程发挥重要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1"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（二）联合会会费</w:t>
      </w:r>
    </w:p>
    <w:p>
      <w:pPr>
        <w:keepNext w:val="0"/>
        <w:keepLines w:val="0"/>
        <w:pageBreakBefore w:val="0"/>
        <w:tabs>
          <w:tab w:val="left" w:pos="1027"/>
        </w:tabs>
        <w:kinsoku/>
        <w:wordWrap/>
        <w:overflowPunct/>
        <w:bidi w:val="0"/>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p>
    <w:p>
      <w:pPr>
        <w:keepNext w:val="0"/>
        <w:keepLines w:val="0"/>
        <w:pageBreakBefore w:val="0"/>
        <w:tabs>
          <w:tab w:val="left" w:pos="1027"/>
        </w:tabs>
        <w:kinsoku/>
        <w:wordWrap/>
        <w:overflowPunct/>
        <w:bidi w:val="0"/>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秦川园区联合会会费年初预算总额10.5万元，预算执行率100%。</w:t>
      </w:r>
    </w:p>
    <w:p>
      <w:pPr>
        <w:keepNext w:val="0"/>
        <w:keepLines w:val="0"/>
        <w:pageBreakBefore w:val="0"/>
        <w:tabs>
          <w:tab w:val="left" w:pos="1027"/>
        </w:tabs>
        <w:kinsoku/>
        <w:wordWrap/>
        <w:overflowPunct/>
        <w:bidi w:val="0"/>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widowControl w:val="0"/>
        <w:tabs>
          <w:tab w:val="left" w:pos="1027"/>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合会会费主要为2021年化工园区宣传，园区加入中国石化工业联合会，加入中国化工报理事会园区分会副理事长单位，切实推进园区招商引资、项目落地等工作，提升园区知名度，目前均已加入，园区知名度已急剧提高。</w:t>
      </w:r>
    </w:p>
    <w:p>
      <w:pPr>
        <w:keepNext w:val="0"/>
        <w:keepLines w:val="0"/>
        <w:pageBreakBefore w:val="0"/>
        <w:tabs>
          <w:tab w:val="left" w:pos="1027"/>
        </w:tabs>
        <w:kinsoku/>
        <w:wordWrap/>
        <w:overflowPunct/>
        <w:bidi w:val="0"/>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widowControl w:val="0"/>
        <w:tabs>
          <w:tab w:val="left" w:pos="1027"/>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化工园区顺利加入加入中国石化工业联合会，成为中国化工报理事会园区分会副理事长单位，石油化工联合会和中国化工报相应的开展了宣传活动，提升了园区知名度，吸引了化工企业入驻，增加地区税收收入，带动了人口就业。</w:t>
      </w:r>
    </w:p>
    <w:p>
      <w:pPr>
        <w:keepNext w:val="0"/>
        <w:keepLines w:val="0"/>
        <w:pageBreakBefore w:val="0"/>
        <w:tabs>
          <w:tab w:val="left" w:pos="1027"/>
        </w:tabs>
        <w:kinsoku/>
        <w:wordWrap/>
        <w:overflowPunct/>
        <w:bidi w:val="0"/>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（三）园区、乡镇、村三级退役军人服务中心（站）工作经费</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1.项目支出预算执行情况</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sz w:val="32"/>
          <w:szCs w:val="32"/>
        </w:rPr>
      </w:pPr>
      <w:r>
        <w:rPr>
          <w:rFonts w:hint="eastAsia" w:ascii="仿宋_GB2312" w:hAnsi="仿宋_GB2312" w:eastAsia="仿宋_GB2312" w:cs="仿宋_GB2312"/>
          <w:color w:val="000000"/>
          <w:kern w:val="0"/>
          <w:sz w:val="32"/>
          <w:szCs w:val="32"/>
          <w:lang w:val="en-US" w:eastAsia="zh-CN" w:bidi="ar"/>
        </w:rPr>
        <w:t>园区、乡镇、村三级退役军人服务中心（站）工作经费使用情况。园区退役军人服务中心2万元，乡镇及24个村退役军人服务站4.6万元直接拨付秦川镇管理使用。小横路中心社区及小横路社区服务站1.15</w:t>
      </w:r>
      <w:r>
        <w:rPr>
          <w:rFonts w:hint="eastAsia" w:ascii="仿宋_GB2312" w:hAnsi="仿宋_GB2312" w:eastAsia="仿宋_GB2312" w:cs="仿宋_GB2312"/>
          <w:b w:val="0"/>
          <w:bCs w:val="0"/>
          <w:sz w:val="32"/>
          <w:szCs w:val="32"/>
          <w:lang w:val="en-US" w:eastAsia="zh-CN"/>
        </w:rPr>
        <w:t>万元整体拨付小横路中心社区管理使用，园区2万元按照创建示范退役军人服务中心要求，用于退役军人文化墙的打造，已全部支付。</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2.总体绩效目标完成情况分析</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资金整体支出完成较好，资金使用合理合规，报销手续，程序完善，能够按时足额拨付资金。</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3.各项指标完成情况分析</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是产出指标。能够按时拨付资金。二是质量指标。按时拨付工作经费。三是时效指标。经费拨付及时。四是社会效益指标。更好的为退役军人服务，营造良好氛围。五是可持续影响指标。完善服务功能，让退役军人享受更优质的服务。六是满意度指标。服务对象满意度指标达到95%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（四）慰问经费</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1.项目支出预算执行情况</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每年春节、八一等节日制定具体活动方案，提前经园区主要领导同意预借慰问经费开展慰问活动，慰问结束后按照相关资金拨付程序报账核销。共支出慰问经费15.87208万元，剩余资金60709.2元。慰问经费剩余资金60709.2元已用于2022年春节慰问及现役军人家属三等功慰问共计52838元，剩余资金7871.2元。</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2.总体绩效目标完成情况分析</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资金整体支出完成较好，资金使用合理合规，报销手续、程序完善，能够按时足额拨付资金。</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3.各项指标完成情况分析</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是产出指标。能够按时拨付资金。二是质量指标。足额发放特殊困难群体慰问经费。三是时效指标。经费拨付及时。四是社会效益指标。更好的为困难群众提供服务，增强群众的获得感。五是可持续影响指标。增进民生福祉。六是满意度指标。服务对象满意度指标达到95%以上。</w:t>
      </w:r>
      <w:r>
        <w:rPr>
          <w:rFonts w:hint="eastAsia" w:ascii="仿宋_GB2312" w:hAnsi="仿宋_GB2312" w:eastAsia="仿宋_GB2312" w:cs="仿宋_GB2312"/>
          <w:color w:val="000000"/>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ab/>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4.偏离绩效目标的原因及下一步改进措施</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慰问经费未按照100%执行，如果慰问经费2021年度全部完成，势必影响2022年春节慰问工作。因2022年度预算一般三四月份才能审批下来，如果2021年度慰问经费没有结余，2022年慰问将无法开展。下一步建议将慰问经费预算年度执行率按照70%-80%支出核算完成情况。</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（五）流浪乞讨人员救助备用经费</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1.项目支出预算执行情况</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kern w:val="2"/>
          <w:sz w:val="32"/>
          <w:szCs w:val="32"/>
          <w:lang w:val="en-US" w:eastAsia="zh-CN" w:bidi="ar-SA"/>
        </w:rPr>
        <w:t>流浪乞讨人员救助备用资金下达1万元，未支出。</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辖区发生1名流浪乞讨人员，并进行了救助，未发生负面影响。</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640" w:leftChars="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各项指标完成情况分析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一是产出指标。能够按时拨付资金。二是质量指标。按时拨付救助资金。三是时效指标。经费拨付及时。四是社会效益指标。流浪乞讨人员得到救助。五是可持续影响指标。流浪乞讨人员得到救助，政府公信力提高。六是满意度指标。服务对象满意度指标达到9</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%以上。</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偏离绩效目标的原因及下一步改进措施</w:t>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2021年实际救助</w:t>
      </w:r>
      <w:r>
        <w:rPr>
          <w:rFonts w:hint="eastAsia" w:ascii="仿宋_GB2312" w:hAnsi="仿宋_GB2312" w:eastAsia="仿宋_GB2312" w:cs="仿宋_GB2312"/>
          <w:b w:val="0"/>
          <w:bCs w:val="0"/>
          <w:sz w:val="32"/>
          <w:szCs w:val="32"/>
          <w:lang w:val="en-US" w:eastAsia="zh-CN"/>
        </w:rPr>
        <w:t>1名</w:t>
      </w:r>
      <w:r>
        <w:rPr>
          <w:rFonts w:hint="eastAsia" w:ascii="仿宋_GB2312" w:hAnsi="仿宋_GB2312" w:eastAsia="仿宋_GB2312" w:cs="仿宋_GB2312"/>
          <w:b w:val="0"/>
          <w:bCs w:val="0"/>
          <w:sz w:val="32"/>
          <w:szCs w:val="32"/>
          <w:lang w:eastAsia="zh-CN"/>
        </w:rPr>
        <w:t>流浪乞讨救助人员，救助资金2798.88元，因2021年困难群众救助资金已包含流浪乞讨救助资金，故2021年流浪乞讨救助资金未从此项资金列支，而是从转移支出2021年困难群众救助资金中列支，前期反映此项资金不再使用，但资金仍然下达了预算指标，另外若辖区无流浪乞讨人员，本项资金不予支出，不能简单以资金执行率衡量流浪乞讨救助备用金。</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（六）公益性岗位单位补贴</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2021年年初预算按1660元/人/月发放单位补贴，共83.664万元（共42人，共12个月）。年初预算83.664万元，全年支出72.632万元，执行率86.81%。</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单位补贴每月的次月发放，每月人员都有变动，故截至12月底发放了11个月的资金，预算资金已到账83.664万元，共支出72.632万元，剩余11.032万元，2022年一月份发放了剩余的12月份的单位补贴资金</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单位补贴每月的次月发放，每月人员都有变动，故截至12月底发放了11个月的资金，预算资金已到账83.664万元，共支出72.632万元，剩余11.032万元，2022年一月份发放了剩余的12月份的单位补贴资金。</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4.偏离绩效目标的原因及下一步改进措施</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预算参照去年的补贴人数预测今年指标，但是在实际工作中因人员流动，每月人数变动，因此实际支出与预算有偏差。针对资金绩效运行状况，及时预控、查找资金使用和管理过程中的薄弱环节，提出纠偏措施；确保本年度有出入预算资金，及时“用得完、跟得上”，确保后续绩效目标的有效实现。</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（七）审核病例专家费</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sz w:val="32"/>
          <w:szCs w:val="32"/>
          <w:lang w:val="en-US" w:eastAsia="zh-CN"/>
        </w:rPr>
        <w:t>2021年年初预算申请0.7万元，年终时该项资金由兰州新区民政司法和社会保障局统一支出。</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2021年预算资金到账0.7</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color w:val="000000"/>
          <w:sz w:val="32"/>
          <w:szCs w:val="32"/>
        </w:rPr>
        <w:t>截止12月底共申请长期门诊295人</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支出资金为0万元，因该项资金由兰州新区民政司法和社会保障局统一支出。</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2021年预算资金到账0.7</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color w:val="000000"/>
          <w:sz w:val="32"/>
          <w:szCs w:val="32"/>
        </w:rPr>
        <w:t>截止12月底共申请长期门诊295人</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支出资金为0万元，因该项资金由兰州新区民政司法和社会保障局统一支出。</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4.偏离绩效目标的原因及下一步改进措施</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sz w:val="32"/>
          <w:szCs w:val="32"/>
          <w:lang w:val="en-US" w:eastAsia="zh-CN"/>
        </w:rPr>
        <w:t>因资金已由新区社保局支付，故预算资金未使用，今后不再预算此项目资金，由兰州新区</w:t>
      </w:r>
      <w:r>
        <w:rPr>
          <w:rFonts w:hint="eastAsia" w:ascii="仿宋_GB2312" w:hAnsi="仿宋_GB2312" w:eastAsia="仿宋_GB2312" w:cs="仿宋_GB2312"/>
          <w:b w:val="0"/>
          <w:bCs w:val="0"/>
          <w:color w:val="000000"/>
          <w:sz w:val="32"/>
          <w:szCs w:val="32"/>
          <w:lang w:val="en-US" w:eastAsia="zh-CN"/>
        </w:rPr>
        <w:t>民政司法和社会保障局统一预算支出。</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（八）从业人员健康体检费</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2021年年初预算14.44万元，支出资金9.9504万元，执行率68.91%。</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2021年预算资金到账14.44</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color w:val="000000"/>
          <w:sz w:val="32"/>
          <w:szCs w:val="32"/>
        </w:rPr>
        <w:t>截止12月底共申请</w:t>
      </w:r>
      <w:r>
        <w:rPr>
          <w:rFonts w:hint="eastAsia" w:ascii="仿宋_GB2312" w:hAnsi="仿宋_GB2312" w:eastAsia="仿宋_GB2312" w:cs="仿宋_GB2312"/>
          <w:b w:val="0"/>
          <w:bCs w:val="0"/>
          <w:color w:val="000000"/>
          <w:sz w:val="32"/>
          <w:szCs w:val="32"/>
          <w:lang w:val="en-US" w:eastAsia="zh-CN"/>
        </w:rPr>
        <w:t>1382</w:t>
      </w:r>
      <w:r>
        <w:rPr>
          <w:rFonts w:hint="eastAsia" w:ascii="仿宋_GB2312" w:hAnsi="仿宋_GB2312" w:eastAsia="仿宋_GB2312" w:cs="仿宋_GB2312"/>
          <w:b w:val="0"/>
          <w:bCs w:val="0"/>
          <w:color w:val="000000"/>
          <w:sz w:val="32"/>
          <w:szCs w:val="32"/>
        </w:rPr>
        <w:t>人</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支出资金为9.9504万元，系2021年1-10月份从业人员健康体检费用，11-12月份费用待系统导出后，于次年4月份前完成支付。</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一是产出指标。</w:t>
      </w:r>
      <w:r>
        <w:rPr>
          <w:rFonts w:hint="eastAsia" w:ascii="仿宋_GB2312" w:hAnsi="仿宋_GB2312" w:eastAsia="仿宋_GB2312" w:cs="仿宋_GB2312"/>
          <w:b w:val="0"/>
          <w:bCs w:val="0"/>
          <w:sz w:val="32"/>
          <w:szCs w:val="32"/>
          <w:lang w:val="en-US" w:eastAsia="zh-CN"/>
        </w:rPr>
        <w:t>顺利</w:t>
      </w:r>
      <w:r>
        <w:rPr>
          <w:rFonts w:hint="eastAsia" w:ascii="仿宋_GB2312" w:hAnsi="仿宋_GB2312" w:eastAsia="仿宋_GB2312" w:cs="仿宋_GB2312"/>
          <w:b w:val="0"/>
          <w:bCs w:val="0"/>
          <w:sz w:val="32"/>
          <w:szCs w:val="32"/>
          <w:lang w:eastAsia="zh-CN"/>
        </w:rPr>
        <w:t>开展从业人员健康体检工作。二是质量指标。从业人员健康体检工作达标率</w:t>
      </w:r>
      <w:r>
        <w:rPr>
          <w:rFonts w:hint="eastAsia" w:ascii="仿宋_GB2312" w:hAnsi="仿宋_GB2312" w:eastAsia="仿宋_GB2312" w:cs="仿宋_GB2312"/>
          <w:b w:val="0"/>
          <w:bCs w:val="0"/>
          <w:sz w:val="32"/>
          <w:szCs w:val="32"/>
          <w:lang w:val="en-US" w:eastAsia="zh-CN"/>
        </w:rPr>
        <w:t>为100%</w:t>
      </w:r>
      <w:r>
        <w:rPr>
          <w:rFonts w:hint="eastAsia" w:ascii="仿宋_GB2312" w:hAnsi="仿宋_GB2312" w:eastAsia="仿宋_GB2312" w:cs="仿宋_GB2312"/>
          <w:b w:val="0"/>
          <w:bCs w:val="0"/>
          <w:sz w:val="32"/>
          <w:szCs w:val="32"/>
          <w:lang w:eastAsia="zh-CN"/>
        </w:rPr>
        <w:t>。，按时拨付资金。三是时效指标。</w:t>
      </w:r>
      <w:r>
        <w:rPr>
          <w:rFonts w:hint="eastAsia" w:ascii="仿宋_GB2312" w:hAnsi="仿宋_GB2312" w:eastAsia="仿宋_GB2312" w:cs="仿宋_GB2312"/>
          <w:b w:val="0"/>
          <w:bCs w:val="0"/>
          <w:sz w:val="32"/>
          <w:szCs w:val="32"/>
          <w:lang w:val="en-US" w:eastAsia="zh-CN"/>
        </w:rPr>
        <w:t>及时</w:t>
      </w:r>
      <w:r>
        <w:rPr>
          <w:rFonts w:hint="eastAsia" w:ascii="仿宋_GB2312" w:hAnsi="仿宋_GB2312" w:eastAsia="仿宋_GB2312" w:cs="仿宋_GB2312"/>
          <w:b w:val="0"/>
          <w:bCs w:val="0"/>
          <w:sz w:val="32"/>
          <w:szCs w:val="32"/>
          <w:lang w:eastAsia="zh-CN"/>
        </w:rPr>
        <w:t>开展从业人员健康体检工作，经费拨付及时。四是社会效益指标。提升公共场所卫生质量，保障公众健康水平。五是可持续影响指标。树立从业人员卫生观、健康观长效性，建立常态化机制，政府公信力提高。六是满意度指标。</w:t>
      </w:r>
      <w:r>
        <w:rPr>
          <w:rFonts w:hint="eastAsia" w:ascii="仿宋_GB2312" w:hAnsi="仿宋_GB2312" w:eastAsia="仿宋_GB2312" w:cs="仿宋_GB2312"/>
          <w:b w:val="0"/>
          <w:bCs w:val="0"/>
          <w:sz w:val="32"/>
          <w:szCs w:val="32"/>
          <w:lang w:val="en-US" w:eastAsia="zh-CN"/>
        </w:rPr>
        <w:t>从业人员</w:t>
      </w:r>
      <w:r>
        <w:rPr>
          <w:rFonts w:hint="eastAsia" w:ascii="仿宋_GB2312" w:hAnsi="仿宋_GB2312" w:eastAsia="仿宋_GB2312" w:cs="仿宋_GB2312"/>
          <w:b w:val="0"/>
          <w:bCs w:val="0"/>
          <w:sz w:val="32"/>
          <w:szCs w:val="32"/>
          <w:lang w:eastAsia="zh-CN"/>
        </w:rPr>
        <w:t>满意度指标达到9</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%以上。</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4.偏离绩效目标的原因及下一步改进措施</w:t>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楷体" w:hAnsi="楷体" w:eastAsia="楷体" w:cs="楷体"/>
          <w:b/>
          <w:bCs/>
          <w:sz w:val="32"/>
          <w:szCs w:val="32"/>
          <w:lang w:val="en-US" w:eastAsia="zh-CN"/>
        </w:rPr>
      </w:pPr>
      <w:r>
        <w:rPr>
          <w:rFonts w:hint="eastAsia" w:ascii="仿宋_GB2312" w:hAnsi="仿宋_GB2312" w:eastAsia="仿宋_GB2312" w:cs="仿宋_GB2312"/>
          <w:b w:val="0"/>
          <w:bCs w:val="0"/>
          <w:sz w:val="32"/>
          <w:szCs w:val="32"/>
          <w:lang w:val="en-US" w:eastAsia="zh-CN"/>
        </w:rPr>
        <w:t>因政务服务网系统资源导出需延后，截止12月底无法完成全部支付，资金支付只完成68.91</w:t>
      </w:r>
      <w:r>
        <w:rPr>
          <w:rFonts w:hint="eastAsia" w:ascii="仿宋_GB2312" w:hAnsi="仿宋_GB2312" w:eastAsia="仿宋_GB2312" w:cs="仿宋_GB2312"/>
          <w:b w:val="0"/>
          <w:bCs w:val="0"/>
          <w:kern w:val="0"/>
          <w:sz w:val="32"/>
          <w:szCs w:val="32"/>
          <w:lang w:val="en-US" w:eastAsia="zh-CN" w:bidi="ar"/>
        </w:rPr>
        <w:t>%，下一步将督促体检单位即时收集、上报台账资料，尽快完成支付。</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（九）卫生应急经费</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年初预算5万元，全年共支出5万元，执行率100%。</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已完成全部支付，切实保障了园区10.26疫情防控工作。</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已完成全部支付，各项指标已完成，切实保障了园区10.26疫情防控工作。</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color w:val="000000"/>
          <w:sz w:val="32"/>
          <w:szCs w:val="32"/>
          <w:lang w:val="en-US" w:eastAsia="zh-CN"/>
        </w:rPr>
        <w:t>未偏离绩效目标</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（十）基本公共卫生经费</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年初预算8万元，未使用，执行率0。</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2021年预算资金到账8</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color w:val="000000"/>
          <w:sz w:val="32"/>
          <w:szCs w:val="32"/>
        </w:rPr>
        <w:t>截止12月底</w:t>
      </w:r>
      <w:r>
        <w:rPr>
          <w:rFonts w:hint="eastAsia" w:ascii="仿宋_GB2312" w:hAnsi="仿宋_GB2312" w:eastAsia="仿宋_GB2312" w:cs="仿宋_GB2312"/>
          <w:b w:val="0"/>
          <w:bCs w:val="0"/>
          <w:color w:val="000000"/>
          <w:sz w:val="32"/>
          <w:szCs w:val="32"/>
          <w:lang w:eastAsia="zh-CN"/>
        </w:rPr>
        <w:t>未使用</w:t>
      </w:r>
      <w:r>
        <w:rPr>
          <w:rFonts w:hint="eastAsia" w:ascii="仿宋_GB2312" w:hAnsi="仿宋_GB2312" w:eastAsia="仿宋_GB2312" w:cs="仿宋_GB2312"/>
          <w:b w:val="0"/>
          <w:bCs w:val="0"/>
          <w:color w:val="000000"/>
          <w:sz w:val="32"/>
          <w:szCs w:val="32"/>
          <w:lang w:val="en-US" w:eastAsia="zh-CN"/>
        </w:rPr>
        <w:t>。2021年度基本公共卫生服务考核于2022年2月底完成，本资金将于4月根据考核结果完成支付。</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lang w:val="en-US" w:eastAsia="zh-CN"/>
        </w:rPr>
        <w:t>数量</w:t>
      </w:r>
      <w:r>
        <w:rPr>
          <w:rFonts w:hint="eastAsia" w:ascii="仿宋_GB2312" w:hAnsi="仿宋_GB2312" w:eastAsia="仿宋_GB2312" w:cs="仿宋_GB2312"/>
          <w:b w:val="0"/>
          <w:bCs w:val="0"/>
          <w:sz w:val="32"/>
          <w:szCs w:val="32"/>
          <w:lang w:eastAsia="zh-CN"/>
        </w:rPr>
        <w:t>指标。</w:t>
      </w:r>
      <w:r>
        <w:rPr>
          <w:rFonts w:hint="eastAsia" w:ascii="仿宋_GB2312" w:hAnsi="仿宋_GB2312" w:eastAsia="仿宋_GB2312" w:cs="仿宋_GB2312"/>
          <w:b w:val="0"/>
          <w:bCs w:val="0"/>
          <w:sz w:val="32"/>
          <w:szCs w:val="32"/>
          <w:lang w:val="en-US" w:eastAsia="zh-CN"/>
        </w:rPr>
        <w:t>提供基本公共卫生服务</w:t>
      </w:r>
      <w:r>
        <w:rPr>
          <w:rFonts w:hint="eastAsia" w:ascii="仿宋_GB2312" w:hAnsi="仿宋_GB2312" w:eastAsia="仿宋_GB2312" w:cs="仿宋_GB2312"/>
          <w:b w:val="0"/>
          <w:bCs w:val="0"/>
          <w:sz w:val="32"/>
          <w:szCs w:val="32"/>
          <w:lang w:eastAsia="zh-CN"/>
        </w:rPr>
        <w:t>。二是质量指标。基本公共卫生服务工作完成情况达标，</w:t>
      </w:r>
      <w:r>
        <w:rPr>
          <w:rFonts w:hint="eastAsia" w:ascii="仿宋_GB2312" w:hAnsi="仿宋_GB2312" w:eastAsia="仿宋_GB2312" w:cs="仿宋_GB2312"/>
          <w:b w:val="0"/>
          <w:bCs w:val="0"/>
          <w:sz w:val="32"/>
          <w:szCs w:val="32"/>
          <w:lang w:val="en-US" w:eastAsia="zh-CN"/>
        </w:rPr>
        <w:t>并</w:t>
      </w:r>
      <w:r>
        <w:rPr>
          <w:rFonts w:hint="eastAsia" w:ascii="仿宋_GB2312" w:hAnsi="仿宋_GB2312" w:eastAsia="仿宋_GB2312" w:cs="仿宋_GB2312"/>
          <w:b w:val="0"/>
          <w:bCs w:val="0"/>
          <w:sz w:val="32"/>
          <w:szCs w:val="32"/>
          <w:lang w:eastAsia="zh-CN"/>
        </w:rPr>
        <w:t>按时拨付资金。三是时效指标。</w:t>
      </w:r>
      <w:r>
        <w:rPr>
          <w:rFonts w:hint="eastAsia" w:ascii="仿宋_GB2312" w:hAnsi="仿宋_GB2312" w:eastAsia="仿宋_GB2312" w:cs="仿宋_GB2312"/>
          <w:b w:val="0"/>
          <w:bCs w:val="0"/>
          <w:sz w:val="32"/>
          <w:szCs w:val="32"/>
          <w:lang w:val="en-US" w:eastAsia="zh-CN"/>
        </w:rPr>
        <w:t>及时完成</w:t>
      </w:r>
      <w:r>
        <w:rPr>
          <w:rFonts w:hint="eastAsia" w:ascii="仿宋_GB2312" w:hAnsi="仿宋_GB2312" w:eastAsia="仿宋_GB2312" w:cs="仿宋_GB2312"/>
          <w:b w:val="0"/>
          <w:bCs w:val="0"/>
          <w:sz w:val="32"/>
          <w:szCs w:val="32"/>
          <w:lang w:eastAsia="zh-CN"/>
        </w:rPr>
        <w:t>基本公共卫生服务工作。四是社会效益指标。提高公共卫生干预能力，</w:t>
      </w:r>
      <w:r>
        <w:rPr>
          <w:rFonts w:hint="eastAsia" w:ascii="仿宋_GB2312" w:hAnsi="仿宋_GB2312" w:eastAsia="仿宋_GB2312" w:cs="仿宋_GB2312"/>
          <w:b w:val="0"/>
          <w:bCs w:val="0"/>
          <w:sz w:val="32"/>
          <w:szCs w:val="32"/>
          <w:lang w:val="en-US" w:eastAsia="zh-CN"/>
        </w:rPr>
        <w:t>有效</w:t>
      </w:r>
      <w:r>
        <w:rPr>
          <w:rFonts w:hint="eastAsia" w:ascii="仿宋_GB2312" w:hAnsi="仿宋_GB2312" w:eastAsia="仿宋_GB2312" w:cs="仿宋_GB2312"/>
          <w:b w:val="0"/>
          <w:bCs w:val="0"/>
          <w:sz w:val="32"/>
          <w:szCs w:val="32"/>
          <w:lang w:eastAsia="zh-CN"/>
        </w:rPr>
        <w:t>预防控制疾病。五是可持续影响指标。逐步实现基本公共卫生服务均等化。六是满意度指标。</w:t>
      </w:r>
      <w:r>
        <w:rPr>
          <w:rFonts w:hint="eastAsia" w:ascii="仿宋_GB2312" w:hAnsi="仿宋_GB2312" w:eastAsia="仿宋_GB2312" w:cs="仿宋_GB2312"/>
          <w:b w:val="0"/>
          <w:bCs w:val="0"/>
          <w:sz w:val="32"/>
          <w:szCs w:val="32"/>
          <w:lang w:val="en-US" w:eastAsia="zh-CN"/>
        </w:rPr>
        <w:t>群众</w:t>
      </w:r>
      <w:r>
        <w:rPr>
          <w:rFonts w:hint="eastAsia" w:ascii="仿宋_GB2312" w:hAnsi="仿宋_GB2312" w:eastAsia="仿宋_GB2312" w:cs="仿宋_GB2312"/>
          <w:b w:val="0"/>
          <w:bCs w:val="0"/>
          <w:sz w:val="32"/>
          <w:szCs w:val="32"/>
          <w:lang w:eastAsia="zh-CN"/>
        </w:rPr>
        <w:t>满意度指标达到9</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%以上。</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4.偏离绩效目标的原因及下一步改进措施</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基本公共卫生服务考核均与次年完成，相关资金根据考核结果予以支付。下一步将积极协调新区卫健委，将年度考核予以提前，以便早日完成支付。</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（十一）病媒生物防制工作经费</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年初预算1万元，未支出，执行率0。</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2021年预算资金到账1</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color w:val="000000"/>
          <w:sz w:val="32"/>
          <w:szCs w:val="32"/>
        </w:rPr>
        <w:t>截止12月底</w:t>
      </w:r>
      <w:r>
        <w:rPr>
          <w:rFonts w:hint="eastAsia" w:ascii="仿宋_GB2312" w:hAnsi="仿宋_GB2312" w:eastAsia="仿宋_GB2312" w:cs="仿宋_GB2312"/>
          <w:b w:val="0"/>
          <w:bCs w:val="0"/>
          <w:color w:val="000000"/>
          <w:sz w:val="32"/>
          <w:szCs w:val="32"/>
          <w:lang w:eastAsia="zh-CN"/>
        </w:rPr>
        <w:t>未使用</w:t>
      </w:r>
      <w:r>
        <w:rPr>
          <w:rFonts w:hint="eastAsia" w:ascii="仿宋_GB2312" w:hAnsi="仿宋_GB2312" w:eastAsia="仿宋_GB2312" w:cs="仿宋_GB2312"/>
          <w:b w:val="0"/>
          <w:bCs w:val="0"/>
          <w:color w:val="000000"/>
          <w:sz w:val="32"/>
          <w:szCs w:val="32"/>
          <w:lang w:val="en-US" w:eastAsia="zh-CN"/>
        </w:rPr>
        <w:t>。受疫情影响，未实施本级病媒生物防制工作。</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一是产出指标。开展病媒生物防制活动，重点区域消杀完成率。二是质量指标。开展病媒生物防制活动达标</w:t>
      </w:r>
      <w:r>
        <w:rPr>
          <w:rFonts w:hint="eastAsia" w:ascii="仿宋_GB2312" w:hAnsi="仿宋_GB2312" w:eastAsia="仿宋_GB2312" w:cs="仿宋_GB2312"/>
          <w:b w:val="0"/>
          <w:bCs w:val="0"/>
          <w:sz w:val="32"/>
          <w:szCs w:val="32"/>
          <w:lang w:val="en-US" w:eastAsia="zh-CN"/>
        </w:rPr>
        <w:t>率</w:t>
      </w:r>
      <w:r>
        <w:rPr>
          <w:rFonts w:hint="eastAsia" w:ascii="仿宋_GB2312" w:hAnsi="仿宋_GB2312" w:eastAsia="仿宋_GB2312" w:cs="仿宋_GB2312"/>
          <w:b w:val="0"/>
          <w:bCs w:val="0"/>
          <w:sz w:val="32"/>
          <w:szCs w:val="32"/>
          <w:lang w:eastAsia="zh-CN"/>
        </w:rPr>
        <w:t>，重点区域消杀覆盖</w:t>
      </w:r>
      <w:r>
        <w:rPr>
          <w:rFonts w:hint="eastAsia" w:ascii="仿宋_GB2312" w:hAnsi="仿宋_GB2312" w:eastAsia="仿宋_GB2312" w:cs="仿宋_GB2312"/>
          <w:b w:val="0"/>
          <w:bCs w:val="0"/>
          <w:sz w:val="32"/>
          <w:szCs w:val="32"/>
          <w:lang w:val="en-US" w:eastAsia="zh-CN"/>
        </w:rPr>
        <w:t>率</w:t>
      </w:r>
      <w:r>
        <w:rPr>
          <w:rFonts w:hint="eastAsia" w:ascii="仿宋_GB2312" w:hAnsi="仿宋_GB2312" w:eastAsia="仿宋_GB2312" w:cs="仿宋_GB2312"/>
          <w:b w:val="0"/>
          <w:bCs w:val="0"/>
          <w:sz w:val="32"/>
          <w:szCs w:val="32"/>
          <w:lang w:eastAsia="zh-CN"/>
        </w:rPr>
        <w:t>。三是时效指标。</w:t>
      </w:r>
      <w:r>
        <w:rPr>
          <w:rFonts w:hint="eastAsia" w:ascii="仿宋_GB2312" w:hAnsi="仿宋_GB2312" w:eastAsia="仿宋_GB2312" w:cs="仿宋_GB2312"/>
          <w:b w:val="0"/>
          <w:bCs w:val="0"/>
          <w:sz w:val="32"/>
          <w:szCs w:val="32"/>
          <w:lang w:val="en-US" w:eastAsia="zh-CN"/>
        </w:rPr>
        <w:t>是否</w:t>
      </w:r>
      <w:r>
        <w:rPr>
          <w:rFonts w:hint="eastAsia" w:ascii="仿宋_GB2312" w:hAnsi="仿宋_GB2312" w:eastAsia="仿宋_GB2312" w:cs="仿宋_GB2312"/>
          <w:b w:val="0"/>
          <w:bCs w:val="0"/>
          <w:sz w:val="32"/>
          <w:szCs w:val="32"/>
          <w:lang w:eastAsia="zh-CN"/>
        </w:rPr>
        <w:t>开展病媒生物防制活动，重点区域消杀</w:t>
      </w:r>
      <w:r>
        <w:rPr>
          <w:rFonts w:hint="eastAsia" w:ascii="仿宋_GB2312" w:hAnsi="仿宋_GB2312" w:eastAsia="仿宋_GB2312" w:cs="仿宋_GB2312"/>
          <w:b w:val="0"/>
          <w:bCs w:val="0"/>
          <w:sz w:val="32"/>
          <w:szCs w:val="32"/>
          <w:lang w:val="en-US" w:eastAsia="zh-CN"/>
        </w:rPr>
        <w:t>是否</w:t>
      </w:r>
      <w:r>
        <w:rPr>
          <w:rFonts w:hint="eastAsia" w:ascii="仿宋_GB2312" w:hAnsi="仿宋_GB2312" w:eastAsia="仿宋_GB2312" w:cs="仿宋_GB2312"/>
          <w:b w:val="0"/>
          <w:bCs w:val="0"/>
          <w:sz w:val="32"/>
          <w:szCs w:val="32"/>
          <w:lang w:eastAsia="zh-CN"/>
        </w:rPr>
        <w:t>及时。四是社会效益指标。保障公众健康，预防传染病传播流行。五是可持续影响指标。</w:t>
      </w:r>
      <w:r>
        <w:rPr>
          <w:rFonts w:hint="eastAsia" w:ascii="仿宋_GB2312" w:hAnsi="仿宋_GB2312" w:eastAsia="仿宋_GB2312" w:cs="仿宋_GB2312"/>
          <w:b w:val="0"/>
          <w:bCs w:val="0"/>
          <w:sz w:val="32"/>
          <w:szCs w:val="32"/>
          <w:lang w:val="en-US" w:eastAsia="zh-CN"/>
        </w:rPr>
        <w:t>促进人民群众健康生活</w:t>
      </w:r>
      <w:r>
        <w:rPr>
          <w:rFonts w:hint="eastAsia" w:ascii="仿宋_GB2312" w:hAnsi="仿宋_GB2312" w:eastAsia="仿宋_GB2312" w:cs="仿宋_GB2312"/>
          <w:b w:val="0"/>
          <w:bCs w:val="0"/>
          <w:sz w:val="32"/>
          <w:szCs w:val="32"/>
          <w:lang w:eastAsia="zh-CN"/>
        </w:rPr>
        <w:t>，建立常态化机制。六是满意度指标。</w:t>
      </w:r>
      <w:r>
        <w:rPr>
          <w:rFonts w:hint="eastAsia" w:ascii="仿宋_GB2312" w:hAnsi="仿宋_GB2312" w:eastAsia="仿宋_GB2312" w:cs="仿宋_GB2312"/>
          <w:b w:val="0"/>
          <w:bCs w:val="0"/>
          <w:sz w:val="32"/>
          <w:szCs w:val="32"/>
          <w:lang w:val="en-US" w:eastAsia="zh-CN"/>
        </w:rPr>
        <w:t>群众</w:t>
      </w:r>
      <w:r>
        <w:rPr>
          <w:rFonts w:hint="eastAsia" w:ascii="仿宋_GB2312" w:hAnsi="仿宋_GB2312" w:eastAsia="仿宋_GB2312" w:cs="仿宋_GB2312"/>
          <w:b w:val="0"/>
          <w:bCs w:val="0"/>
          <w:sz w:val="32"/>
          <w:szCs w:val="32"/>
          <w:lang w:eastAsia="zh-CN"/>
        </w:rPr>
        <w:t>满意度指标达到9</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%以上。</w:t>
      </w:r>
      <w:r>
        <w:rPr>
          <w:rFonts w:hint="eastAsia" w:ascii="仿宋_GB2312" w:hAnsi="仿宋_GB2312" w:eastAsia="仿宋_GB2312" w:cs="仿宋_GB2312"/>
          <w:b w:val="0"/>
          <w:bCs w:val="0"/>
          <w:color w:val="000000"/>
          <w:sz w:val="32"/>
          <w:szCs w:val="32"/>
          <w:lang w:val="en-US" w:eastAsia="zh-CN"/>
        </w:rPr>
        <w:t>受疫情影响，未实施本级病媒生物防制工作。</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4.偏离绩效目标的原因及下一步改进措施</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拟于2022年度经费合并采购，开展本级病媒生物防制工作。</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（十二）计划生育专项经费</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年初预算14.481万元，支出14.481万元，执行率100%。</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已完成全部支付，切实保障了园区计生服务工作。</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计划生育专项经费已于2021年底全部支付完成，</w:t>
      </w:r>
      <w:r>
        <w:rPr>
          <w:rFonts w:hint="eastAsia" w:ascii="仿宋_GB2312" w:hAnsi="仿宋_GB2312" w:eastAsia="仿宋_GB2312" w:cs="仿宋_GB2312"/>
          <w:b w:val="0"/>
          <w:bCs w:val="0"/>
          <w:sz w:val="32"/>
          <w:szCs w:val="32"/>
          <w:lang w:eastAsia="zh-CN"/>
        </w:rPr>
        <w:t>一是产出指标。能够按时拨付资金。二是质量指标。按时拨付</w:t>
      </w:r>
      <w:r>
        <w:rPr>
          <w:rFonts w:hint="eastAsia" w:ascii="仿宋_GB2312" w:hAnsi="仿宋_GB2312" w:eastAsia="仿宋_GB2312" w:cs="仿宋_GB2312"/>
          <w:b w:val="0"/>
          <w:bCs w:val="0"/>
          <w:sz w:val="32"/>
          <w:szCs w:val="32"/>
          <w:lang w:val="en-US" w:eastAsia="zh-CN"/>
        </w:rPr>
        <w:t>计划生育专项经费</w:t>
      </w:r>
      <w:r>
        <w:rPr>
          <w:rFonts w:hint="eastAsia" w:ascii="仿宋_GB2312" w:hAnsi="仿宋_GB2312" w:eastAsia="仿宋_GB2312" w:cs="仿宋_GB2312"/>
          <w:b w:val="0"/>
          <w:bCs w:val="0"/>
          <w:sz w:val="32"/>
          <w:szCs w:val="32"/>
          <w:lang w:eastAsia="zh-CN"/>
        </w:rPr>
        <w:t>。三是时效指标。经费拨付及时。四是社会效益指标。保障和改善民生，确保了基层计生队伍保持稳定。五是可持续影响指标。</w:t>
      </w:r>
      <w:r>
        <w:rPr>
          <w:rFonts w:hint="eastAsia" w:ascii="仿宋_GB2312" w:hAnsi="仿宋_GB2312" w:eastAsia="仿宋_GB2312" w:cs="仿宋_GB2312"/>
          <w:b w:val="0"/>
          <w:bCs w:val="0"/>
          <w:sz w:val="32"/>
          <w:szCs w:val="32"/>
          <w:lang w:val="en-US" w:eastAsia="zh-CN"/>
        </w:rPr>
        <w:t>促进社会和谐稳定</w:t>
      </w:r>
      <w:r>
        <w:rPr>
          <w:rFonts w:hint="eastAsia" w:ascii="仿宋_GB2312" w:hAnsi="仿宋_GB2312" w:eastAsia="仿宋_GB2312" w:cs="仿宋_GB2312"/>
          <w:b w:val="0"/>
          <w:bCs w:val="0"/>
          <w:sz w:val="32"/>
          <w:szCs w:val="32"/>
          <w:lang w:eastAsia="zh-CN"/>
        </w:rPr>
        <w:t>，政府公信力提高。六是满意度指标。</w:t>
      </w:r>
      <w:r>
        <w:rPr>
          <w:rFonts w:hint="eastAsia" w:ascii="仿宋_GB2312" w:hAnsi="仿宋_GB2312" w:eastAsia="仿宋_GB2312" w:cs="仿宋_GB2312"/>
          <w:b w:val="0"/>
          <w:bCs w:val="0"/>
          <w:sz w:val="32"/>
          <w:szCs w:val="32"/>
          <w:lang w:val="en-US" w:eastAsia="zh-CN"/>
        </w:rPr>
        <w:t>计划生育工作人员</w:t>
      </w:r>
      <w:r>
        <w:rPr>
          <w:rFonts w:hint="eastAsia" w:ascii="仿宋_GB2312" w:hAnsi="仿宋_GB2312" w:eastAsia="仿宋_GB2312" w:cs="仿宋_GB2312"/>
          <w:b w:val="0"/>
          <w:bCs w:val="0"/>
          <w:sz w:val="32"/>
          <w:szCs w:val="32"/>
          <w:lang w:eastAsia="zh-CN"/>
        </w:rPr>
        <w:t>满意度指标达到9</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%以上。</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kern w:val="2"/>
          <w:sz w:val="32"/>
          <w:szCs w:val="32"/>
          <w:lang w:val="en-US" w:eastAsia="zh-CN" w:bidi="ar-SA"/>
        </w:rPr>
        <w:t>未偏离绩效目标</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（十三）城市基础设施配套费（园区绿化管护费用）</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宋体" w:eastAsia="仿宋_GB2312" w:cs="宋体"/>
          <w:sz w:val="32"/>
          <w:szCs w:val="32"/>
          <w:lang w:val="en-US" w:eastAsia="zh-CN"/>
        </w:rPr>
      </w:pPr>
      <w:r>
        <w:rPr>
          <w:rFonts w:hint="default" w:ascii="仿宋_GB2312" w:hAnsi="宋体" w:eastAsia="仿宋_GB2312" w:cs="宋体"/>
          <w:sz w:val="32"/>
          <w:szCs w:val="32"/>
          <w:lang w:eastAsia="zh-CN"/>
        </w:rPr>
        <w:t>1</w:t>
      </w:r>
      <w:r>
        <w:rPr>
          <w:rFonts w:hint="eastAsia" w:ascii="仿宋_GB2312" w:hAnsi="宋体" w:eastAsia="仿宋_GB2312" w:cs="宋体"/>
          <w:sz w:val="32"/>
          <w:szCs w:val="32"/>
          <w:lang w:val="en-US" w:eastAsia="zh-CN"/>
        </w:rPr>
        <w:t>.项目支出预算执行情况</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年初预算111万元，支出111万元，执行率100%。</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widowControl w:val="0"/>
        <w:suppressLineNumbers w:val="0"/>
        <w:kinsoku/>
        <w:wordWrap/>
        <w:overflowPunct/>
        <w:bidi w:val="0"/>
        <w:spacing w:before="0" w:beforeAutospacing="0" w:after="0" w:afterAutospacing="0" w:line="560" w:lineRule="exact"/>
        <w:ind w:left="0" w:right="0" w:firstLine="640" w:firstLineChars="200"/>
        <w:jc w:val="both"/>
        <w:textAlignment w:val="auto"/>
        <w:rPr>
          <w:rFonts w:hint="default" w:ascii="仿宋_GB2312" w:hAnsi="Calibri" w:eastAsia="仿宋_GB2312" w:cs="仿宋_GB2312"/>
          <w:kern w:val="2"/>
          <w:sz w:val="32"/>
          <w:szCs w:val="32"/>
          <w:lang w:val="en-US" w:eastAsia="zh-CN" w:bidi="ar"/>
        </w:rPr>
      </w:pPr>
      <w:r>
        <w:rPr>
          <w:rFonts w:hint="default" w:ascii="仿宋_GB2312" w:hAnsi="Calibri" w:eastAsia="仿宋_GB2312" w:cs="仿宋_GB2312"/>
          <w:kern w:val="2"/>
          <w:sz w:val="32"/>
          <w:szCs w:val="32"/>
          <w:lang w:val="en-US" w:eastAsia="zh-CN" w:bidi="ar"/>
        </w:rPr>
        <w:t>按照新区植物养护季节性养护内容，通过完成浇水、修剪、病虫害防治、除草、清理垃圾等工作，养护管理工作成效较好，景观绿化效果显著，生态环境有所改善。</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widowControl w:val="0"/>
        <w:suppressLineNumbers w:val="0"/>
        <w:kinsoku/>
        <w:wordWrap/>
        <w:overflowPunct/>
        <w:autoSpaceDE w:val="0"/>
        <w:autoSpaceDN/>
        <w:bidi w:val="0"/>
        <w:spacing w:before="0"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数量指标：对秦川园区辖区范围内完成竣工并移交的道路绿化进行日常养护，督促监督兰州新区市政集团及时足额支付管护人员工资，养护工作完成良好，人员工资支出100%；</w:t>
      </w:r>
    </w:p>
    <w:p>
      <w:pPr>
        <w:keepNext w:val="0"/>
        <w:keepLines w:val="0"/>
        <w:pageBreakBefore w:val="0"/>
        <w:widowControl w:val="0"/>
        <w:suppressLineNumbers w:val="0"/>
        <w:kinsoku/>
        <w:wordWrap/>
        <w:overflowPunct/>
        <w:autoSpaceDE w:val="0"/>
        <w:autoSpaceDN/>
        <w:bidi w:val="0"/>
        <w:spacing w:before="0" w:beforeAutospacing="0" w:after="0" w:afterAutospacing="0" w:line="560" w:lineRule="exact"/>
        <w:ind w:left="0" w:right="0"/>
        <w:jc w:val="both"/>
        <w:textAlignment w:val="auto"/>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质量指标：按要求完成对上级林业主管部门道路绿化检查工作，并对检查中提出的问题及时整改，根据考核办法及考核表，完成道路绿化管护日常考核，整改率及考核完成率100%；</w:t>
      </w:r>
    </w:p>
    <w:p>
      <w:pPr>
        <w:keepNext w:val="0"/>
        <w:keepLines w:val="0"/>
        <w:pageBreakBefore w:val="0"/>
        <w:widowControl w:val="0"/>
        <w:suppressLineNumbers w:val="0"/>
        <w:kinsoku/>
        <w:wordWrap/>
        <w:overflowPunct/>
        <w:autoSpaceDE w:val="0"/>
        <w:autoSpaceDN/>
        <w:bidi w:val="0"/>
        <w:spacing w:before="0" w:beforeAutospacing="0" w:after="0" w:afterAutospacing="0" w:line="560" w:lineRule="exact"/>
        <w:ind w:left="0" w:right="0"/>
        <w:jc w:val="both"/>
        <w:textAlignment w:val="auto"/>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时效指标：督促监督兰州新区市政集团及时足额支付管护人员工资，如未完成将进行扣分并督促整改，对道路绿化进行日常养护，人员工资支付及时，日常养护按时完成。</w:t>
      </w:r>
    </w:p>
    <w:p>
      <w:pPr>
        <w:keepNext w:val="0"/>
        <w:keepLines w:val="0"/>
        <w:pageBreakBefore w:val="0"/>
        <w:widowControl w:val="0"/>
        <w:suppressLineNumbers w:val="0"/>
        <w:kinsoku/>
        <w:wordWrap/>
        <w:overflowPunct/>
        <w:autoSpaceDE w:val="0"/>
        <w:autoSpaceDN/>
        <w:bidi w:val="0"/>
        <w:spacing w:before="0" w:beforeAutospacing="0" w:after="0" w:afterAutospacing="0" w:line="560" w:lineRule="exact"/>
        <w:ind w:left="0" w:right="0"/>
        <w:jc w:val="both"/>
        <w:textAlignment w:val="auto"/>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成本指标：根据养护标准控制养护成本，节约新区财政资金，根据现场实际情况适时养护，不浪费水，苗木浇透后即可转移或关闭，对水成本进行控制。养护成本和水成本控制≦100%。</w:t>
      </w:r>
    </w:p>
    <w:p>
      <w:pPr>
        <w:keepNext w:val="0"/>
        <w:keepLines w:val="0"/>
        <w:pageBreakBefore w:val="0"/>
        <w:widowControl w:val="0"/>
        <w:suppressLineNumbers w:val="0"/>
        <w:kinsoku/>
        <w:wordWrap/>
        <w:overflowPunct/>
        <w:autoSpaceDE w:val="0"/>
        <w:autoSpaceDN/>
        <w:bidi w:val="0"/>
        <w:spacing w:before="0"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经济效益指标：根据季节、用工需求，对于技术要求较低的工种，优先考虑当地劳动力，并对缺乏一定劳动力的残障人士给予照顾，解决一定的就业需求，通过道路绿化景观效果提升，增加城市活力，改善营商环境，加快城市经济发展；社会效益指标：过对道路绿化苗木及时修建，对枯死苗木及时更换，提升道路改善景观，改善人居环境，打造宜居的城市景观效果。生态效益指标：通过施肥、病虫害防治、枯死树木更换等技术措施，保障苗木成活率。</w:t>
      </w:r>
    </w:p>
    <w:p>
      <w:pPr>
        <w:keepNext w:val="0"/>
        <w:keepLines w:val="0"/>
        <w:pageBreakBefore w:val="0"/>
        <w:widowControl w:val="0"/>
        <w:suppressLineNumbers w:val="0"/>
        <w:kinsoku/>
        <w:wordWrap/>
        <w:overflowPunct/>
        <w:autoSpaceDE w:val="0"/>
        <w:autoSpaceDN/>
        <w:bidi w:val="0"/>
        <w:spacing w:before="0"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可持续影响指标：督促对未完工道路和未移交道路加快移交和验收实际，加大城市景观绿化面积，提升城市绿化率，并积极通过义务植树、企业植树、复绿、绿化项目等措施并举，提升秦川园区绿化覆盖率</w:t>
      </w:r>
    </w:p>
    <w:p>
      <w:pPr>
        <w:keepNext w:val="0"/>
        <w:keepLines w:val="0"/>
        <w:pageBreakBefore w:val="0"/>
        <w:widowControl w:val="0"/>
        <w:suppressLineNumbers w:val="0"/>
        <w:kinsoku/>
        <w:wordWrap/>
        <w:overflowPunct/>
        <w:autoSpaceDE w:val="0"/>
        <w:autoSpaceDN/>
        <w:bidi w:val="0"/>
        <w:spacing w:before="0" w:beforeAutospacing="0" w:after="0" w:afterAutospacing="0" w:line="560" w:lineRule="exact"/>
        <w:ind w:left="0" w:right="0" w:firstLine="640"/>
        <w:contextualSpacing/>
        <w:jc w:val="both"/>
        <w:textAlignment w:val="auto"/>
        <w:rPr>
          <w:rFonts w:hint="default" w:ascii="仿宋_GB2312" w:hAnsi="Calibri" w:eastAsia="仿宋_GB2312" w:cs="仿宋_GB2312"/>
          <w:kern w:val="2"/>
          <w:sz w:val="32"/>
          <w:szCs w:val="32"/>
          <w:lang w:val="en-US" w:eastAsia="zh-CN" w:bidi="ar"/>
        </w:rPr>
      </w:pPr>
      <w:r>
        <w:rPr>
          <w:rFonts w:hint="default" w:ascii="仿宋_GB2312" w:hAnsi="Calibri" w:eastAsia="仿宋_GB2312" w:cs="仿宋_GB2312"/>
          <w:kern w:val="2"/>
          <w:sz w:val="32"/>
          <w:szCs w:val="32"/>
          <w:lang w:val="en-US" w:eastAsia="zh-CN" w:bidi="ar"/>
        </w:rPr>
        <w:t>服务对象满意度指标：通过优先考虑当地劳动力，并对缺乏一定劳动力的残障人士给予照顾，解决一定的就业需求，并通过及时有效管护，使群众满意度达到100%。</w:t>
      </w:r>
    </w:p>
    <w:p>
      <w:pPr>
        <w:keepNext w:val="0"/>
        <w:keepLines w:val="0"/>
        <w:pageBreakBefore w:val="0"/>
        <w:numPr>
          <w:ilvl w:val="0"/>
          <w:numId w:val="0"/>
        </w:numPr>
        <w:kinsoku/>
        <w:wordWrap/>
        <w:overflowPunct/>
        <w:bidi w:val="0"/>
        <w:spacing w:line="560" w:lineRule="exact"/>
        <w:ind w:firstLine="640" w:firstLineChars="200"/>
        <w:textAlignment w:val="auto"/>
        <w:rPr>
          <w:rFonts w:hint="default"/>
          <w:lang w:eastAsia="zh-CN"/>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kern w:val="2"/>
          <w:sz w:val="32"/>
          <w:szCs w:val="32"/>
          <w:lang w:val="en-US" w:eastAsia="zh-CN" w:bidi="ar-SA"/>
        </w:rPr>
        <w:t>未偏离绩效目标</w:t>
      </w:r>
    </w:p>
    <w:p>
      <w:pPr>
        <w:keepNext w:val="0"/>
        <w:keepLines w:val="0"/>
        <w:pageBreakBefore w:val="0"/>
        <w:tabs>
          <w:tab w:val="left" w:pos="1027"/>
        </w:tabs>
        <w:kinsoku/>
        <w:wordWrap/>
        <w:overflowPunct/>
        <w:bidi w:val="0"/>
        <w:spacing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（十四）</w:t>
      </w:r>
      <w:r>
        <w:rPr>
          <w:rFonts w:hint="default" w:ascii="楷体_GB2312" w:hAnsi="楷体_GB2312" w:eastAsia="楷体_GB2312" w:cs="楷体_GB2312"/>
          <w:b/>
          <w:bCs/>
          <w:sz w:val="32"/>
          <w:szCs w:val="32"/>
          <w:lang w:val="zh-CN" w:eastAsia="zh-CN"/>
        </w:rPr>
        <w:t>2021年动物防疫专项资金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1.项目支出预算执行情况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2021年申请预算12.2万元，项目已经使用1.4万元，剩余10.8万元。执行率11.48%。</w:t>
      </w:r>
    </w:p>
    <w:p>
      <w:pPr>
        <w:pStyle w:val="10"/>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numPr>
          <w:ilvl w:val="0"/>
          <w:numId w:val="0"/>
        </w:numPr>
        <w:kinsoku/>
        <w:wordWrap/>
        <w:overflowPunct/>
        <w:bidi w:val="0"/>
        <w:spacing w:line="560" w:lineRule="exact"/>
        <w:ind w:firstLine="640" w:firstLineChars="200"/>
        <w:jc w:val="left"/>
        <w:textAlignment w:val="auto"/>
        <w:rPr>
          <w:rFonts w:hint="eastAsia" w:ascii="仿宋_GB2312" w:hAnsi="宋体" w:eastAsia="仿宋_GB2312" w:cs="宋体"/>
          <w:sz w:val="32"/>
          <w:szCs w:val="32"/>
          <w:lang w:val="en-US" w:eastAsia="zh-CN"/>
        </w:rPr>
      </w:pPr>
      <w:r>
        <w:rPr>
          <w:rFonts w:hint="eastAsia" w:ascii="仿宋_GB2312" w:hAnsi="仿宋_GB2312" w:eastAsia="仿宋_GB2312" w:cs="仿宋_GB2312"/>
          <w:sz w:val="32"/>
          <w:szCs w:val="32"/>
          <w:lang w:val="en-US" w:eastAsia="zh-CN"/>
        </w:rPr>
        <w:t>2021年秦川园区农林水务局较好的完成了各项工作，</w:t>
      </w:r>
      <w:r>
        <w:rPr>
          <w:rFonts w:hint="eastAsia" w:ascii="仿宋_GB2312" w:hAnsi="宋体" w:eastAsia="仿宋_GB2312" w:cs="宋体"/>
          <w:sz w:val="32"/>
          <w:szCs w:val="32"/>
          <w:lang w:val="en-US" w:eastAsia="zh-CN"/>
        </w:rPr>
        <w:t>辖区内重大动物疫情（口蹄疫、非洲猪瘟、禽流感、小反刍兽疫等）进行及时有效的预防、控制、扑灭及动物实验室疫情检测。对布病、包虫病等人畜共患病进行预防控制；对检出感染动物及其产品、病死畜禽按国家规定进行无害化处理；并对密切接触人员进行身体检查。</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3.各项指标完成情况分析</w:t>
      </w:r>
    </w:p>
    <w:p>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一是产出指标。实现辖区动物免疫全覆盖。二是质量指标。辖区无重大动物疫病发生。三是时效指标。经费拨付及时，春秋两季动物防疫工作有序开展。四是社会效益指标。有力地防范了动物疫病发生，为肉食品的安全稳定供应提供有力支撑。五是可持续影响指标。建立了园区、镇、村三级开展防疫工作的机制。六是满意度指标。服务对象满意度指标达到95%以上。</w:t>
      </w:r>
    </w:p>
    <w:p>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640" w:leftChars="0" w:right="0" w:rightChars="0"/>
        <w:textAlignment w:val="auto"/>
        <w:rPr>
          <w:rFonts w:hint="eastAsia"/>
          <w:lang w:val="en-US" w:eastAsia="zh-CN"/>
        </w:rPr>
      </w:pPr>
      <w:r>
        <w:rPr>
          <w:rFonts w:hint="eastAsia"/>
          <w:lang w:val="en-US" w:eastAsia="zh-CN"/>
        </w:rPr>
        <w:t>4.偏离绩效目标的原因及下一步改进措施</w:t>
      </w:r>
    </w:p>
    <w:p>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right="0" w:rightChars="0" w:firstLine="640" w:firstLineChars="200"/>
        <w:textAlignment w:val="auto"/>
        <w:rPr>
          <w:rFonts w:hint="eastAsia"/>
          <w:lang w:val="en-US" w:eastAsia="zh-CN"/>
        </w:rPr>
      </w:pPr>
      <w:r>
        <w:rPr>
          <w:rFonts w:hint="eastAsia"/>
          <w:lang w:val="en-US" w:eastAsia="zh-CN"/>
        </w:rPr>
        <w:t>支出进度较慢，造成部分资金滞留，下一步将加快资金支付进度。</w:t>
      </w:r>
    </w:p>
    <w:p>
      <w:pPr>
        <w:keepNext w:val="0"/>
        <w:keepLines w:val="0"/>
        <w:pageBreakBefore w:val="0"/>
        <w:widowControl w:val="0"/>
        <w:tabs>
          <w:tab w:val="left" w:pos="1027"/>
        </w:tabs>
        <w:kinsoku/>
        <w:wordWrap/>
        <w:overflowPunct/>
        <w:topLinePunct w:val="0"/>
        <w:autoSpaceDE/>
        <w:autoSpaceDN/>
        <w:bidi w:val="0"/>
        <w:adjustRightInd/>
        <w:snapToGrid/>
        <w:spacing w:beforeAutospacing="0" w:afterAutospacing="0" w:line="560" w:lineRule="exact"/>
        <w:ind w:firstLine="641"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（十五)小横路中心社区2021年办公用房租赁费及中心社区运行费</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1.项目支出预算执行情况</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小横路中心社区2021年办公用房租赁费及中心社区运行费，年初预算总额138.15元，其中当年财政拨款138.15万元，上年结转0万元，全年预算数138.15万元，全年执行数为128.45438万元，执行率93%。</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2.总体绩效目标完成情况分析</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保障小横路中心社区及小横路社区基层阵地的正常运转。履行加强党的建设、统筹区域发展、组织公共服务、实施综合管理、监督专业管理、领导基层自治、动员社会参与、维护公共安全等职能。</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3.各项指标完成情况分析</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根据省、市有关文件精神，遵循科学性、规范性、客观性和公正性原则，项目立项立项依据充分、立项程序规范；绩效目标合理、绩效指标明确；资金投入方面，预算编制科学、资金分配合理；切实加强项目经费使用管理，进一步健全了管理制度，严格制度执行，完善项目经费保障，资金到位率、预算执行率达到93%，资金使用合规。做好辖区1个社区治理及社区建设，走访慰问治安维稳人员、开展固定活动日，加强了党建工作宣传，开展文明城市创建活动，新冠肺炎疫情防制常态化执行。本年度费用开支控制在全年预算范围内，项目产出数量、产出质量、产出时效、产出成本均达标。</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社区综合治理及文明创建工作全面达标，进一步完善了民生服务及社会救助、帮扶等项工作，提升了中心社区机关工作效能，提高了为民服务能力,辖区居民困难群体基本生活得到有效保障，人民群众满意度进一步提升，项目经济效益、社会效益、环境效益、可持续影响、服务对象满意度均达标。</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4.偏离绩效目标的原因及下一步改进措施</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通过对绩效目标的自评，发现我单位基本完成各项目标任务，但仍存在部分未达标的情况，主要是资金投入指标的完成率还需近一步提升。由于2021年度单位人员变动较多，造成基本支出预算与实际支出存在差异以及年底开展的项目增加，造成项目支出不及时，造成项目经费结转，导致我单位预算执行率与年度指标值存在偏差。下一步，我单位将严控资金投入，加强预算管理，严格按预算支配资金投入，提高资金使用效率。</w:t>
      </w:r>
    </w:p>
    <w:p>
      <w:pPr>
        <w:keepNext w:val="0"/>
        <w:keepLines w:val="0"/>
        <w:pageBreakBefore w:val="0"/>
        <w:widowControl/>
        <w:suppressLineNumbers w:val="0"/>
        <w:kinsoku/>
        <w:wordWrap/>
        <w:overflowPunct/>
        <w:bidi w:val="0"/>
        <w:spacing w:before="0" w:beforeAutospacing="0" w:after="0" w:afterAutospacing="0" w:line="560" w:lineRule="exact"/>
        <w:ind w:left="0" w:right="0" w:firstLine="641"/>
        <w:jc w:val="both"/>
        <w:textAlignment w:val="auto"/>
        <w:rPr>
          <w:rFonts w:ascii="Calibri" w:hAnsi="Calibri" w:cs="Calibri"/>
          <w:sz w:val="21"/>
          <w:szCs w:val="21"/>
        </w:rPr>
      </w:pPr>
      <w:r>
        <w:rPr>
          <w:rFonts w:ascii="楷体_GB2312" w:hAnsi="Calibri" w:eastAsia="楷体_GB2312" w:cs="楷体_GB2312"/>
          <w:b/>
          <w:bCs/>
          <w:i w:val="0"/>
          <w:iCs w:val="0"/>
          <w:caps w:val="0"/>
          <w:color w:val="000000"/>
          <w:spacing w:val="0"/>
          <w:kern w:val="0"/>
          <w:sz w:val="32"/>
          <w:szCs w:val="32"/>
          <w:lang w:val="en-US" w:eastAsia="zh-CN" w:bidi="ar"/>
        </w:rPr>
        <w:t>（</w:t>
      </w:r>
      <w:r>
        <w:rPr>
          <w:rFonts w:hint="eastAsia" w:ascii="楷体_GB2312" w:hAnsi="Calibri" w:eastAsia="楷体_GB2312" w:cs="楷体_GB2312"/>
          <w:b/>
          <w:bCs/>
          <w:i w:val="0"/>
          <w:iCs w:val="0"/>
          <w:caps w:val="0"/>
          <w:color w:val="000000"/>
          <w:spacing w:val="0"/>
          <w:kern w:val="0"/>
          <w:sz w:val="32"/>
          <w:szCs w:val="32"/>
          <w:lang w:val="en-US" w:eastAsia="zh-CN" w:bidi="ar"/>
        </w:rPr>
        <w:t>十六</w:t>
      </w:r>
      <w:r>
        <w:rPr>
          <w:rFonts w:ascii="楷体_GB2312" w:hAnsi="Calibri" w:eastAsia="楷体_GB2312" w:cs="楷体_GB2312"/>
          <w:b/>
          <w:bCs/>
          <w:i w:val="0"/>
          <w:iCs w:val="0"/>
          <w:caps w:val="0"/>
          <w:color w:val="000000"/>
          <w:spacing w:val="0"/>
          <w:kern w:val="0"/>
          <w:sz w:val="32"/>
          <w:szCs w:val="32"/>
          <w:lang w:val="en-US" w:eastAsia="zh-CN" w:bidi="ar"/>
        </w:rPr>
        <w:t>）</w:t>
      </w:r>
      <w:r>
        <w:rPr>
          <w:rFonts w:hint="eastAsia" w:ascii="楷体_GB2312" w:eastAsia="楷体_GB2312" w:cs="楷体_GB2312"/>
          <w:b/>
          <w:bCs/>
          <w:i w:val="0"/>
          <w:iCs w:val="0"/>
          <w:caps w:val="0"/>
          <w:color w:val="000000"/>
          <w:spacing w:val="0"/>
          <w:kern w:val="0"/>
          <w:sz w:val="32"/>
          <w:szCs w:val="32"/>
          <w:lang w:val="en-US" w:eastAsia="zh-CN" w:bidi="ar"/>
        </w:rPr>
        <w:t>宗教工作经费</w:t>
      </w:r>
    </w:p>
    <w:p>
      <w:pPr>
        <w:keepNext w:val="0"/>
        <w:keepLines w:val="0"/>
        <w:pageBreakBefore w:val="0"/>
        <w:widowControl/>
        <w:suppressLineNumbers w:val="0"/>
        <w:kinsoku/>
        <w:wordWrap/>
        <w:overflowPunct/>
        <w:bidi w:val="0"/>
        <w:spacing w:before="0" w:beforeAutospacing="0" w:after="0" w:afterAutospacing="0" w:line="560" w:lineRule="exact"/>
        <w:ind w:left="0" w:right="0" w:firstLine="641"/>
        <w:jc w:val="both"/>
        <w:textAlignment w:val="auto"/>
        <w:rPr>
          <w:rFonts w:ascii="仿宋_GB2312" w:hAnsi="Calibri" w:eastAsia="仿宋_GB2312" w:cs="仿宋_GB2312"/>
          <w:b w:val="0"/>
          <w:bCs w:val="0"/>
          <w:i w:val="0"/>
          <w:iCs w:val="0"/>
          <w:caps w:val="0"/>
          <w:color w:val="000000"/>
          <w:spacing w:val="0"/>
          <w:kern w:val="0"/>
          <w:sz w:val="32"/>
          <w:szCs w:val="32"/>
          <w:lang w:val="en-US" w:eastAsia="zh-CN" w:bidi="ar"/>
        </w:rPr>
      </w:pPr>
      <w:r>
        <w:rPr>
          <w:rFonts w:ascii="仿宋_GB2312" w:hAnsi="Calibri" w:eastAsia="仿宋_GB2312" w:cs="仿宋_GB2312"/>
          <w:b w:val="0"/>
          <w:bCs w:val="0"/>
          <w:i w:val="0"/>
          <w:iCs w:val="0"/>
          <w:caps w:val="0"/>
          <w:color w:val="000000"/>
          <w:spacing w:val="0"/>
          <w:kern w:val="0"/>
          <w:sz w:val="32"/>
          <w:szCs w:val="32"/>
          <w:lang w:val="en-US" w:eastAsia="zh-CN" w:bidi="ar"/>
        </w:rPr>
        <w:t>1.项目支出预算执行情况</w:t>
      </w:r>
    </w:p>
    <w:p>
      <w:pPr>
        <w:keepNext w:val="0"/>
        <w:keepLines w:val="0"/>
        <w:pageBreakBefore w:val="0"/>
        <w:widowControl/>
        <w:suppressLineNumbers w:val="0"/>
        <w:kinsoku/>
        <w:wordWrap/>
        <w:overflowPunct/>
        <w:bidi w:val="0"/>
        <w:spacing w:before="0" w:beforeAutospacing="0" w:after="0" w:afterAutospacing="0" w:line="560" w:lineRule="exact"/>
        <w:ind w:left="0" w:right="0" w:firstLine="641"/>
        <w:jc w:val="both"/>
        <w:textAlignment w:val="auto"/>
        <w:rPr>
          <w:rFonts w:hint="default" w:ascii="Calibri" w:hAnsi="Calibri" w:cs="Calibri"/>
          <w:b w:val="0"/>
          <w:bCs w:val="0"/>
          <w:sz w:val="32"/>
          <w:szCs w:val="32"/>
        </w:rPr>
      </w:pPr>
      <w:r>
        <w:rPr>
          <w:rFonts w:hint="eastAsia" w:ascii="仿宋_GB2312" w:hAnsi="Calibri" w:eastAsia="仿宋_GB2312" w:cs="仿宋_GB2312"/>
          <w:b w:val="0"/>
          <w:bCs w:val="0"/>
          <w:i w:val="0"/>
          <w:iCs w:val="0"/>
          <w:caps w:val="0"/>
          <w:color w:val="000000"/>
          <w:spacing w:val="0"/>
          <w:sz w:val="32"/>
          <w:szCs w:val="32"/>
        </w:rPr>
        <w:t>2021年</w:t>
      </w:r>
      <w:r>
        <w:rPr>
          <w:rFonts w:hint="eastAsia" w:ascii="仿宋_GB2312" w:eastAsia="仿宋_GB2312" w:cs="仿宋_GB2312"/>
          <w:b w:val="0"/>
          <w:bCs w:val="0"/>
          <w:i w:val="0"/>
          <w:iCs w:val="0"/>
          <w:caps w:val="0"/>
          <w:color w:val="000000"/>
          <w:spacing w:val="0"/>
          <w:sz w:val="32"/>
          <w:szCs w:val="32"/>
          <w:lang w:eastAsia="zh-CN"/>
        </w:rPr>
        <w:t>宗教工作经费</w:t>
      </w:r>
      <w:r>
        <w:rPr>
          <w:rFonts w:hint="eastAsia" w:ascii="仿宋_GB2312" w:hAnsi="Calibri" w:eastAsia="仿宋_GB2312" w:cs="仿宋_GB2312"/>
          <w:b w:val="0"/>
          <w:bCs w:val="0"/>
          <w:i w:val="0"/>
          <w:iCs w:val="0"/>
          <w:caps w:val="0"/>
          <w:color w:val="000000"/>
          <w:spacing w:val="0"/>
          <w:sz w:val="32"/>
          <w:szCs w:val="32"/>
        </w:rPr>
        <w:t>年初预算总额</w:t>
      </w:r>
      <w:r>
        <w:rPr>
          <w:rFonts w:hint="eastAsia" w:ascii="仿宋_GB2312" w:eastAsia="仿宋_GB2312" w:cs="仿宋_GB2312"/>
          <w:b w:val="0"/>
          <w:bCs w:val="0"/>
          <w:i w:val="0"/>
          <w:iCs w:val="0"/>
          <w:caps w:val="0"/>
          <w:color w:val="000000"/>
          <w:spacing w:val="0"/>
          <w:sz w:val="32"/>
          <w:szCs w:val="32"/>
          <w:lang w:val="en-US" w:eastAsia="zh-CN"/>
        </w:rPr>
        <w:t>3万</w:t>
      </w:r>
      <w:r>
        <w:rPr>
          <w:rFonts w:hint="eastAsia" w:ascii="仿宋_GB2312" w:hAnsi="Calibri" w:eastAsia="仿宋_GB2312" w:cs="仿宋_GB2312"/>
          <w:b w:val="0"/>
          <w:bCs w:val="0"/>
          <w:i w:val="0"/>
          <w:iCs w:val="0"/>
          <w:caps w:val="0"/>
          <w:color w:val="000000"/>
          <w:spacing w:val="0"/>
          <w:sz w:val="32"/>
          <w:szCs w:val="32"/>
        </w:rPr>
        <w:t>元，全年预算数</w:t>
      </w:r>
      <w:r>
        <w:rPr>
          <w:rFonts w:hint="eastAsia" w:ascii="仿宋_GB2312" w:eastAsia="仿宋_GB2312" w:cs="仿宋_GB2312"/>
          <w:b w:val="0"/>
          <w:bCs w:val="0"/>
          <w:i w:val="0"/>
          <w:iCs w:val="0"/>
          <w:caps w:val="0"/>
          <w:color w:val="000000"/>
          <w:spacing w:val="0"/>
          <w:sz w:val="32"/>
          <w:szCs w:val="32"/>
          <w:lang w:val="en-US" w:eastAsia="zh-CN"/>
        </w:rPr>
        <w:t>3万</w:t>
      </w:r>
      <w:r>
        <w:rPr>
          <w:rFonts w:hint="eastAsia" w:ascii="仿宋_GB2312" w:hAnsi="Calibri" w:eastAsia="仿宋_GB2312" w:cs="仿宋_GB2312"/>
          <w:b w:val="0"/>
          <w:bCs w:val="0"/>
          <w:i w:val="0"/>
          <w:iCs w:val="0"/>
          <w:caps w:val="0"/>
          <w:color w:val="000000"/>
          <w:spacing w:val="0"/>
          <w:sz w:val="32"/>
          <w:szCs w:val="32"/>
        </w:rPr>
        <w:t>元，全年执行数为</w:t>
      </w:r>
      <w:r>
        <w:rPr>
          <w:rFonts w:hint="eastAsia" w:ascii="仿宋_GB2312" w:eastAsia="仿宋_GB2312" w:cs="仿宋_GB2312"/>
          <w:b w:val="0"/>
          <w:bCs w:val="0"/>
          <w:i w:val="0"/>
          <w:iCs w:val="0"/>
          <w:caps w:val="0"/>
          <w:color w:val="000000"/>
          <w:spacing w:val="0"/>
          <w:sz w:val="32"/>
          <w:szCs w:val="32"/>
          <w:lang w:val="en-US" w:eastAsia="zh-CN"/>
        </w:rPr>
        <w:t>2万</w:t>
      </w:r>
      <w:r>
        <w:rPr>
          <w:rFonts w:hint="eastAsia" w:ascii="仿宋_GB2312" w:hAnsi="Calibri" w:eastAsia="仿宋_GB2312" w:cs="仿宋_GB2312"/>
          <w:b w:val="0"/>
          <w:bCs w:val="0"/>
          <w:i w:val="0"/>
          <w:iCs w:val="0"/>
          <w:caps w:val="0"/>
          <w:color w:val="000000"/>
          <w:spacing w:val="0"/>
          <w:sz w:val="32"/>
          <w:szCs w:val="32"/>
        </w:rPr>
        <w:t>元，执行率</w:t>
      </w:r>
      <w:r>
        <w:rPr>
          <w:rFonts w:hint="eastAsia" w:ascii="仿宋_GB2312" w:eastAsia="仿宋_GB2312" w:cs="仿宋_GB2312"/>
          <w:b w:val="0"/>
          <w:bCs w:val="0"/>
          <w:i w:val="0"/>
          <w:iCs w:val="0"/>
          <w:caps w:val="0"/>
          <w:color w:val="000000"/>
          <w:spacing w:val="0"/>
          <w:sz w:val="32"/>
          <w:szCs w:val="32"/>
          <w:lang w:val="en-US" w:eastAsia="zh-CN"/>
        </w:rPr>
        <w:t>67</w:t>
      </w:r>
      <w:r>
        <w:rPr>
          <w:rFonts w:hint="eastAsia" w:ascii="仿宋_GB2312" w:hAnsi="Calibri" w:eastAsia="仿宋_GB2312" w:cs="仿宋_GB2312"/>
          <w:b w:val="0"/>
          <w:bCs w:val="0"/>
          <w:i w:val="0"/>
          <w:iCs w:val="0"/>
          <w:caps w:val="0"/>
          <w:color w:val="000000"/>
          <w:spacing w:val="0"/>
          <w:sz w:val="32"/>
          <w:szCs w:val="32"/>
        </w:rPr>
        <w:t>%。</w:t>
      </w:r>
    </w:p>
    <w:p>
      <w:pPr>
        <w:keepNext w:val="0"/>
        <w:keepLines w:val="0"/>
        <w:pageBreakBefore w:val="0"/>
        <w:widowControl/>
        <w:numPr>
          <w:ilvl w:val="0"/>
          <w:numId w:val="0"/>
        </w:numPr>
        <w:suppressLineNumbers w:val="0"/>
        <w:kinsoku/>
        <w:wordWrap/>
        <w:overflowPunct/>
        <w:bidi w:val="0"/>
        <w:spacing w:before="0" w:beforeAutospacing="0" w:after="0" w:afterAutospacing="0" w:line="560" w:lineRule="exact"/>
        <w:ind w:left="641" w:leftChars="0" w:right="0" w:rightChars="0"/>
        <w:jc w:val="both"/>
        <w:textAlignment w:val="auto"/>
        <w:rPr>
          <w:rFonts w:hint="eastAsia" w:ascii="仿宋_GB2312" w:hAnsi="Calibri" w:eastAsia="仿宋_GB2312" w:cs="仿宋_GB2312"/>
          <w:b w:val="0"/>
          <w:bCs w:val="0"/>
          <w:i w:val="0"/>
          <w:iCs w:val="0"/>
          <w:caps w:val="0"/>
          <w:color w:val="000000"/>
          <w:spacing w:val="0"/>
          <w:kern w:val="0"/>
          <w:sz w:val="32"/>
          <w:szCs w:val="32"/>
          <w:lang w:val="en-US" w:eastAsia="zh-CN" w:bidi="ar"/>
        </w:rPr>
      </w:pPr>
      <w:r>
        <w:rPr>
          <w:rFonts w:hint="eastAsia" w:ascii="仿宋_GB2312" w:hAnsi="Calibri" w:eastAsia="仿宋_GB2312" w:cs="仿宋_GB2312"/>
          <w:b w:val="0"/>
          <w:bCs w:val="0"/>
          <w:i w:val="0"/>
          <w:iCs w:val="0"/>
          <w:caps w:val="0"/>
          <w:color w:val="000000"/>
          <w:spacing w:val="0"/>
          <w:kern w:val="0"/>
          <w:sz w:val="32"/>
          <w:szCs w:val="32"/>
          <w:lang w:val="en-US" w:eastAsia="zh-CN" w:bidi="ar"/>
        </w:rPr>
        <w:t>2.总体绩效目标完成情况分析</w:t>
      </w:r>
    </w:p>
    <w:p>
      <w:pPr>
        <w:keepNext w:val="0"/>
        <w:keepLines w:val="0"/>
        <w:pageBreakBefore w:val="0"/>
        <w:widowControl/>
        <w:numPr>
          <w:ilvl w:val="0"/>
          <w:numId w:val="0"/>
        </w:numPr>
        <w:suppressLineNumbers w:val="0"/>
        <w:kinsoku/>
        <w:wordWrap/>
        <w:overflowPunct/>
        <w:bidi w:val="0"/>
        <w:spacing w:before="0" w:beforeAutospacing="0" w:after="0" w:afterAutospacing="0" w:line="560" w:lineRule="exact"/>
        <w:ind w:right="0" w:rightChars="0" w:firstLine="640" w:firstLineChars="200"/>
        <w:jc w:val="both"/>
        <w:textAlignment w:val="auto"/>
        <w:rPr>
          <w:rFonts w:hint="eastAsia" w:ascii="Calibri" w:hAnsi="Calibri" w:eastAsia="仿宋_GB2312" w:cs="Calibri"/>
          <w:b w:val="0"/>
          <w:bCs w:val="0"/>
          <w:sz w:val="32"/>
          <w:szCs w:val="32"/>
          <w:lang w:eastAsia="zh-CN"/>
        </w:rPr>
      </w:pPr>
      <w:r>
        <w:rPr>
          <w:rFonts w:hint="eastAsia" w:ascii="仿宋_GB2312" w:eastAsia="仿宋_GB2312" w:cs="仿宋_GB2312"/>
          <w:b w:val="0"/>
          <w:bCs w:val="0"/>
          <w:i w:val="0"/>
          <w:iCs w:val="0"/>
          <w:caps w:val="0"/>
          <w:color w:val="000000"/>
          <w:spacing w:val="0"/>
          <w:kern w:val="0"/>
          <w:sz w:val="32"/>
          <w:szCs w:val="32"/>
          <w:lang w:val="en-US" w:eastAsia="zh-CN" w:bidi="ar"/>
        </w:rPr>
        <w:t>宗教工作</w:t>
      </w:r>
      <w:r>
        <w:rPr>
          <w:rFonts w:hint="eastAsia" w:ascii="仿宋_GB2312" w:hAnsi="Calibri" w:eastAsia="仿宋_GB2312" w:cs="仿宋_GB2312"/>
          <w:b w:val="0"/>
          <w:bCs w:val="0"/>
          <w:i w:val="0"/>
          <w:iCs w:val="0"/>
          <w:caps w:val="0"/>
          <w:color w:val="000000"/>
          <w:spacing w:val="0"/>
          <w:sz w:val="32"/>
          <w:szCs w:val="32"/>
        </w:rPr>
        <w:t>主要</w:t>
      </w:r>
      <w:r>
        <w:rPr>
          <w:rFonts w:hint="eastAsia" w:ascii="仿宋_GB2312" w:eastAsia="仿宋_GB2312" w:cs="仿宋_GB2312"/>
          <w:b w:val="0"/>
          <w:bCs w:val="0"/>
          <w:i w:val="0"/>
          <w:iCs w:val="0"/>
          <w:caps w:val="0"/>
          <w:color w:val="000000"/>
          <w:spacing w:val="0"/>
          <w:sz w:val="32"/>
          <w:szCs w:val="32"/>
          <w:lang w:eastAsia="zh-CN"/>
        </w:rPr>
        <w:t>保障</w:t>
      </w:r>
      <w:r>
        <w:rPr>
          <w:rFonts w:hint="eastAsia" w:ascii="仿宋_GB2312" w:hAnsi="Calibri" w:eastAsia="仿宋_GB2312" w:cs="仿宋_GB2312"/>
          <w:b w:val="0"/>
          <w:bCs w:val="0"/>
          <w:i w:val="0"/>
          <w:iCs w:val="0"/>
          <w:caps w:val="0"/>
          <w:color w:val="000000"/>
          <w:spacing w:val="0"/>
          <w:sz w:val="32"/>
          <w:szCs w:val="32"/>
        </w:rPr>
        <w:t>园区各项</w:t>
      </w:r>
      <w:r>
        <w:rPr>
          <w:rFonts w:hint="eastAsia" w:ascii="仿宋_GB2312" w:eastAsia="仿宋_GB2312" w:cs="仿宋_GB2312"/>
          <w:b w:val="0"/>
          <w:bCs w:val="0"/>
          <w:i w:val="0"/>
          <w:iCs w:val="0"/>
          <w:caps w:val="0"/>
          <w:color w:val="000000"/>
          <w:spacing w:val="0"/>
          <w:sz w:val="32"/>
          <w:szCs w:val="32"/>
          <w:lang w:eastAsia="zh-CN"/>
        </w:rPr>
        <w:t>宗教活动</w:t>
      </w:r>
      <w:r>
        <w:rPr>
          <w:rFonts w:hint="eastAsia" w:ascii="仿宋_GB2312" w:hAnsi="Calibri" w:eastAsia="仿宋_GB2312" w:cs="仿宋_GB2312"/>
          <w:b w:val="0"/>
          <w:bCs w:val="0"/>
          <w:i w:val="0"/>
          <w:iCs w:val="0"/>
          <w:caps w:val="0"/>
          <w:color w:val="000000"/>
          <w:spacing w:val="0"/>
          <w:sz w:val="32"/>
          <w:szCs w:val="32"/>
        </w:rPr>
        <w:t>工作正常开展</w:t>
      </w:r>
      <w:r>
        <w:rPr>
          <w:rFonts w:hint="eastAsia" w:ascii="仿宋_GB2312" w:eastAsia="仿宋_GB2312" w:cs="仿宋_GB2312"/>
          <w:b w:val="0"/>
          <w:bCs w:val="0"/>
          <w:i w:val="0"/>
          <w:iCs w:val="0"/>
          <w:caps w:val="0"/>
          <w:color w:val="000000"/>
          <w:spacing w:val="0"/>
          <w:sz w:val="32"/>
          <w:szCs w:val="32"/>
          <w:lang w:eastAsia="zh-CN"/>
        </w:rPr>
        <w:t>，支持民族团结进步示范单位的创建。主要目标是维护社会稳定。</w:t>
      </w:r>
    </w:p>
    <w:p>
      <w:pPr>
        <w:keepNext w:val="0"/>
        <w:keepLines w:val="0"/>
        <w:pageBreakBefore w:val="0"/>
        <w:widowControl/>
        <w:suppressLineNumbers w:val="0"/>
        <w:kinsoku/>
        <w:wordWrap/>
        <w:overflowPunct/>
        <w:bidi w:val="0"/>
        <w:spacing w:before="0" w:beforeAutospacing="0" w:after="0" w:afterAutospacing="0" w:line="560" w:lineRule="exact"/>
        <w:ind w:left="0" w:right="0" w:firstLine="641"/>
        <w:jc w:val="both"/>
        <w:textAlignment w:val="auto"/>
        <w:rPr>
          <w:rFonts w:hint="eastAsia" w:ascii="仿宋_GB2312" w:hAnsi="Calibri" w:eastAsia="仿宋_GB2312" w:cs="仿宋_GB2312"/>
          <w:b w:val="0"/>
          <w:bCs w:val="0"/>
          <w:i w:val="0"/>
          <w:iCs w:val="0"/>
          <w:caps w:val="0"/>
          <w:color w:val="000000"/>
          <w:spacing w:val="0"/>
          <w:kern w:val="0"/>
          <w:sz w:val="32"/>
          <w:szCs w:val="32"/>
          <w:lang w:val="en-US" w:eastAsia="zh-CN" w:bidi="ar"/>
        </w:rPr>
      </w:pPr>
      <w:r>
        <w:rPr>
          <w:rFonts w:hint="eastAsia" w:ascii="仿宋_GB2312" w:hAnsi="Calibri" w:eastAsia="仿宋_GB2312" w:cs="仿宋_GB2312"/>
          <w:b w:val="0"/>
          <w:bCs w:val="0"/>
          <w:i w:val="0"/>
          <w:iCs w:val="0"/>
          <w:caps w:val="0"/>
          <w:color w:val="000000"/>
          <w:spacing w:val="0"/>
          <w:kern w:val="0"/>
          <w:sz w:val="32"/>
          <w:szCs w:val="32"/>
          <w:lang w:val="en-US" w:eastAsia="zh-CN" w:bidi="ar"/>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b w:val="0"/>
          <w:bCs w:val="0"/>
          <w:sz w:val="32"/>
          <w:szCs w:val="32"/>
        </w:rPr>
      </w:pPr>
      <w:r>
        <w:rPr>
          <w:rFonts w:hint="eastAsia" w:ascii="仿宋_GB2312" w:hAnsi="仿宋_GB2312" w:eastAsia="仿宋_GB2312" w:cs="仿宋_GB2312"/>
          <w:b w:val="0"/>
          <w:bCs w:val="0"/>
          <w:sz w:val="32"/>
          <w:szCs w:val="32"/>
          <w:lang w:val="en-US" w:eastAsia="zh-CN"/>
        </w:rPr>
        <w:t>预算全年执行率指标总分值10分，完成指标67%，自评得分6.7分。（</w:t>
      </w:r>
      <w:r>
        <w:rPr>
          <w:rFonts w:hint="eastAsia" w:ascii="仿宋_GB2312" w:hAnsi="Calibri" w:eastAsia="仿宋_GB2312" w:cs="仿宋_GB2312"/>
          <w:b w:val="0"/>
          <w:bCs w:val="0"/>
          <w:i w:val="0"/>
          <w:iCs w:val="0"/>
          <w:caps w:val="0"/>
          <w:color w:val="000000"/>
          <w:spacing w:val="0"/>
          <w:sz w:val="32"/>
          <w:szCs w:val="32"/>
        </w:rPr>
        <w:t>全年预算数</w:t>
      </w:r>
      <w:r>
        <w:rPr>
          <w:rFonts w:hint="eastAsia" w:ascii="仿宋_GB2312" w:eastAsia="仿宋_GB2312" w:cs="仿宋_GB2312"/>
          <w:b w:val="0"/>
          <w:bCs w:val="0"/>
          <w:i w:val="0"/>
          <w:iCs w:val="0"/>
          <w:caps w:val="0"/>
          <w:color w:val="000000"/>
          <w:spacing w:val="0"/>
          <w:sz w:val="32"/>
          <w:szCs w:val="32"/>
          <w:lang w:val="en-US" w:eastAsia="zh-CN"/>
        </w:rPr>
        <w:t>3万</w:t>
      </w:r>
      <w:r>
        <w:rPr>
          <w:rFonts w:hint="eastAsia" w:ascii="仿宋_GB2312" w:hAnsi="Calibri" w:eastAsia="仿宋_GB2312" w:cs="仿宋_GB2312"/>
          <w:b w:val="0"/>
          <w:bCs w:val="0"/>
          <w:i w:val="0"/>
          <w:iCs w:val="0"/>
          <w:caps w:val="0"/>
          <w:color w:val="000000"/>
          <w:spacing w:val="0"/>
          <w:sz w:val="32"/>
          <w:szCs w:val="32"/>
        </w:rPr>
        <w:t>元，全年执行数为</w:t>
      </w:r>
      <w:r>
        <w:rPr>
          <w:rFonts w:hint="eastAsia" w:ascii="仿宋_GB2312" w:eastAsia="仿宋_GB2312" w:cs="仿宋_GB2312"/>
          <w:b w:val="0"/>
          <w:bCs w:val="0"/>
          <w:i w:val="0"/>
          <w:iCs w:val="0"/>
          <w:caps w:val="0"/>
          <w:color w:val="000000"/>
          <w:spacing w:val="0"/>
          <w:sz w:val="32"/>
          <w:szCs w:val="32"/>
          <w:lang w:val="en-US" w:eastAsia="zh-CN"/>
        </w:rPr>
        <w:t>2万</w:t>
      </w:r>
      <w:r>
        <w:rPr>
          <w:rFonts w:hint="eastAsia" w:ascii="仿宋_GB2312" w:hAnsi="Calibri" w:eastAsia="仿宋_GB2312" w:cs="仿宋_GB2312"/>
          <w:b w:val="0"/>
          <w:bCs w:val="0"/>
          <w:i w:val="0"/>
          <w:iCs w:val="0"/>
          <w:caps w:val="0"/>
          <w:color w:val="000000"/>
          <w:spacing w:val="0"/>
          <w:sz w:val="32"/>
          <w:szCs w:val="32"/>
        </w:rPr>
        <w:t>元，</w:t>
      </w:r>
      <w:r>
        <w:rPr>
          <w:rFonts w:hint="eastAsia" w:ascii="仿宋_GB2312" w:eastAsia="仿宋_GB2312" w:cs="仿宋_GB2312"/>
          <w:b w:val="0"/>
          <w:bCs w:val="0"/>
          <w:i w:val="0"/>
          <w:iCs w:val="0"/>
          <w:caps w:val="0"/>
          <w:color w:val="000000"/>
          <w:spacing w:val="0"/>
          <w:sz w:val="32"/>
          <w:szCs w:val="32"/>
          <w:lang w:val="en-US" w:eastAsia="zh-CN"/>
        </w:rPr>
        <w:t>2万元均拨付小横路社区用于</w:t>
      </w:r>
      <w:r>
        <w:rPr>
          <w:rFonts w:hint="eastAsia" w:ascii="仿宋_GB2312" w:eastAsia="仿宋_GB2312" w:cs="仿宋_GB2312"/>
          <w:b w:val="0"/>
          <w:bCs w:val="0"/>
          <w:i w:val="0"/>
          <w:iCs w:val="0"/>
          <w:caps w:val="0"/>
          <w:color w:val="000000"/>
          <w:spacing w:val="0"/>
          <w:sz w:val="32"/>
          <w:szCs w:val="32"/>
          <w:lang w:eastAsia="zh-CN"/>
        </w:rPr>
        <w:t>民族团结进步示范单位的创建</w:t>
      </w:r>
      <w:r>
        <w:rPr>
          <w:rFonts w:hint="eastAsia" w:ascii="仿宋_GB2312" w:hAnsi="仿宋_GB2312" w:eastAsia="仿宋_GB2312" w:cs="仿宋_GB2312"/>
          <w:b w:val="0"/>
          <w:bCs w:val="0"/>
          <w:sz w:val="32"/>
          <w:szCs w:val="32"/>
          <w:lang w:val="en-US" w:eastAsia="zh-CN"/>
        </w:rPr>
        <w:t>），项目产出指标总分值50分，自评得分49分。其中数量指标得分14分（小横路社区</w:t>
      </w:r>
      <w:r>
        <w:rPr>
          <w:rFonts w:hint="eastAsia" w:ascii="仿宋_GB2312" w:hAnsi="仿宋_GB2312" w:eastAsia="仿宋_GB2312" w:cs="仿宋_GB2312"/>
          <w:b w:val="0"/>
          <w:bCs w:val="0"/>
          <w:kern w:val="2"/>
          <w:sz w:val="32"/>
          <w:szCs w:val="32"/>
          <w:lang w:val="en-US" w:eastAsia="zh-CN" w:bidi="ar-SA"/>
        </w:rPr>
        <w:t>全国民族团结进步示范单位创建工作尚未验收</w:t>
      </w:r>
      <w:r>
        <w:rPr>
          <w:rFonts w:hint="eastAsia" w:ascii="仿宋_GB2312" w:hAnsi="仿宋_GB2312" w:eastAsia="仿宋_GB2312" w:cs="仿宋_GB2312"/>
          <w:b w:val="0"/>
          <w:bCs w:val="0"/>
          <w:sz w:val="32"/>
          <w:szCs w:val="32"/>
          <w:lang w:val="en-US" w:eastAsia="zh-CN"/>
        </w:rPr>
        <w:t>），质量指标得分15分;时效指标得分15分，成本指标得分5分，</w:t>
      </w:r>
      <w:r>
        <w:rPr>
          <w:rFonts w:hint="eastAsia" w:ascii="仿宋_GB2312" w:hAnsi="仿宋_GB2312" w:eastAsia="仿宋_GB2312" w:cs="仿宋_GB2312"/>
          <w:b w:val="0"/>
          <w:bCs w:val="0"/>
          <w:sz w:val="32"/>
          <w:szCs w:val="32"/>
        </w:rPr>
        <w:t>效益指标总分值30份，自评得分30分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服务对象满意度指标总分值10分，自评得分10分。</w:t>
      </w:r>
    </w:p>
    <w:p>
      <w:pPr>
        <w:keepNext w:val="0"/>
        <w:keepLines w:val="0"/>
        <w:pageBreakBefore w:val="0"/>
        <w:widowControl/>
        <w:suppressLineNumbers w:val="0"/>
        <w:kinsoku/>
        <w:wordWrap/>
        <w:overflowPunct/>
        <w:bidi w:val="0"/>
        <w:spacing w:before="0" w:beforeAutospacing="0" w:after="0" w:afterAutospacing="0" w:line="560" w:lineRule="exact"/>
        <w:ind w:left="0" w:right="0" w:firstLine="641"/>
        <w:jc w:val="both"/>
        <w:textAlignment w:val="auto"/>
        <w:rPr>
          <w:rFonts w:hint="eastAsia" w:ascii="仿宋_GB2312" w:hAnsi="Calibri" w:eastAsia="仿宋_GB2312" w:cs="仿宋_GB2312"/>
          <w:b w:val="0"/>
          <w:bCs w:val="0"/>
          <w:i w:val="0"/>
          <w:iCs w:val="0"/>
          <w:caps w:val="0"/>
          <w:color w:val="000000"/>
          <w:spacing w:val="0"/>
          <w:kern w:val="0"/>
          <w:sz w:val="32"/>
          <w:szCs w:val="32"/>
          <w:lang w:val="en-US" w:eastAsia="zh-CN" w:bidi="ar"/>
        </w:rPr>
      </w:pPr>
      <w:r>
        <w:rPr>
          <w:rFonts w:hint="eastAsia" w:ascii="仿宋_GB2312" w:hAnsi="Calibri" w:eastAsia="仿宋_GB2312" w:cs="仿宋_GB2312"/>
          <w:b w:val="0"/>
          <w:bCs w:val="0"/>
          <w:i w:val="0"/>
          <w:iCs w:val="0"/>
          <w:caps w:val="0"/>
          <w:color w:val="000000"/>
          <w:spacing w:val="0"/>
          <w:kern w:val="0"/>
          <w:sz w:val="32"/>
          <w:szCs w:val="32"/>
          <w:lang w:val="en-US" w:eastAsia="zh-CN" w:bidi="ar"/>
        </w:rPr>
        <w:t>4.偏离绩效目标的原因及下一步改进措施</w:t>
      </w:r>
    </w:p>
    <w:p>
      <w:pPr>
        <w:keepNext w:val="0"/>
        <w:keepLines w:val="0"/>
        <w:pageBreakBefore w:val="0"/>
        <w:widowControl/>
        <w:suppressLineNumbers w:val="0"/>
        <w:kinsoku/>
        <w:wordWrap/>
        <w:overflowPunct/>
        <w:bidi w:val="0"/>
        <w:spacing w:before="0" w:beforeAutospacing="0" w:after="0" w:afterAutospacing="0" w:line="560" w:lineRule="exact"/>
        <w:ind w:left="0" w:right="0" w:firstLine="641"/>
        <w:jc w:val="both"/>
        <w:textAlignment w:val="auto"/>
        <w:rPr>
          <w:rFonts w:hint="eastAsia"/>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小横路社区全国民族团结进步示范单位创建工作已经完成，但因为疫情，尚未完成验收。下一步，对接相关部门，尽快完成验收。</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十七</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办公楼租赁费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1.项目支出预算执行情况</w:t>
      </w:r>
    </w:p>
    <w:p>
      <w:pPr>
        <w:pStyle w:val="2"/>
        <w:keepNext w:val="0"/>
        <w:keepLines w:val="0"/>
        <w:pageBreakBefore w:val="0"/>
        <w:widowControl w:val="0"/>
        <w:tabs>
          <w:tab w:val="left" w:pos="0"/>
        </w:tabs>
        <w:kinsoku/>
        <w:wordWrap/>
        <w:overflowPunct/>
        <w:topLinePunct w:val="0"/>
        <w:autoSpaceDE/>
        <w:autoSpaceDN/>
        <w:bidi w:val="0"/>
        <w:spacing w:before="0" w:after="0"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2021年办公楼租赁费年初预算总额1991207元，全年预算数1991207元，全年执行数为1991207元，执行率100%。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办公楼租赁费主要保障了园区办公用房，保证园区各项工作正常开展。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3.各项指标完成情况分析</w:t>
      </w:r>
    </w:p>
    <w:p>
      <w:pPr>
        <w:pStyle w:val="2"/>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b w:val="0"/>
          <w:bCs w:val="0"/>
        </w:rPr>
      </w:pPr>
      <w:r>
        <w:rPr>
          <w:rFonts w:hint="eastAsia" w:ascii="仿宋_GB2312" w:hAnsi="仿宋_GB2312" w:eastAsia="仿宋_GB2312" w:cs="仿宋_GB2312"/>
          <w:b w:val="0"/>
          <w:bCs w:val="0"/>
          <w:sz w:val="32"/>
          <w:szCs w:val="32"/>
        </w:rPr>
        <w:t>产出指标总分值50分，完成100%，自评得分50分</w:t>
      </w:r>
      <w:r>
        <w:rPr>
          <w:rFonts w:hint="eastAsia" w:ascii="仿宋_GB2312" w:hAnsi="仿宋_GB2312" w:eastAsia="仿宋_GB2312" w:cs="仿宋_GB2312"/>
          <w:b w:val="0"/>
          <w:bCs w:val="0"/>
          <w:sz w:val="32"/>
          <w:szCs w:val="32"/>
          <w:lang w:eastAsia="zh-CN"/>
        </w:rPr>
        <w:t>，租赁工作达标，租赁工作达标，成本控制率≦100%</w:t>
      </w:r>
      <w:r>
        <w:rPr>
          <w:rFonts w:hint="eastAsia" w:ascii="仿宋_GB2312" w:hAnsi="仿宋_GB2312" w:eastAsia="仿宋_GB2312" w:cs="仿宋_GB2312"/>
          <w:b w:val="0"/>
          <w:bCs w:val="0"/>
          <w:sz w:val="32"/>
          <w:szCs w:val="32"/>
        </w:rPr>
        <w:t>。效益指标总分值30分，完成率100%，自评得分30分</w:t>
      </w:r>
      <w:r>
        <w:rPr>
          <w:rFonts w:hint="eastAsia" w:ascii="仿宋_GB2312" w:hAnsi="仿宋_GB2312" w:eastAsia="仿宋_GB2312" w:cs="仿宋_GB2312"/>
          <w:b w:val="0"/>
          <w:bCs w:val="0"/>
          <w:sz w:val="32"/>
          <w:szCs w:val="32"/>
          <w:lang w:eastAsia="zh-CN"/>
        </w:rPr>
        <w:t>，保障了园区办公用房，服务园区干部</w:t>
      </w:r>
      <w:r>
        <w:rPr>
          <w:rFonts w:hint="eastAsia" w:ascii="仿宋_GB2312" w:hAnsi="仿宋_GB2312" w:eastAsia="仿宋_GB2312" w:cs="仿宋_GB2312"/>
          <w:b w:val="0"/>
          <w:bCs w:val="0"/>
          <w:sz w:val="32"/>
          <w:szCs w:val="32"/>
        </w:rPr>
        <w:t>。满意度指标总分值10分，完成年度指标值，自评得分10分</w:t>
      </w:r>
      <w:r>
        <w:rPr>
          <w:rFonts w:hint="eastAsia" w:ascii="仿宋_GB2312" w:hAnsi="仿宋_GB2312" w:eastAsia="仿宋_GB2312" w:cs="仿宋_GB2312"/>
          <w:b w:val="0"/>
          <w:bCs w:val="0"/>
          <w:sz w:val="32"/>
          <w:szCs w:val="32"/>
          <w:lang w:eastAsia="zh-CN"/>
        </w:rPr>
        <w:t>，园区干部满意度≧95%</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lang w:val="en-US" w:eastAsia="zh-CN"/>
        </w:rPr>
        <w:t>未</w:t>
      </w:r>
      <w:r>
        <w:rPr>
          <w:rFonts w:hint="eastAsia" w:ascii="仿宋_GB2312" w:hAnsi="仿宋_GB2312" w:eastAsia="仿宋_GB2312" w:cs="仿宋_GB2312"/>
          <w:b w:val="0"/>
          <w:bCs w:val="0"/>
          <w:sz w:val="32"/>
          <w:szCs w:val="32"/>
        </w:rPr>
        <w:t>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十八</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宣传工作经费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1.项目支出执行情况</w:t>
      </w:r>
    </w:p>
    <w:p>
      <w:pPr>
        <w:pStyle w:val="2"/>
        <w:keepNext w:val="0"/>
        <w:keepLines w:val="0"/>
        <w:pageBreakBefore w:val="0"/>
        <w:widowControl w:val="0"/>
        <w:tabs>
          <w:tab w:val="left" w:pos="0"/>
        </w:tabs>
        <w:kinsoku/>
        <w:wordWrap/>
        <w:overflowPunct/>
        <w:topLinePunct w:val="0"/>
        <w:autoSpaceDE/>
        <w:autoSpaceDN/>
        <w:bidi w:val="0"/>
        <w:spacing w:before="0" w:after="0"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2021年宣传工作经费为兰州新区党工委办公室划拨专项经费400000元，全年预算数400000元，全年执行数为29136.36元，执行率7.3%。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宣传工作经费主要保障了园区2021年宣传工作正常开展。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3.各项指标完成情况分析</w:t>
      </w:r>
    </w:p>
    <w:p>
      <w:pPr>
        <w:pStyle w:val="2"/>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b w:val="0"/>
          <w:bCs w:val="0"/>
        </w:rPr>
      </w:pPr>
      <w:r>
        <w:rPr>
          <w:rFonts w:hint="eastAsia" w:ascii="仿宋_GB2312" w:hAnsi="仿宋_GB2312" w:eastAsia="仿宋_GB2312" w:cs="仿宋_GB2312"/>
          <w:b w:val="0"/>
          <w:bCs w:val="0"/>
          <w:sz w:val="32"/>
          <w:szCs w:val="32"/>
        </w:rPr>
        <w:t>产出指标总分值50分，完成100%，自评得分50分</w:t>
      </w:r>
      <w:r>
        <w:rPr>
          <w:rFonts w:hint="eastAsia" w:ascii="仿宋_GB2312" w:hAnsi="仿宋_GB2312" w:eastAsia="仿宋_GB2312" w:cs="仿宋_GB2312"/>
          <w:b w:val="0"/>
          <w:bCs w:val="0"/>
          <w:sz w:val="32"/>
          <w:szCs w:val="32"/>
          <w:lang w:eastAsia="zh-CN"/>
        </w:rPr>
        <w:t>，完成重点节会期间氛围营造工作</w:t>
      </w:r>
      <w:r>
        <w:rPr>
          <w:rFonts w:hint="eastAsia" w:ascii="仿宋_GB2312" w:hAnsi="仿宋_GB2312" w:eastAsia="仿宋_GB2312" w:cs="仿宋_GB2312"/>
          <w:b w:val="0"/>
          <w:bCs w:val="0"/>
          <w:sz w:val="32"/>
          <w:szCs w:val="32"/>
        </w:rPr>
        <w:t>。效益指标总分值30分，完成率100%，自评得分30分</w:t>
      </w:r>
      <w:r>
        <w:rPr>
          <w:rFonts w:hint="eastAsia" w:ascii="仿宋_GB2312" w:hAnsi="仿宋_GB2312" w:eastAsia="仿宋_GB2312" w:cs="仿宋_GB2312"/>
          <w:b w:val="0"/>
          <w:bCs w:val="0"/>
          <w:sz w:val="32"/>
          <w:szCs w:val="32"/>
          <w:lang w:eastAsia="zh-CN"/>
        </w:rPr>
        <w:t>，保障了园区宣传工作正常开展</w:t>
      </w:r>
      <w:r>
        <w:rPr>
          <w:rFonts w:hint="eastAsia" w:ascii="仿宋_GB2312" w:hAnsi="仿宋_GB2312" w:eastAsia="仿宋_GB2312" w:cs="仿宋_GB2312"/>
          <w:b w:val="0"/>
          <w:bCs w:val="0"/>
          <w:sz w:val="32"/>
          <w:szCs w:val="32"/>
        </w:rPr>
        <w:t>。满意度指标总分值10分，完成年度指标值，自评得分10分</w:t>
      </w:r>
      <w:r>
        <w:rPr>
          <w:rFonts w:hint="eastAsia" w:ascii="仿宋_GB2312" w:hAnsi="仿宋_GB2312" w:eastAsia="仿宋_GB2312" w:cs="仿宋_GB2312"/>
          <w:b w:val="0"/>
          <w:bCs w:val="0"/>
          <w:sz w:val="32"/>
          <w:szCs w:val="32"/>
          <w:lang w:eastAsia="zh-CN"/>
        </w:rPr>
        <w:t>，园区干部及辖区群众满意度≧95%</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专项资金从新区划拨到园区时间较晚，且具体资金是由原党群工作部申请，职能划转后部分工作计划相应调整，另外部分支出项目暂未完成报批手续，造成实际支出进度较慢，下一步我办将严格按照园区党委管委会宣传工作要求，加大对宣传工作的落实力度，确保资金支出合法合规、及时。</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十九</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信访维稳、国保反邪教、禁毒、扫黑除恶经费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1.项目支出预算执行情况</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2021年信访维稳、国保反邪教、禁毒、扫黑除恶经费年初预算总额50000元，全年预算数50000元，全年执行数为4233.6元，执行率10.5%。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信访维稳、国保反邪教、禁毒、扫黑除恶经费主要保障了园区信访、反邪教、禁毒、扫黑除恶等工作的正常开展。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3.各项指标完成情况分析</w:t>
      </w:r>
    </w:p>
    <w:p>
      <w:pPr>
        <w:pStyle w:val="2"/>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b w:val="0"/>
          <w:bCs w:val="0"/>
        </w:rPr>
      </w:pPr>
      <w:r>
        <w:rPr>
          <w:rFonts w:hint="eastAsia" w:ascii="仿宋_GB2312" w:hAnsi="仿宋_GB2312" w:eastAsia="仿宋_GB2312" w:cs="仿宋_GB2312"/>
          <w:b w:val="0"/>
          <w:bCs w:val="0"/>
          <w:sz w:val="32"/>
          <w:szCs w:val="32"/>
        </w:rPr>
        <w:t>产出指标总分值50分，完成100%，自评得分50分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kern w:val="2"/>
          <w:sz w:val="32"/>
          <w:szCs w:val="32"/>
          <w:lang w:val="en-US" w:eastAsia="zh-CN" w:bidi="ar-SA"/>
        </w:rPr>
        <w:t>信访维稳、国保反邪教、禁毒、扫黑除恶工作开展率100%，信访维稳、国保反邪教、禁毒、扫黑除恶工作开展达标率100%</w:t>
      </w:r>
      <w:r>
        <w:rPr>
          <w:rFonts w:hint="eastAsia" w:ascii="仿宋_GB2312" w:hAnsi="仿宋_GB2312" w:eastAsia="仿宋_GB2312" w:cs="仿宋_GB2312"/>
          <w:b w:val="0"/>
          <w:bCs w:val="0"/>
          <w:sz w:val="32"/>
          <w:szCs w:val="32"/>
        </w:rPr>
        <w:t>。效益指标总分值30分，完成率100%，自评得分30分</w:t>
      </w:r>
      <w:r>
        <w:rPr>
          <w:rFonts w:hint="eastAsia" w:ascii="仿宋_GB2312" w:hAnsi="仿宋_GB2312" w:eastAsia="仿宋_GB2312" w:cs="仿宋_GB2312"/>
          <w:b w:val="0"/>
          <w:bCs w:val="0"/>
          <w:sz w:val="32"/>
          <w:szCs w:val="32"/>
          <w:lang w:eastAsia="zh-CN"/>
        </w:rPr>
        <w:t>，维护了社会稳定</w:t>
      </w:r>
      <w:r>
        <w:rPr>
          <w:rFonts w:hint="eastAsia" w:ascii="仿宋_GB2312" w:hAnsi="仿宋_GB2312" w:eastAsia="仿宋_GB2312" w:cs="仿宋_GB2312"/>
          <w:b w:val="0"/>
          <w:bCs w:val="0"/>
          <w:sz w:val="32"/>
          <w:szCs w:val="32"/>
        </w:rPr>
        <w:t>。满意度指标总分值10分，完成年度指标值，自评得分10分</w:t>
      </w:r>
      <w:r>
        <w:rPr>
          <w:rFonts w:hint="eastAsia" w:ascii="仿宋_GB2312" w:hAnsi="仿宋_GB2312" w:eastAsia="仿宋_GB2312" w:cs="仿宋_GB2312"/>
          <w:b w:val="0"/>
          <w:bCs w:val="0"/>
          <w:sz w:val="32"/>
          <w:szCs w:val="32"/>
          <w:lang w:eastAsia="zh-CN"/>
        </w:rPr>
        <w:t>，辖区群众满意度≧95%</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原计划于10月份在辖区组织开展国家安全、扫黑除恶及禁毒专题系列宣传活动，因受疫情影响暂未开展相关活动，下一步我办将组织开展2022年度国家安全、扫黑除恶及禁毒等专题系列宣传活动，加快经费支出。</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（二十）宿舍租赁费（公租房）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2021年宿舍租赁费（公租房）年初预算总额3019007.65元，全年预算数3019007.65元，全年执行数为3019007.65元，执行率100%。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宿舍租赁费（公租房）保障了园区干部正常生活。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3.各项指标完成情况分析</w:t>
      </w:r>
    </w:p>
    <w:p>
      <w:pPr>
        <w:pStyle w:val="2"/>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b w:val="0"/>
          <w:bCs w:val="0"/>
        </w:rPr>
      </w:pPr>
      <w:r>
        <w:rPr>
          <w:rFonts w:hint="eastAsia" w:ascii="仿宋_GB2312" w:hAnsi="仿宋_GB2312" w:eastAsia="仿宋_GB2312" w:cs="仿宋_GB2312"/>
          <w:b w:val="0"/>
          <w:bCs w:val="0"/>
          <w:sz w:val="32"/>
          <w:szCs w:val="32"/>
        </w:rPr>
        <w:t>产出指标总分值50分，完成100%，自评得分50分</w:t>
      </w:r>
      <w:r>
        <w:rPr>
          <w:rFonts w:hint="eastAsia" w:ascii="仿宋_GB2312" w:hAnsi="仿宋_GB2312" w:eastAsia="仿宋_GB2312" w:cs="仿宋_GB2312"/>
          <w:b w:val="0"/>
          <w:bCs w:val="0"/>
          <w:sz w:val="32"/>
          <w:szCs w:val="32"/>
          <w:lang w:eastAsia="zh-CN"/>
        </w:rPr>
        <w:t>，租赁宿舍完成情况</w:t>
      </w:r>
      <w:r>
        <w:rPr>
          <w:rFonts w:hint="eastAsia" w:ascii="仿宋_GB2312" w:hAnsi="仿宋_GB2312" w:eastAsia="仿宋_GB2312" w:cs="仿宋_GB2312"/>
          <w:b w:val="0"/>
          <w:bCs w:val="0"/>
          <w:sz w:val="32"/>
          <w:szCs w:val="32"/>
          <w:lang w:val="en-US" w:eastAsia="zh-CN"/>
        </w:rPr>
        <w:t>100%，租赁宿舍入住率达标</w:t>
      </w:r>
      <w:r>
        <w:rPr>
          <w:rFonts w:hint="eastAsia" w:ascii="仿宋_GB2312" w:hAnsi="仿宋_GB2312" w:eastAsia="仿宋_GB2312" w:cs="仿宋_GB2312"/>
          <w:b w:val="0"/>
          <w:bCs w:val="0"/>
          <w:sz w:val="32"/>
          <w:szCs w:val="32"/>
        </w:rPr>
        <w:t>。效益指标总分值30分，完成率100%，自评得分30分</w:t>
      </w:r>
      <w:r>
        <w:rPr>
          <w:rFonts w:hint="eastAsia" w:ascii="仿宋_GB2312" w:hAnsi="仿宋_GB2312" w:eastAsia="仿宋_GB2312" w:cs="仿宋_GB2312"/>
          <w:b w:val="0"/>
          <w:bCs w:val="0"/>
          <w:sz w:val="32"/>
          <w:szCs w:val="32"/>
          <w:lang w:eastAsia="zh-CN"/>
        </w:rPr>
        <w:t>，保障了园区干部正常生活</w:t>
      </w:r>
      <w:r>
        <w:rPr>
          <w:rFonts w:hint="eastAsia" w:ascii="仿宋_GB2312" w:hAnsi="仿宋_GB2312" w:eastAsia="仿宋_GB2312" w:cs="仿宋_GB2312"/>
          <w:b w:val="0"/>
          <w:bCs w:val="0"/>
          <w:sz w:val="32"/>
          <w:szCs w:val="32"/>
        </w:rPr>
        <w:t>。满意度指标总分值10分，完成年度指标值，自评得分10分</w:t>
      </w:r>
      <w:r>
        <w:rPr>
          <w:rFonts w:hint="eastAsia" w:ascii="仿宋_GB2312" w:hAnsi="仿宋_GB2312" w:eastAsia="仿宋_GB2312" w:cs="仿宋_GB2312"/>
          <w:b w:val="0"/>
          <w:bCs w:val="0"/>
          <w:sz w:val="32"/>
          <w:szCs w:val="32"/>
          <w:lang w:eastAsia="zh-CN"/>
        </w:rPr>
        <w:t>，园区干部满意度≧95%</w:t>
      </w:r>
      <w:r>
        <w:rPr>
          <w:rFonts w:hint="eastAsia" w:ascii="仿宋_GB2312" w:hAnsi="仿宋_GB2312" w:eastAsia="仿宋_GB2312" w:cs="仿宋_GB2312"/>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sz w:val="32"/>
          <w:szCs w:val="32"/>
          <w:lang w:val="en-US" w:eastAsia="zh-CN"/>
        </w:rPr>
        <w:t>4.未</w:t>
      </w:r>
      <w:r>
        <w:rPr>
          <w:rFonts w:hint="eastAsia" w:ascii="仿宋_GB2312" w:hAnsi="仿宋_GB2312" w:eastAsia="仿宋_GB2312" w:cs="仿宋_GB2312"/>
          <w:b w:val="0"/>
          <w:bCs w:val="0"/>
          <w:color w:val="auto"/>
          <w:sz w:val="32"/>
          <w:szCs w:val="32"/>
        </w:rPr>
        <w:t>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二十一</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网格化服务管理费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1.项目支出预算执行情况</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2021年网格化服务管理费年初预算总额160000元，全年预算数160000元，全年执行数为246元，执行率1%。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网格化服务管理费主要保障了园区基层治理工作开展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3.各项指标完成情况分析</w:t>
      </w:r>
    </w:p>
    <w:p>
      <w:pPr>
        <w:pStyle w:val="2"/>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b w:val="0"/>
          <w:bCs w:val="0"/>
        </w:rPr>
      </w:pPr>
      <w:r>
        <w:rPr>
          <w:rFonts w:hint="eastAsia" w:ascii="仿宋_GB2312" w:hAnsi="仿宋_GB2312" w:eastAsia="仿宋_GB2312" w:cs="仿宋_GB2312"/>
          <w:b w:val="0"/>
          <w:bCs w:val="0"/>
          <w:sz w:val="32"/>
          <w:szCs w:val="32"/>
        </w:rPr>
        <w:t>产出指标总分值50分，完成100%，自评得分50分</w:t>
      </w:r>
      <w:r>
        <w:rPr>
          <w:rFonts w:hint="eastAsia" w:ascii="仿宋_GB2312" w:hAnsi="仿宋_GB2312" w:eastAsia="仿宋_GB2312" w:cs="仿宋_GB2312"/>
          <w:b w:val="0"/>
          <w:bCs w:val="0"/>
          <w:sz w:val="32"/>
          <w:szCs w:val="32"/>
          <w:lang w:eastAsia="zh-CN"/>
        </w:rPr>
        <w:t>，网格化服务工作开展完成率</w:t>
      </w:r>
      <w:r>
        <w:rPr>
          <w:rFonts w:hint="eastAsia" w:ascii="仿宋_GB2312" w:hAnsi="仿宋_GB2312" w:eastAsia="仿宋_GB2312" w:cs="仿宋_GB2312"/>
          <w:b w:val="0"/>
          <w:bCs w:val="0"/>
          <w:sz w:val="32"/>
          <w:szCs w:val="32"/>
          <w:lang w:val="en-US" w:eastAsia="zh-CN"/>
        </w:rPr>
        <w:t>100%，网格化服务工作开展率达标，成本控制率≦100%</w:t>
      </w:r>
      <w:r>
        <w:rPr>
          <w:rFonts w:hint="eastAsia" w:ascii="仿宋_GB2312" w:hAnsi="仿宋_GB2312" w:eastAsia="仿宋_GB2312" w:cs="仿宋_GB2312"/>
          <w:b w:val="0"/>
          <w:bCs w:val="0"/>
          <w:sz w:val="32"/>
          <w:szCs w:val="32"/>
        </w:rPr>
        <w:t>。效益指标总分值30分，完成率100%，自评得分30分</w:t>
      </w:r>
      <w:r>
        <w:rPr>
          <w:rFonts w:hint="eastAsia" w:ascii="仿宋_GB2312" w:hAnsi="仿宋_GB2312" w:eastAsia="仿宋_GB2312" w:cs="仿宋_GB2312"/>
          <w:b w:val="0"/>
          <w:bCs w:val="0"/>
          <w:sz w:val="32"/>
          <w:szCs w:val="32"/>
          <w:lang w:eastAsia="zh-CN"/>
        </w:rPr>
        <w:t>，推动基层治理现代化，提升城乡管理扁平化水平</w:t>
      </w:r>
      <w:r>
        <w:rPr>
          <w:rFonts w:hint="eastAsia" w:ascii="仿宋_GB2312" w:hAnsi="仿宋_GB2312" w:eastAsia="仿宋_GB2312" w:cs="仿宋_GB2312"/>
          <w:b w:val="0"/>
          <w:bCs w:val="0"/>
          <w:sz w:val="32"/>
          <w:szCs w:val="32"/>
        </w:rPr>
        <w:t>。满意度指标总分值10分，完成年度指标值，自评得分10分</w:t>
      </w:r>
      <w:r>
        <w:rPr>
          <w:rFonts w:hint="eastAsia" w:ascii="仿宋_GB2312" w:hAnsi="仿宋_GB2312" w:eastAsia="仿宋_GB2312" w:cs="仿宋_GB2312"/>
          <w:b w:val="0"/>
          <w:bCs w:val="0"/>
          <w:sz w:val="32"/>
          <w:szCs w:val="32"/>
          <w:lang w:eastAsia="zh-CN"/>
        </w:rPr>
        <w:t>，辖区群众满意度≧95%</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4.偏离绩效目标的原因及下一步改进措施</w:t>
      </w:r>
    </w:p>
    <w:p>
      <w:pPr>
        <w:pStyle w:val="2"/>
        <w:keepNext w:val="0"/>
        <w:keepLines w:val="0"/>
        <w:pageBreakBefore w:val="0"/>
        <w:widowControl w:val="0"/>
        <w:tabs>
          <w:tab w:val="left" w:pos="0"/>
        </w:tabs>
        <w:kinsoku/>
        <w:wordWrap/>
        <w:overflowPunct/>
        <w:topLinePunct w:val="0"/>
        <w:autoSpaceDE/>
        <w:autoSpaceDN/>
        <w:bidi w:val="0"/>
        <w:spacing w:before="0" w:after="0" w:line="560" w:lineRule="exact"/>
        <w:ind w:firstLine="640" w:firstLineChars="200"/>
        <w:jc w:val="both"/>
        <w:textAlignment w:val="auto"/>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因《兰州新区网格员奖励资金管理办法（试行）》于2021年11月份下发，明确资金使用用途、标准等，故资金支出少；下一步我办将根据网格员服务管理工作开展情况，对网格员工作开展绩效评价并严格按照《管理办法》相关标准及要求兑现奖励资金。</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二十二</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通勤车运行费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1.项目支出预算执行情况</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2021年通勤车运行费年初预算总额253500元，全年预算数253500元，全年执行数为0元，执行率0%。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通勤车运行费主要保障了园区干部上下班通勤。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3.各项指标完成情况分析</w:t>
      </w:r>
    </w:p>
    <w:p>
      <w:pPr>
        <w:pStyle w:val="2"/>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b w:val="0"/>
          <w:bCs w:val="0"/>
          <w:sz w:val="32"/>
          <w:szCs w:val="32"/>
        </w:rPr>
      </w:pPr>
      <w:r>
        <w:rPr>
          <w:rFonts w:hint="eastAsia" w:ascii="仿宋_GB2312" w:hAnsi="仿宋_GB2312" w:eastAsia="仿宋_GB2312" w:cs="仿宋_GB2312"/>
          <w:b w:val="0"/>
          <w:bCs w:val="0"/>
          <w:sz w:val="32"/>
          <w:szCs w:val="32"/>
        </w:rPr>
        <w:t>产出指标总分值50分，完成100%，自评得分50分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通勤车租赁完成率</w:t>
      </w:r>
      <w:r>
        <w:rPr>
          <w:rFonts w:hint="eastAsia" w:ascii="仿宋_GB2312" w:hAnsi="仿宋_GB2312" w:eastAsia="仿宋_GB2312" w:cs="仿宋_GB2312"/>
          <w:b w:val="0"/>
          <w:bCs w:val="0"/>
          <w:sz w:val="32"/>
          <w:szCs w:val="32"/>
          <w:lang w:val="en-US" w:eastAsia="zh-CN"/>
        </w:rPr>
        <w:t>100%，通勤车租赁工作达标，成本控制率≦100%</w:t>
      </w:r>
      <w:r>
        <w:rPr>
          <w:rFonts w:hint="eastAsia" w:ascii="仿宋_GB2312" w:hAnsi="仿宋_GB2312" w:eastAsia="仿宋_GB2312" w:cs="仿宋_GB2312"/>
          <w:b w:val="0"/>
          <w:bCs w:val="0"/>
          <w:sz w:val="32"/>
          <w:szCs w:val="32"/>
        </w:rPr>
        <w:t>。效益指标总分值30分，完成率100%，自评得分30分</w:t>
      </w:r>
      <w:r>
        <w:rPr>
          <w:rFonts w:hint="eastAsia" w:ascii="仿宋_GB2312" w:hAnsi="仿宋_GB2312" w:eastAsia="仿宋_GB2312" w:cs="仿宋_GB2312"/>
          <w:b w:val="0"/>
          <w:bCs w:val="0"/>
          <w:sz w:val="32"/>
          <w:szCs w:val="32"/>
          <w:lang w:eastAsia="zh-CN"/>
        </w:rPr>
        <w:t>，保障了园区上下班通勤，降低了安全隐患</w:t>
      </w:r>
      <w:r>
        <w:rPr>
          <w:rFonts w:hint="eastAsia" w:ascii="仿宋_GB2312" w:hAnsi="仿宋_GB2312" w:eastAsia="仿宋_GB2312" w:cs="仿宋_GB2312"/>
          <w:b w:val="0"/>
          <w:bCs w:val="0"/>
          <w:sz w:val="32"/>
          <w:szCs w:val="32"/>
        </w:rPr>
        <w:t>。满意度指标总分值10分，完成年度指标值，自评得分10分</w:t>
      </w:r>
      <w:r>
        <w:rPr>
          <w:rFonts w:hint="eastAsia" w:ascii="仿宋_GB2312" w:hAnsi="仿宋_GB2312" w:eastAsia="仿宋_GB2312" w:cs="仿宋_GB2312"/>
          <w:b w:val="0"/>
          <w:bCs w:val="0"/>
          <w:sz w:val="32"/>
          <w:szCs w:val="32"/>
          <w:lang w:eastAsia="zh-CN"/>
        </w:rPr>
        <w:t>，园区干部满意度≧95%</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4.偏离绩效目标的原因及下一步改进措施</w:t>
      </w:r>
    </w:p>
    <w:p>
      <w:pPr>
        <w:pStyle w:val="2"/>
        <w:keepNext w:val="0"/>
        <w:keepLines w:val="0"/>
        <w:pageBreakBefore w:val="0"/>
        <w:widowControl w:val="0"/>
        <w:tabs>
          <w:tab w:val="left" w:pos="0"/>
        </w:tabs>
        <w:kinsoku/>
        <w:wordWrap/>
        <w:overflowPunct/>
        <w:topLinePunct w:val="0"/>
        <w:autoSpaceDE/>
        <w:autoSpaceDN/>
        <w:bidi w:val="0"/>
        <w:spacing w:before="0" w:after="0"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因要将2021年全年的发车趟次进行核算后按照园区《财务运行制度》提交相关会议审定通过后予以支付，下一步我办将加快核算进度，确保经费于年初支付完成。</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二十三</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食堂运行费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1.项目支出预算执行情况</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2021年食堂运行费年初预算总额2820137.79元，全年预算数2820137.79元，全年执行数为2820137.79元，执行率100%。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pStyle w:val="2"/>
        <w:keepNext w:val="0"/>
        <w:keepLines w:val="0"/>
        <w:pageBreakBefore w:val="0"/>
        <w:widowControl w:val="0"/>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食堂运行费主要解决了园区干部就餐问题。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3.各项指标完成情况分析</w:t>
      </w:r>
    </w:p>
    <w:p>
      <w:pPr>
        <w:pStyle w:val="2"/>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0" w:after="0" w:line="560" w:lineRule="exact"/>
        <w:ind w:firstLine="640" w:firstLineChars="200"/>
        <w:jc w:val="both"/>
        <w:textAlignment w:val="auto"/>
        <w:rPr>
          <w:rFonts w:hint="eastAsia"/>
          <w:b w:val="0"/>
          <w:bCs w:val="0"/>
        </w:rPr>
      </w:pPr>
      <w:r>
        <w:rPr>
          <w:rFonts w:hint="eastAsia" w:ascii="仿宋_GB2312" w:hAnsi="仿宋_GB2312" w:eastAsia="仿宋_GB2312" w:cs="仿宋_GB2312"/>
          <w:b w:val="0"/>
          <w:bCs w:val="0"/>
          <w:sz w:val="32"/>
          <w:szCs w:val="32"/>
        </w:rPr>
        <w:t>产出指标总分值50分，完成100%，自评得分50分</w:t>
      </w:r>
      <w:r>
        <w:rPr>
          <w:rFonts w:hint="eastAsia" w:ascii="仿宋_GB2312" w:hAnsi="仿宋_GB2312" w:eastAsia="仿宋_GB2312" w:cs="仿宋_GB2312"/>
          <w:b w:val="0"/>
          <w:bCs w:val="0"/>
          <w:sz w:val="32"/>
          <w:szCs w:val="32"/>
          <w:lang w:eastAsia="zh-CN"/>
        </w:rPr>
        <w:t>，食堂运行委托监管完成率</w:t>
      </w:r>
      <w:r>
        <w:rPr>
          <w:rFonts w:hint="eastAsia" w:ascii="仿宋_GB2312" w:hAnsi="仿宋_GB2312" w:eastAsia="仿宋_GB2312" w:cs="仿宋_GB2312"/>
          <w:b w:val="0"/>
          <w:bCs w:val="0"/>
          <w:sz w:val="32"/>
          <w:szCs w:val="32"/>
          <w:lang w:val="en-US" w:eastAsia="zh-CN"/>
        </w:rPr>
        <w:t>100%，食堂运行监管工作率达标，成本控制率≦100%</w:t>
      </w:r>
      <w:r>
        <w:rPr>
          <w:rFonts w:hint="eastAsia" w:ascii="仿宋_GB2312" w:hAnsi="仿宋_GB2312" w:eastAsia="仿宋_GB2312" w:cs="仿宋_GB2312"/>
          <w:b w:val="0"/>
          <w:bCs w:val="0"/>
          <w:sz w:val="32"/>
          <w:szCs w:val="32"/>
        </w:rPr>
        <w:t>。效益指标总分值30分，完成率100%，自评得分30分</w:t>
      </w:r>
      <w:r>
        <w:rPr>
          <w:rFonts w:hint="eastAsia" w:ascii="仿宋_GB2312" w:hAnsi="仿宋_GB2312" w:eastAsia="仿宋_GB2312" w:cs="仿宋_GB2312"/>
          <w:b w:val="0"/>
          <w:bCs w:val="0"/>
          <w:sz w:val="32"/>
          <w:szCs w:val="32"/>
          <w:lang w:eastAsia="zh-CN"/>
        </w:rPr>
        <w:t>，解决了园区就餐困难，服务质量提高</w:t>
      </w:r>
      <w:r>
        <w:rPr>
          <w:rFonts w:hint="eastAsia" w:ascii="仿宋_GB2312" w:hAnsi="仿宋_GB2312" w:eastAsia="仿宋_GB2312" w:cs="仿宋_GB2312"/>
          <w:b w:val="0"/>
          <w:bCs w:val="0"/>
          <w:sz w:val="32"/>
          <w:szCs w:val="32"/>
        </w:rPr>
        <w:t>。满意度指标总分值10分，完成年度指标值，自评得分10分</w:t>
      </w:r>
      <w:r>
        <w:rPr>
          <w:rFonts w:hint="eastAsia" w:ascii="仿宋_GB2312" w:hAnsi="仿宋_GB2312" w:eastAsia="仿宋_GB2312" w:cs="仿宋_GB2312"/>
          <w:b w:val="0"/>
          <w:bCs w:val="0"/>
          <w:sz w:val="32"/>
          <w:szCs w:val="32"/>
          <w:lang w:eastAsia="zh-CN"/>
        </w:rPr>
        <w:t>，园区干部满意度≧95%</w:t>
      </w:r>
      <w:r>
        <w:rPr>
          <w:rFonts w:hint="eastAsia" w:ascii="仿宋_GB2312" w:hAnsi="仿宋_GB2312" w:eastAsia="仿宋_GB2312" w:cs="仿宋_GB2312"/>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4.未</w:t>
      </w:r>
      <w:r>
        <w:rPr>
          <w:rFonts w:hint="eastAsia" w:ascii="仿宋_GB2312" w:hAnsi="仿宋_GB2312" w:eastAsia="仿宋_GB2312" w:cs="仿宋_GB2312"/>
          <w:b w:val="0"/>
          <w:bCs w:val="0"/>
          <w:color w:val="auto"/>
          <w:sz w:val="32"/>
          <w:szCs w:val="32"/>
        </w:rPr>
        <w:t>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二十四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产品、商品质量抽检、煤质抽检、食品抽检经费</w:t>
      </w:r>
    </w:p>
    <w:p>
      <w:pPr>
        <w:pStyle w:val="15"/>
        <w:keepNext w:val="0"/>
        <w:keepLines w:val="0"/>
        <w:pageBreakBefore w:val="0"/>
        <w:widowControl w:val="0"/>
        <w:numPr>
          <w:ilvl w:val="0"/>
          <w:numId w:val="0"/>
        </w:numPr>
        <w:tabs>
          <w:tab w:val="left" w:pos="1092"/>
        </w:tabs>
        <w:kinsoku/>
        <w:wordWrap/>
        <w:overflowPunct/>
        <w:topLinePunct w:val="0"/>
        <w:autoSpaceDE w:val="0"/>
        <w:autoSpaceDN w:val="0"/>
        <w:bidi w:val="0"/>
        <w:adjustRightInd/>
        <w:snapToGrid/>
        <w:spacing w:before="0" w:after="0" w:line="560" w:lineRule="exact"/>
        <w:ind w:right="0" w:rightChars="0" w:firstLine="640" w:firstLineChars="200"/>
        <w:jc w:val="left"/>
        <w:textAlignment w:val="auto"/>
        <w:rPr>
          <w:rFonts w:hint="eastAsia" w:ascii="仿宋" w:hAnsi="仿宋" w:eastAsia="仿宋" w:cs="仿宋"/>
          <w:sz w:val="32"/>
        </w:rPr>
      </w:pPr>
      <w:r>
        <w:rPr>
          <w:rFonts w:hint="eastAsia" w:ascii="仿宋" w:hAnsi="仿宋" w:eastAsia="仿宋" w:cs="仿宋"/>
          <w:sz w:val="32"/>
          <w:lang w:val="en-US" w:eastAsia="zh-CN"/>
        </w:rPr>
        <w:t>1.</w:t>
      </w:r>
      <w:r>
        <w:rPr>
          <w:rFonts w:hint="eastAsia" w:ascii="仿宋" w:hAnsi="仿宋" w:eastAsia="仿宋" w:cs="仿宋"/>
          <w:sz w:val="32"/>
        </w:rPr>
        <w:t>项目支出预算执行情况</w:t>
      </w:r>
    </w:p>
    <w:p>
      <w:pPr>
        <w:pStyle w:val="15"/>
        <w:keepNext w:val="0"/>
        <w:keepLines w:val="0"/>
        <w:pageBreakBefore w:val="0"/>
        <w:widowControl w:val="0"/>
        <w:numPr>
          <w:ilvl w:val="0"/>
          <w:numId w:val="0"/>
        </w:numPr>
        <w:tabs>
          <w:tab w:val="left" w:pos="1092"/>
        </w:tabs>
        <w:kinsoku/>
        <w:wordWrap/>
        <w:overflowPunct/>
        <w:topLinePunct w:val="0"/>
        <w:autoSpaceDE w:val="0"/>
        <w:autoSpaceDN w:val="0"/>
        <w:bidi w:val="0"/>
        <w:adjustRightInd/>
        <w:snapToGrid/>
        <w:spacing w:before="0" w:after="0" w:line="560" w:lineRule="exact"/>
        <w:ind w:right="0" w:rightChars="0" w:firstLine="640" w:firstLineChars="200"/>
        <w:jc w:val="left"/>
        <w:textAlignment w:val="auto"/>
        <w:rPr>
          <w:rFonts w:hint="eastAsia" w:ascii="仿宋" w:hAnsi="仿宋" w:eastAsia="仿宋" w:cs="仿宋"/>
          <w:sz w:val="32"/>
        </w:rPr>
      </w:pPr>
      <w:r>
        <w:rPr>
          <w:rFonts w:hint="eastAsia" w:ascii="仿宋" w:hAnsi="仿宋" w:eastAsia="仿宋" w:cs="仿宋"/>
          <w:sz w:val="32"/>
          <w:lang w:val="en-US" w:eastAsia="zh-Hans"/>
        </w:rPr>
        <w:t>该项目年初预算</w:t>
      </w:r>
      <w:r>
        <w:rPr>
          <w:rFonts w:hint="eastAsia" w:ascii="仿宋" w:hAnsi="仿宋" w:eastAsia="仿宋" w:cs="仿宋"/>
          <w:sz w:val="32"/>
          <w:lang w:eastAsia="zh-Hans"/>
        </w:rPr>
        <w:t>29</w:t>
      </w:r>
      <w:r>
        <w:rPr>
          <w:rFonts w:hint="eastAsia" w:ascii="仿宋" w:hAnsi="仿宋" w:eastAsia="仿宋" w:cs="仿宋"/>
          <w:sz w:val="32"/>
          <w:lang w:val="en-US" w:eastAsia="zh-Hans"/>
        </w:rPr>
        <w:t>.</w:t>
      </w:r>
      <w:r>
        <w:rPr>
          <w:rFonts w:hint="eastAsia" w:ascii="仿宋" w:hAnsi="仿宋" w:eastAsia="仿宋" w:cs="仿宋"/>
          <w:sz w:val="32"/>
          <w:lang w:eastAsia="zh-Hans"/>
        </w:rPr>
        <w:t>8</w:t>
      </w:r>
      <w:r>
        <w:rPr>
          <w:rFonts w:hint="eastAsia" w:ascii="仿宋" w:hAnsi="仿宋" w:eastAsia="仿宋" w:cs="仿宋"/>
          <w:sz w:val="32"/>
          <w:lang w:val="en-US" w:eastAsia="zh-Hans"/>
        </w:rPr>
        <w:t>万元</w:t>
      </w:r>
      <w:r>
        <w:rPr>
          <w:rFonts w:hint="eastAsia" w:ascii="仿宋" w:hAnsi="仿宋" w:eastAsia="仿宋" w:cs="仿宋"/>
          <w:sz w:val="32"/>
          <w:lang w:eastAsia="zh-Hans"/>
        </w:rPr>
        <w:t>，26</w:t>
      </w:r>
      <w:r>
        <w:rPr>
          <w:rFonts w:hint="eastAsia" w:ascii="仿宋" w:hAnsi="仿宋" w:eastAsia="仿宋" w:cs="仿宋"/>
          <w:sz w:val="32"/>
          <w:lang w:val="en-US" w:eastAsia="zh-Hans"/>
        </w:rPr>
        <w:t>.</w:t>
      </w:r>
      <w:r>
        <w:rPr>
          <w:rFonts w:hint="eastAsia" w:ascii="仿宋" w:hAnsi="仿宋" w:eastAsia="仿宋" w:cs="仿宋"/>
          <w:sz w:val="32"/>
          <w:lang w:eastAsia="zh-Hans"/>
        </w:rPr>
        <w:t>2</w:t>
      </w:r>
      <w:r>
        <w:rPr>
          <w:rFonts w:hint="eastAsia" w:ascii="仿宋" w:hAnsi="仿宋" w:eastAsia="仿宋" w:cs="仿宋"/>
          <w:sz w:val="32"/>
          <w:lang w:val="en-US" w:eastAsia="zh-Hans"/>
        </w:rPr>
        <w:t>万元已完成报账</w:t>
      </w:r>
      <w:r>
        <w:rPr>
          <w:rFonts w:hint="eastAsia" w:ascii="仿宋" w:hAnsi="仿宋" w:eastAsia="仿宋" w:cs="仿宋"/>
          <w:sz w:val="32"/>
          <w:lang w:eastAsia="zh-Hans"/>
        </w:rPr>
        <w:t>，</w:t>
      </w:r>
      <w:r>
        <w:rPr>
          <w:rFonts w:hint="eastAsia" w:ascii="仿宋" w:hAnsi="仿宋" w:eastAsia="仿宋" w:cs="仿宋"/>
          <w:sz w:val="32"/>
          <w:lang w:val="en-US" w:eastAsia="zh-Hans"/>
        </w:rPr>
        <w:t>剩余</w:t>
      </w:r>
      <w:r>
        <w:rPr>
          <w:rFonts w:hint="eastAsia" w:ascii="仿宋" w:hAnsi="仿宋" w:eastAsia="仿宋" w:cs="仿宋"/>
          <w:sz w:val="32"/>
          <w:lang w:eastAsia="zh-Hans"/>
        </w:rPr>
        <w:t>3</w:t>
      </w:r>
      <w:r>
        <w:rPr>
          <w:rFonts w:hint="eastAsia" w:ascii="仿宋" w:hAnsi="仿宋" w:eastAsia="仿宋" w:cs="仿宋"/>
          <w:sz w:val="32"/>
          <w:lang w:val="en-US" w:eastAsia="zh-Hans"/>
        </w:rPr>
        <w:t>.</w:t>
      </w:r>
      <w:r>
        <w:rPr>
          <w:rFonts w:hint="eastAsia" w:ascii="仿宋" w:hAnsi="仿宋" w:eastAsia="仿宋" w:cs="仿宋"/>
          <w:sz w:val="32"/>
          <w:lang w:eastAsia="zh-Hans"/>
        </w:rPr>
        <w:t>6</w:t>
      </w:r>
      <w:r>
        <w:rPr>
          <w:rFonts w:hint="eastAsia" w:ascii="仿宋" w:hAnsi="仿宋" w:eastAsia="仿宋" w:cs="仿宋"/>
          <w:sz w:val="32"/>
          <w:lang w:val="en-US" w:eastAsia="zh-Hans"/>
        </w:rPr>
        <w:t>万元由于疫情影响</w:t>
      </w:r>
      <w:r>
        <w:rPr>
          <w:rFonts w:hint="eastAsia" w:ascii="仿宋" w:hAnsi="仿宋" w:eastAsia="仿宋" w:cs="仿宋"/>
          <w:sz w:val="32"/>
          <w:lang w:eastAsia="zh-Hans"/>
        </w:rPr>
        <w:t>，</w:t>
      </w:r>
      <w:r>
        <w:rPr>
          <w:rFonts w:hint="eastAsia" w:ascii="仿宋" w:hAnsi="仿宋" w:eastAsia="仿宋" w:cs="仿宋"/>
          <w:sz w:val="32"/>
          <w:lang w:val="en-US" w:eastAsia="zh-Hans"/>
        </w:rPr>
        <w:t>票据和抽检资料不全</w:t>
      </w:r>
      <w:r>
        <w:rPr>
          <w:rFonts w:hint="eastAsia" w:ascii="仿宋" w:hAnsi="仿宋" w:eastAsia="仿宋" w:cs="仿宋"/>
          <w:sz w:val="32"/>
          <w:lang w:eastAsia="zh-Hans"/>
        </w:rPr>
        <w:t>，</w:t>
      </w:r>
      <w:r>
        <w:rPr>
          <w:rFonts w:hint="eastAsia" w:ascii="仿宋" w:hAnsi="仿宋" w:eastAsia="仿宋" w:cs="仿宋"/>
          <w:sz w:val="32"/>
          <w:lang w:val="en-US" w:eastAsia="zh-Hans"/>
        </w:rPr>
        <w:t>故未履行报账支付手续</w:t>
      </w:r>
      <w:r>
        <w:rPr>
          <w:rFonts w:hint="eastAsia" w:ascii="仿宋" w:hAnsi="仿宋" w:eastAsia="仿宋" w:cs="仿宋"/>
          <w:sz w:val="32"/>
          <w:lang w:eastAsia="zh-Hans"/>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rPr>
          <w:rFonts w:hint="eastAsia" w:ascii="仿宋" w:hAnsi="仿宋" w:eastAsia="仿宋" w:cs="仿宋"/>
          <w:sz w:val="32"/>
        </w:rPr>
      </w:pPr>
      <w:r>
        <w:rPr>
          <w:rFonts w:hint="eastAsia" w:ascii="仿宋" w:hAnsi="仿宋" w:eastAsia="仿宋" w:cs="仿宋"/>
          <w:sz w:val="32"/>
          <w:lang w:val="en-US" w:eastAsia="zh-CN"/>
        </w:rPr>
        <w:t>2.</w:t>
      </w:r>
      <w:r>
        <w:rPr>
          <w:rFonts w:hint="eastAsia" w:ascii="仿宋" w:hAnsi="仿宋" w:eastAsia="仿宋" w:cs="仿宋"/>
          <w:sz w:val="32"/>
        </w:rPr>
        <w:t>总体绩效目标完成情况分析</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jc w:val="both"/>
        <w:textAlignment w:val="auto"/>
        <w:rPr>
          <w:rFonts w:hint="eastAsia" w:ascii="仿宋" w:hAnsi="仿宋" w:eastAsia="仿宋" w:cs="仿宋"/>
          <w:sz w:val="32"/>
        </w:rPr>
      </w:pPr>
      <w:r>
        <w:rPr>
          <w:rFonts w:hint="eastAsia" w:ascii="仿宋" w:hAnsi="仿宋" w:eastAsia="仿宋" w:cs="仿宋"/>
          <w:sz w:val="32"/>
          <w:lang w:val="en-US" w:eastAsia="zh-Hans"/>
        </w:rPr>
        <w:t>已</w:t>
      </w:r>
      <w:r>
        <w:rPr>
          <w:rFonts w:hint="eastAsia" w:ascii="仿宋" w:hAnsi="仿宋" w:eastAsia="仿宋" w:cs="仿宋"/>
          <w:sz w:val="32"/>
        </w:rPr>
        <w:t>完成全部</w:t>
      </w:r>
      <w:r>
        <w:rPr>
          <w:rFonts w:hint="eastAsia" w:ascii="仿宋" w:hAnsi="仿宋" w:eastAsia="仿宋" w:cs="仿宋"/>
          <w:sz w:val="32"/>
          <w:lang w:val="en-US" w:eastAsia="zh-Hans"/>
        </w:rPr>
        <w:t>抽检任务批次</w:t>
      </w:r>
      <w:r>
        <w:rPr>
          <w:rFonts w:hint="eastAsia" w:ascii="仿宋" w:hAnsi="仿宋" w:eastAsia="仿宋" w:cs="仿宋"/>
          <w:sz w:val="32"/>
          <w:lang w:eastAsia="zh-Hans"/>
        </w:rPr>
        <w:t>，</w:t>
      </w:r>
      <w:r>
        <w:rPr>
          <w:rFonts w:hint="eastAsia" w:ascii="仿宋" w:hAnsi="仿宋" w:eastAsia="仿宋" w:cs="仿宋"/>
          <w:sz w:val="32"/>
        </w:rPr>
        <w:t>保证辖区</w:t>
      </w:r>
      <w:r>
        <w:rPr>
          <w:rFonts w:hint="eastAsia" w:ascii="仿宋" w:hAnsi="仿宋" w:eastAsia="仿宋" w:cs="仿宋"/>
          <w:sz w:val="32"/>
          <w:lang w:val="en-US" w:eastAsia="zh-Hans"/>
        </w:rPr>
        <w:t>产品安全</w:t>
      </w:r>
      <w:r>
        <w:rPr>
          <w:rFonts w:hint="default" w:ascii="仿宋" w:hAnsi="仿宋" w:eastAsia="仿宋" w:cs="仿宋"/>
          <w:sz w:val="32"/>
          <w:lang w:eastAsia="zh-Hans"/>
        </w:rPr>
        <w:t>、</w:t>
      </w:r>
      <w:r>
        <w:rPr>
          <w:rFonts w:hint="eastAsia" w:ascii="仿宋" w:hAnsi="仿宋" w:eastAsia="仿宋" w:cs="仿宋"/>
          <w:sz w:val="32"/>
          <w:lang w:val="en-US" w:eastAsia="zh-Hans"/>
        </w:rPr>
        <w:t>食品安全</w:t>
      </w:r>
      <w:r>
        <w:rPr>
          <w:rFonts w:hint="eastAsia" w:ascii="仿宋" w:hAnsi="仿宋" w:eastAsia="仿宋" w:cs="仿宋"/>
          <w:sz w:val="32"/>
          <w:lang w:eastAsia="zh-Hans"/>
        </w:rPr>
        <w:t>，</w:t>
      </w:r>
      <w:r>
        <w:rPr>
          <w:rFonts w:hint="eastAsia" w:ascii="仿宋" w:hAnsi="仿宋" w:eastAsia="仿宋" w:cs="仿宋"/>
          <w:sz w:val="32"/>
          <w:lang w:val="en-US" w:eastAsia="zh-Hans"/>
        </w:rPr>
        <w:t>保证市场流通煤炭符合国家环保规定</w:t>
      </w:r>
      <w:r>
        <w:rPr>
          <w:rFonts w:hint="eastAsia" w:ascii="仿宋" w:hAnsi="仿宋" w:eastAsia="仿宋" w:cs="仿宋"/>
          <w:sz w:val="32"/>
          <w:lang w:eastAsia="zh-Hans"/>
        </w:rPr>
        <w:t>。</w:t>
      </w:r>
    </w:p>
    <w:p>
      <w:pPr>
        <w:pStyle w:val="15"/>
        <w:keepNext w:val="0"/>
        <w:keepLines w:val="0"/>
        <w:pageBreakBefore w:val="0"/>
        <w:widowControl w:val="0"/>
        <w:numPr>
          <w:ilvl w:val="0"/>
          <w:numId w:val="0"/>
        </w:numPr>
        <w:tabs>
          <w:tab w:val="left" w:pos="1092"/>
        </w:tabs>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rPr>
          <w:rFonts w:hint="eastAsia" w:ascii="仿宋" w:hAnsi="仿宋" w:eastAsia="仿宋" w:cs="仿宋"/>
          <w:sz w:val="32"/>
        </w:rPr>
      </w:pPr>
      <w:r>
        <w:rPr>
          <w:rFonts w:hint="eastAsia" w:ascii="仿宋" w:hAnsi="仿宋" w:eastAsia="仿宋" w:cs="仿宋"/>
          <w:sz w:val="32"/>
        </w:rPr>
        <w:t>3</w:t>
      </w:r>
      <w:r>
        <w:rPr>
          <w:rFonts w:hint="eastAsia" w:ascii="仿宋" w:hAnsi="仿宋" w:eastAsia="仿宋" w:cs="仿宋"/>
          <w:sz w:val="32"/>
          <w:lang w:val="en-US" w:eastAsia="zh-Hans"/>
        </w:rPr>
        <w:t>.</w:t>
      </w:r>
      <w:r>
        <w:rPr>
          <w:rFonts w:hint="eastAsia" w:ascii="仿宋" w:hAnsi="仿宋" w:eastAsia="仿宋" w:cs="仿宋"/>
          <w:sz w:val="32"/>
        </w:rPr>
        <w:t>各项指标完成情况分析</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40" w:firstLineChars="200"/>
        <w:jc w:val="both"/>
        <w:textAlignment w:val="auto"/>
        <w:rPr>
          <w:rFonts w:hint="eastAsia" w:ascii="仿宋" w:hAnsi="仿宋" w:eastAsia="仿宋" w:cs="仿宋"/>
        </w:rPr>
      </w:pPr>
      <w:r>
        <w:rPr>
          <w:rFonts w:hint="eastAsia" w:ascii="仿宋" w:hAnsi="仿宋" w:eastAsia="仿宋" w:cs="仿宋"/>
          <w:sz w:val="32"/>
        </w:rPr>
        <w:t>项目决策情况。</w:t>
      </w:r>
      <w:r>
        <w:rPr>
          <w:rFonts w:hint="eastAsia" w:ascii="仿宋" w:hAnsi="仿宋" w:eastAsia="仿宋" w:cs="仿宋"/>
          <w:sz w:val="32"/>
          <w:lang w:val="en-US" w:eastAsia="zh-Hans"/>
        </w:rPr>
        <w:t>根据工作实际开展情况</w:t>
      </w:r>
      <w:r>
        <w:rPr>
          <w:rFonts w:hint="eastAsia" w:ascii="仿宋" w:hAnsi="仿宋" w:eastAsia="仿宋" w:cs="仿宋"/>
          <w:sz w:val="32"/>
          <w:lang w:eastAsia="zh-Hans"/>
        </w:rPr>
        <w:t>，</w:t>
      </w:r>
      <w:r>
        <w:rPr>
          <w:rFonts w:hint="eastAsia" w:ascii="仿宋" w:hAnsi="仿宋" w:eastAsia="仿宋" w:cs="仿宋"/>
          <w:sz w:val="32"/>
          <w:lang w:val="en-US" w:eastAsia="zh-Hans"/>
        </w:rPr>
        <w:t>召开局务会和骨干会议</w:t>
      </w:r>
      <w:r>
        <w:rPr>
          <w:rFonts w:hint="eastAsia" w:ascii="仿宋" w:hAnsi="仿宋" w:eastAsia="仿宋" w:cs="仿宋"/>
          <w:sz w:val="32"/>
          <w:lang w:eastAsia="zh-Hans"/>
        </w:rPr>
        <w:t>，</w:t>
      </w:r>
      <w:r>
        <w:rPr>
          <w:rFonts w:hint="eastAsia" w:ascii="仿宋" w:hAnsi="仿宋" w:eastAsia="仿宋" w:cs="仿宋"/>
          <w:sz w:val="32"/>
          <w:lang w:val="en-US" w:eastAsia="zh-Hans"/>
        </w:rPr>
        <w:t>分阶段专题工作部署会</w:t>
      </w:r>
      <w:r>
        <w:rPr>
          <w:rFonts w:hint="eastAsia" w:ascii="仿宋" w:hAnsi="仿宋" w:eastAsia="仿宋" w:cs="仿宋"/>
          <w:sz w:val="32"/>
          <w:lang w:eastAsia="zh-Hans"/>
        </w:rPr>
        <w:t>，</w:t>
      </w:r>
      <w:r>
        <w:rPr>
          <w:rFonts w:hint="eastAsia" w:ascii="仿宋" w:hAnsi="仿宋" w:eastAsia="仿宋" w:cs="仿宋"/>
          <w:sz w:val="32"/>
          <w:lang w:val="en-US" w:eastAsia="zh-Hans"/>
        </w:rPr>
        <w:t>详细安排相关工作开展情况</w:t>
      </w:r>
      <w:r>
        <w:rPr>
          <w:rFonts w:hint="eastAsia" w:ascii="仿宋" w:hAnsi="仿宋" w:eastAsia="仿宋" w:cs="仿宋"/>
          <w:sz w:val="32"/>
          <w:lang w:eastAsia="zh-Hans"/>
        </w:rPr>
        <w:t>。</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40" w:firstLineChars="200"/>
        <w:jc w:val="both"/>
        <w:textAlignment w:val="auto"/>
        <w:rPr>
          <w:rFonts w:hint="eastAsia" w:ascii="仿宋" w:hAnsi="仿宋" w:eastAsia="仿宋" w:cs="仿宋"/>
          <w:sz w:val="32"/>
          <w:lang w:eastAsia="zh-Hans"/>
        </w:rPr>
      </w:pPr>
      <w:r>
        <w:rPr>
          <w:rFonts w:hint="eastAsia" w:ascii="仿宋" w:hAnsi="仿宋" w:eastAsia="仿宋" w:cs="仿宋"/>
          <w:sz w:val="32"/>
        </w:rPr>
        <w:t>项目产出情况。（1）数量指标。</w:t>
      </w:r>
      <w:r>
        <w:rPr>
          <w:rFonts w:hint="eastAsia" w:ascii="仿宋" w:hAnsi="仿宋" w:eastAsia="仿宋" w:cs="仿宋"/>
          <w:sz w:val="32"/>
          <w:lang w:val="en-US" w:eastAsia="zh-Hans"/>
        </w:rPr>
        <w:t>全面完成年内产品</w:t>
      </w:r>
      <w:r>
        <w:rPr>
          <w:rFonts w:hint="default" w:ascii="仿宋" w:hAnsi="仿宋" w:eastAsia="仿宋" w:cs="仿宋"/>
          <w:sz w:val="32"/>
          <w:lang w:eastAsia="zh-Hans"/>
        </w:rPr>
        <w:t>、</w:t>
      </w:r>
      <w:r>
        <w:rPr>
          <w:rFonts w:hint="eastAsia" w:ascii="仿宋" w:hAnsi="仿宋" w:eastAsia="仿宋" w:cs="仿宋"/>
          <w:sz w:val="32"/>
          <w:lang w:val="en-US" w:eastAsia="zh-Hans"/>
        </w:rPr>
        <w:t>商品质量抽检</w:t>
      </w:r>
      <w:r>
        <w:rPr>
          <w:rFonts w:hint="default" w:ascii="仿宋" w:hAnsi="仿宋" w:eastAsia="仿宋" w:cs="仿宋"/>
          <w:sz w:val="32"/>
          <w:lang w:eastAsia="zh-Hans"/>
        </w:rPr>
        <w:t>、</w:t>
      </w:r>
      <w:r>
        <w:rPr>
          <w:rFonts w:hint="eastAsia" w:ascii="仿宋" w:hAnsi="仿宋" w:eastAsia="仿宋" w:cs="仿宋"/>
          <w:sz w:val="32"/>
          <w:lang w:val="en-US" w:eastAsia="zh-Hans"/>
        </w:rPr>
        <w:t>煤质抽检</w:t>
      </w:r>
      <w:r>
        <w:rPr>
          <w:rFonts w:hint="default" w:ascii="仿宋" w:hAnsi="仿宋" w:eastAsia="仿宋" w:cs="仿宋"/>
          <w:sz w:val="32"/>
          <w:lang w:eastAsia="zh-Hans"/>
        </w:rPr>
        <w:t>、</w:t>
      </w:r>
      <w:r>
        <w:rPr>
          <w:rFonts w:hint="eastAsia" w:ascii="仿宋" w:hAnsi="仿宋" w:eastAsia="仿宋" w:cs="仿宋"/>
          <w:sz w:val="32"/>
          <w:lang w:val="en-US" w:eastAsia="zh-Hans"/>
        </w:rPr>
        <w:t>食品抽检批次</w:t>
      </w:r>
      <w:r>
        <w:rPr>
          <w:rFonts w:hint="eastAsia" w:ascii="仿宋" w:hAnsi="仿宋" w:eastAsia="仿宋" w:cs="仿宋"/>
          <w:sz w:val="32"/>
          <w:lang w:eastAsia="zh-Hans"/>
        </w:rPr>
        <w:t>。（</w:t>
      </w:r>
      <w:r>
        <w:rPr>
          <w:rFonts w:hint="eastAsia" w:ascii="仿宋" w:hAnsi="仿宋" w:eastAsia="仿宋" w:cs="仿宋"/>
          <w:sz w:val="32"/>
        </w:rPr>
        <w:t>2）质量指标。</w:t>
      </w:r>
      <w:r>
        <w:rPr>
          <w:rFonts w:hint="eastAsia" w:ascii="仿宋" w:hAnsi="仿宋" w:eastAsia="仿宋" w:cs="仿宋"/>
          <w:sz w:val="32"/>
          <w:lang w:val="en-US" w:eastAsia="zh-Hans"/>
        </w:rPr>
        <w:t>产品</w:t>
      </w:r>
      <w:r>
        <w:rPr>
          <w:rFonts w:hint="default" w:ascii="仿宋" w:hAnsi="仿宋" w:eastAsia="仿宋" w:cs="仿宋"/>
          <w:sz w:val="32"/>
          <w:lang w:eastAsia="zh-Hans"/>
        </w:rPr>
        <w:t>、</w:t>
      </w:r>
      <w:r>
        <w:rPr>
          <w:rFonts w:hint="eastAsia" w:ascii="仿宋" w:hAnsi="仿宋" w:eastAsia="仿宋" w:cs="仿宋"/>
          <w:sz w:val="32"/>
          <w:lang w:val="en-US" w:eastAsia="zh-Hans"/>
        </w:rPr>
        <w:t>商品抽检合格率</w:t>
      </w:r>
      <w:r>
        <w:rPr>
          <w:rFonts w:hint="eastAsia" w:ascii="仿宋" w:hAnsi="仿宋" w:eastAsia="仿宋" w:cs="仿宋"/>
          <w:sz w:val="32"/>
          <w:lang w:eastAsia="zh-Hans"/>
        </w:rPr>
        <w:t>93%</w:t>
      </w:r>
      <w:r>
        <w:rPr>
          <w:rFonts w:hint="eastAsia" w:ascii="仿宋" w:hAnsi="仿宋" w:eastAsia="仿宋" w:cs="仿宋"/>
          <w:sz w:val="32"/>
          <w:lang w:val="en-US" w:eastAsia="zh-Hans"/>
        </w:rPr>
        <w:t>以上</w:t>
      </w:r>
      <w:r>
        <w:rPr>
          <w:rFonts w:hint="eastAsia" w:ascii="仿宋" w:hAnsi="仿宋" w:eastAsia="仿宋" w:cs="仿宋"/>
          <w:sz w:val="32"/>
          <w:lang w:eastAsia="zh-Hans"/>
        </w:rPr>
        <w:t>，</w:t>
      </w:r>
      <w:r>
        <w:rPr>
          <w:rFonts w:hint="eastAsia" w:ascii="仿宋" w:hAnsi="仿宋" w:eastAsia="仿宋" w:cs="仿宋"/>
          <w:sz w:val="32"/>
          <w:lang w:val="en-US" w:eastAsia="zh-Hans"/>
        </w:rPr>
        <w:t>煤质抽检合格率</w:t>
      </w:r>
      <w:r>
        <w:rPr>
          <w:rFonts w:hint="eastAsia" w:ascii="仿宋" w:hAnsi="仿宋" w:eastAsia="仿宋" w:cs="仿宋"/>
          <w:sz w:val="32"/>
          <w:lang w:eastAsia="zh-Hans"/>
        </w:rPr>
        <w:t>93%</w:t>
      </w:r>
      <w:r>
        <w:rPr>
          <w:rFonts w:hint="eastAsia" w:ascii="仿宋" w:hAnsi="仿宋" w:eastAsia="仿宋" w:cs="仿宋"/>
          <w:sz w:val="32"/>
          <w:lang w:val="en-US" w:eastAsia="zh-Hans"/>
        </w:rPr>
        <w:t>以上</w:t>
      </w:r>
      <w:r>
        <w:rPr>
          <w:rFonts w:hint="eastAsia" w:ascii="仿宋" w:hAnsi="仿宋" w:eastAsia="仿宋" w:cs="仿宋"/>
          <w:sz w:val="32"/>
          <w:lang w:eastAsia="zh-Hans"/>
        </w:rPr>
        <w:t>，</w:t>
      </w:r>
      <w:r>
        <w:rPr>
          <w:rFonts w:hint="eastAsia" w:ascii="仿宋" w:hAnsi="仿宋" w:eastAsia="仿宋" w:cs="仿宋"/>
          <w:sz w:val="32"/>
          <w:lang w:val="en-US" w:eastAsia="zh-Hans"/>
        </w:rPr>
        <w:t>食品抽检合格率</w:t>
      </w:r>
      <w:r>
        <w:rPr>
          <w:rFonts w:hint="eastAsia" w:ascii="仿宋" w:hAnsi="仿宋" w:eastAsia="仿宋" w:cs="仿宋"/>
          <w:sz w:val="32"/>
          <w:lang w:eastAsia="zh-Hans"/>
        </w:rPr>
        <w:t>100%。（</w:t>
      </w:r>
      <w:r>
        <w:rPr>
          <w:rFonts w:hint="eastAsia" w:ascii="仿宋" w:hAnsi="仿宋" w:eastAsia="仿宋" w:cs="仿宋"/>
          <w:sz w:val="32"/>
        </w:rPr>
        <w:t>3）时效性指标。</w:t>
      </w:r>
      <w:r>
        <w:rPr>
          <w:rFonts w:hint="eastAsia" w:ascii="仿宋" w:hAnsi="仿宋" w:eastAsia="仿宋" w:cs="仿宋"/>
          <w:sz w:val="32"/>
          <w:lang w:val="en-US" w:eastAsia="zh-Hans"/>
        </w:rPr>
        <w:t>产品</w:t>
      </w:r>
      <w:r>
        <w:rPr>
          <w:rFonts w:hint="default" w:ascii="仿宋" w:hAnsi="仿宋" w:eastAsia="仿宋" w:cs="仿宋"/>
          <w:sz w:val="32"/>
          <w:lang w:eastAsia="zh-Hans"/>
        </w:rPr>
        <w:t>、</w:t>
      </w:r>
      <w:r>
        <w:rPr>
          <w:rFonts w:hint="eastAsia" w:ascii="仿宋" w:hAnsi="仿宋" w:eastAsia="仿宋" w:cs="仿宋"/>
          <w:sz w:val="32"/>
          <w:lang w:val="en-US" w:eastAsia="zh-Hans"/>
        </w:rPr>
        <w:t>商品质量抽检</w:t>
      </w:r>
      <w:r>
        <w:rPr>
          <w:rFonts w:hint="default" w:ascii="仿宋" w:hAnsi="仿宋" w:eastAsia="仿宋" w:cs="仿宋"/>
          <w:sz w:val="32"/>
          <w:lang w:eastAsia="zh-Hans"/>
        </w:rPr>
        <w:t>、</w:t>
      </w:r>
      <w:r>
        <w:rPr>
          <w:rFonts w:hint="eastAsia" w:ascii="仿宋" w:hAnsi="仿宋" w:eastAsia="仿宋" w:cs="仿宋"/>
          <w:sz w:val="32"/>
          <w:lang w:val="en-US" w:eastAsia="zh-Hans"/>
        </w:rPr>
        <w:t>煤质抽检</w:t>
      </w:r>
      <w:r>
        <w:rPr>
          <w:rFonts w:hint="default" w:ascii="仿宋" w:hAnsi="仿宋" w:eastAsia="仿宋" w:cs="仿宋"/>
          <w:sz w:val="32"/>
          <w:lang w:eastAsia="zh-Hans"/>
        </w:rPr>
        <w:t>、</w:t>
      </w:r>
      <w:r>
        <w:rPr>
          <w:rFonts w:hint="eastAsia" w:ascii="仿宋" w:hAnsi="仿宋" w:eastAsia="仿宋" w:cs="仿宋"/>
          <w:sz w:val="32"/>
          <w:lang w:val="en-US" w:eastAsia="zh-Hans"/>
        </w:rPr>
        <w:t>食品抽检及时有效</w:t>
      </w:r>
      <w:r>
        <w:rPr>
          <w:rFonts w:hint="eastAsia" w:ascii="仿宋" w:hAnsi="仿宋" w:eastAsia="仿宋" w:cs="仿宋"/>
          <w:sz w:val="32"/>
          <w:lang w:eastAsia="zh-Hans"/>
        </w:rPr>
        <w:t>，</w:t>
      </w:r>
      <w:r>
        <w:rPr>
          <w:rFonts w:hint="eastAsia" w:ascii="仿宋" w:hAnsi="仿宋" w:eastAsia="仿宋" w:cs="仿宋"/>
          <w:sz w:val="32"/>
          <w:lang w:val="en-US" w:eastAsia="zh-Hans"/>
        </w:rPr>
        <w:t>已经完成</w:t>
      </w:r>
      <w:r>
        <w:rPr>
          <w:rFonts w:hint="eastAsia" w:ascii="仿宋" w:hAnsi="仿宋" w:eastAsia="仿宋" w:cs="仿宋"/>
          <w:sz w:val="32"/>
          <w:lang w:eastAsia="zh-Hans"/>
        </w:rPr>
        <w:t>26</w:t>
      </w:r>
      <w:r>
        <w:rPr>
          <w:rFonts w:hint="eastAsia" w:ascii="仿宋" w:hAnsi="仿宋" w:eastAsia="仿宋" w:cs="仿宋"/>
          <w:sz w:val="32"/>
          <w:lang w:val="en-US" w:eastAsia="zh-Hans"/>
        </w:rPr>
        <w:t>.</w:t>
      </w:r>
      <w:r>
        <w:rPr>
          <w:rFonts w:hint="eastAsia" w:ascii="仿宋" w:hAnsi="仿宋" w:eastAsia="仿宋" w:cs="仿宋"/>
          <w:sz w:val="32"/>
          <w:lang w:eastAsia="zh-Hans"/>
        </w:rPr>
        <w:t>2</w:t>
      </w:r>
      <w:r>
        <w:rPr>
          <w:rFonts w:hint="eastAsia" w:ascii="仿宋" w:hAnsi="仿宋" w:eastAsia="仿宋" w:cs="仿宋"/>
          <w:sz w:val="32"/>
          <w:lang w:val="en-US" w:eastAsia="zh-Hans"/>
        </w:rPr>
        <w:t>万元资金支付</w:t>
      </w:r>
      <w:r>
        <w:rPr>
          <w:rFonts w:hint="eastAsia" w:ascii="仿宋" w:hAnsi="仿宋" w:eastAsia="仿宋" w:cs="仿宋"/>
          <w:sz w:val="32"/>
          <w:lang w:eastAsia="zh-Hans"/>
        </w:rPr>
        <w:t>，</w:t>
      </w:r>
      <w:r>
        <w:rPr>
          <w:rFonts w:hint="eastAsia" w:ascii="仿宋" w:hAnsi="仿宋" w:eastAsia="仿宋" w:cs="仿宋"/>
          <w:sz w:val="32"/>
          <w:lang w:val="en-US" w:eastAsia="zh-Hans"/>
        </w:rPr>
        <w:t>剩余3.6万已支出但因疫情影响部分票据</w:t>
      </w:r>
      <w:r>
        <w:rPr>
          <w:rFonts w:hint="default" w:ascii="仿宋" w:hAnsi="仿宋" w:eastAsia="仿宋" w:cs="仿宋"/>
          <w:sz w:val="32"/>
          <w:lang w:eastAsia="zh-Hans"/>
        </w:rPr>
        <w:t>、</w:t>
      </w:r>
      <w:r>
        <w:rPr>
          <w:rFonts w:hint="eastAsia" w:ascii="仿宋" w:hAnsi="仿宋" w:eastAsia="仿宋" w:cs="仿宋"/>
          <w:sz w:val="32"/>
          <w:lang w:val="en-US" w:eastAsia="zh-Hans"/>
        </w:rPr>
        <w:t>资料不全，未履行报账支付手续</w:t>
      </w:r>
      <w:r>
        <w:rPr>
          <w:rFonts w:hint="eastAsia" w:ascii="仿宋" w:hAnsi="仿宋" w:eastAsia="仿宋" w:cs="仿宋"/>
          <w:sz w:val="32"/>
          <w:lang w:eastAsia="zh-Hans"/>
        </w:rPr>
        <w:t>，</w:t>
      </w:r>
      <w:r>
        <w:rPr>
          <w:rFonts w:hint="eastAsia" w:ascii="仿宋" w:hAnsi="仿宋" w:eastAsia="仿宋" w:cs="仿宋"/>
          <w:sz w:val="32"/>
          <w:lang w:val="en-US" w:eastAsia="zh-Hans"/>
        </w:rPr>
        <w:t>支付完成率</w:t>
      </w:r>
      <w:r>
        <w:rPr>
          <w:rFonts w:hint="eastAsia" w:ascii="仿宋" w:hAnsi="仿宋" w:eastAsia="仿宋" w:cs="仿宋"/>
          <w:sz w:val="32"/>
          <w:lang w:eastAsia="zh-Hans"/>
        </w:rPr>
        <w:t>8</w:t>
      </w:r>
      <w:r>
        <w:rPr>
          <w:rFonts w:hint="default" w:ascii="仿宋" w:hAnsi="仿宋" w:eastAsia="仿宋" w:cs="仿宋"/>
          <w:sz w:val="32"/>
          <w:lang w:eastAsia="zh-Hans"/>
        </w:rPr>
        <w:t>8</w:t>
      </w:r>
      <w:r>
        <w:rPr>
          <w:rFonts w:hint="eastAsia" w:ascii="仿宋" w:hAnsi="仿宋" w:eastAsia="仿宋" w:cs="仿宋"/>
          <w:sz w:val="32"/>
          <w:lang w:eastAsia="zh-Hans"/>
        </w:rPr>
        <w:t>%。</w:t>
      </w:r>
      <w:r>
        <w:rPr>
          <w:rFonts w:hint="eastAsia" w:ascii="仿宋" w:hAnsi="仿宋" w:eastAsia="仿宋" w:cs="仿宋"/>
          <w:sz w:val="32"/>
          <w:lang w:val="en-US" w:eastAsia="zh-Hans"/>
        </w:rPr>
        <w:t>疫情结束后尽快对接抽检第三方机构</w:t>
      </w:r>
      <w:r>
        <w:rPr>
          <w:rFonts w:hint="eastAsia" w:ascii="仿宋" w:hAnsi="仿宋" w:eastAsia="仿宋" w:cs="仿宋"/>
          <w:sz w:val="32"/>
          <w:lang w:eastAsia="zh-Hans"/>
        </w:rPr>
        <w:t>，</w:t>
      </w:r>
      <w:r>
        <w:rPr>
          <w:rFonts w:hint="eastAsia" w:ascii="仿宋" w:hAnsi="仿宋" w:eastAsia="仿宋" w:cs="仿宋"/>
          <w:sz w:val="32"/>
          <w:lang w:val="en-US" w:eastAsia="zh-Hans"/>
        </w:rPr>
        <w:t>完成支付。</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left="0" w:leftChars="0" w:right="0" w:rightChars="0" w:firstLine="640" w:firstLineChars="200"/>
        <w:jc w:val="both"/>
        <w:textAlignment w:val="auto"/>
        <w:rPr>
          <w:rFonts w:hint="eastAsia" w:ascii="仿宋" w:hAnsi="仿宋" w:eastAsia="仿宋" w:cs="仿宋"/>
          <w:sz w:val="32"/>
          <w:lang w:eastAsia="zh-Hans"/>
        </w:rPr>
      </w:pPr>
      <w:r>
        <w:rPr>
          <w:rFonts w:hint="eastAsia" w:ascii="仿宋" w:hAnsi="仿宋" w:eastAsia="仿宋" w:cs="仿宋"/>
          <w:sz w:val="32"/>
        </w:rPr>
        <w:t>项目效益情况。</w:t>
      </w:r>
      <w:r>
        <w:rPr>
          <w:rFonts w:hint="eastAsia" w:ascii="仿宋" w:hAnsi="仿宋" w:eastAsia="仿宋" w:cs="仿宋"/>
          <w:sz w:val="32"/>
          <w:lang w:eastAsia="zh-Hans"/>
        </w:rPr>
        <w:t>（1）</w:t>
      </w:r>
      <w:r>
        <w:rPr>
          <w:rFonts w:hint="eastAsia" w:ascii="仿宋" w:hAnsi="仿宋" w:eastAsia="仿宋" w:cs="仿宋"/>
          <w:sz w:val="32"/>
          <w:lang w:val="en-US" w:eastAsia="zh-Hans"/>
        </w:rPr>
        <w:t>经济效益指标</w:t>
      </w:r>
      <w:r>
        <w:rPr>
          <w:rFonts w:hint="eastAsia" w:ascii="仿宋" w:hAnsi="仿宋" w:eastAsia="仿宋" w:cs="仿宋"/>
          <w:sz w:val="32"/>
          <w:lang w:eastAsia="zh-Hans"/>
        </w:rPr>
        <w:t>：</w:t>
      </w:r>
      <w:r>
        <w:rPr>
          <w:rFonts w:hint="eastAsia" w:ascii="仿宋" w:hAnsi="仿宋" w:eastAsia="仿宋" w:cs="仿宋"/>
          <w:sz w:val="32"/>
          <w:lang w:val="en-US" w:eastAsia="zh-Hans"/>
        </w:rPr>
        <w:t>树立服务理念</w:t>
      </w:r>
      <w:r>
        <w:rPr>
          <w:rFonts w:hint="eastAsia" w:ascii="仿宋" w:hAnsi="仿宋" w:eastAsia="仿宋" w:cs="仿宋"/>
          <w:sz w:val="32"/>
          <w:lang w:eastAsia="zh-Hans"/>
        </w:rPr>
        <w:t>，</w:t>
      </w:r>
      <w:r>
        <w:rPr>
          <w:rFonts w:hint="eastAsia" w:ascii="仿宋" w:hAnsi="仿宋" w:eastAsia="仿宋" w:cs="仿宋"/>
          <w:sz w:val="32"/>
          <w:lang w:val="en-US" w:eastAsia="zh-Hans"/>
        </w:rPr>
        <w:t>优化服务举措</w:t>
      </w:r>
      <w:r>
        <w:rPr>
          <w:rFonts w:hint="eastAsia" w:ascii="仿宋" w:hAnsi="仿宋" w:eastAsia="仿宋" w:cs="仿宋"/>
          <w:sz w:val="32"/>
          <w:lang w:eastAsia="zh-Hans"/>
        </w:rPr>
        <w:t>，</w:t>
      </w:r>
      <w:r>
        <w:rPr>
          <w:rFonts w:hint="eastAsia" w:ascii="仿宋" w:hAnsi="仿宋" w:eastAsia="仿宋" w:cs="仿宋"/>
          <w:sz w:val="32"/>
          <w:lang w:val="en-US" w:eastAsia="zh-Hans"/>
        </w:rPr>
        <w:t>辖区经济发展</w:t>
      </w:r>
      <w:r>
        <w:rPr>
          <w:rFonts w:hint="eastAsia" w:ascii="仿宋" w:hAnsi="仿宋" w:eastAsia="仿宋" w:cs="仿宋"/>
          <w:sz w:val="32"/>
          <w:lang w:eastAsia="zh-Hans"/>
        </w:rPr>
        <w:t>。</w:t>
      </w:r>
      <w:r>
        <w:rPr>
          <w:rFonts w:hint="eastAsia" w:ascii="仿宋" w:hAnsi="仿宋" w:eastAsia="仿宋" w:cs="仿宋"/>
          <w:sz w:val="32"/>
        </w:rPr>
        <w:t>（2）社会效益指标。通过该项目的实施，有效引导</w:t>
      </w:r>
      <w:r>
        <w:rPr>
          <w:rFonts w:hint="eastAsia" w:ascii="仿宋" w:hAnsi="仿宋" w:eastAsia="仿宋" w:cs="仿宋"/>
          <w:sz w:val="32"/>
          <w:lang w:val="en-US" w:eastAsia="zh-Hans"/>
        </w:rPr>
        <w:t>辖区商户合法经营</w:t>
      </w:r>
      <w:r>
        <w:rPr>
          <w:rFonts w:hint="eastAsia" w:ascii="仿宋" w:hAnsi="仿宋" w:eastAsia="仿宋" w:cs="仿宋"/>
          <w:sz w:val="32"/>
          <w:lang w:eastAsia="zh-Hans"/>
        </w:rPr>
        <w:t>，</w:t>
      </w:r>
      <w:r>
        <w:rPr>
          <w:rFonts w:hint="eastAsia" w:ascii="仿宋" w:hAnsi="仿宋" w:eastAsia="仿宋" w:cs="仿宋"/>
          <w:sz w:val="32"/>
          <w:lang w:val="en-US" w:eastAsia="zh-Hans"/>
        </w:rPr>
        <w:t>有力打击了制假售假等违法行为</w:t>
      </w:r>
      <w:r>
        <w:rPr>
          <w:rFonts w:hint="eastAsia" w:ascii="仿宋" w:hAnsi="仿宋" w:eastAsia="仿宋" w:cs="仿宋"/>
          <w:sz w:val="32"/>
          <w:lang w:eastAsia="zh-Hans"/>
        </w:rPr>
        <w:t>，</w:t>
      </w:r>
      <w:r>
        <w:rPr>
          <w:rFonts w:hint="eastAsia" w:ascii="仿宋" w:hAnsi="仿宋" w:eastAsia="仿宋" w:cs="仿宋"/>
          <w:sz w:val="32"/>
          <w:lang w:val="en-US" w:eastAsia="zh-Hans"/>
        </w:rPr>
        <w:t>促进商户公平竞争</w:t>
      </w:r>
      <w:r>
        <w:rPr>
          <w:rFonts w:hint="eastAsia" w:ascii="仿宋" w:hAnsi="仿宋" w:eastAsia="仿宋" w:cs="仿宋"/>
          <w:sz w:val="32"/>
          <w:lang w:eastAsia="zh-Hans"/>
        </w:rPr>
        <w:t>，</w:t>
      </w:r>
      <w:r>
        <w:rPr>
          <w:rFonts w:hint="eastAsia" w:ascii="仿宋" w:hAnsi="仿宋" w:eastAsia="仿宋" w:cs="仿宋"/>
          <w:sz w:val="32"/>
          <w:lang w:val="en-US" w:eastAsia="zh-Hans"/>
        </w:rPr>
        <w:t>营造了良好的市场环境</w:t>
      </w:r>
      <w:r>
        <w:rPr>
          <w:rFonts w:hint="eastAsia" w:ascii="仿宋" w:hAnsi="仿宋" w:eastAsia="仿宋" w:cs="仿宋"/>
          <w:sz w:val="32"/>
          <w:lang w:eastAsia="zh-Hans"/>
        </w:rPr>
        <w:t>。（3）</w:t>
      </w:r>
      <w:r>
        <w:rPr>
          <w:rFonts w:hint="eastAsia" w:ascii="仿宋" w:hAnsi="仿宋" w:eastAsia="仿宋" w:cs="仿宋"/>
          <w:sz w:val="32"/>
          <w:lang w:val="en-US" w:eastAsia="zh-Hans"/>
        </w:rPr>
        <w:t>生态效益指标</w:t>
      </w:r>
      <w:r>
        <w:rPr>
          <w:rFonts w:hint="eastAsia" w:ascii="仿宋" w:hAnsi="仿宋" w:eastAsia="仿宋" w:cs="仿宋"/>
          <w:sz w:val="32"/>
          <w:lang w:eastAsia="zh-Hans"/>
        </w:rPr>
        <w:t>：加大煤质筹建力度，严禁不符合排放标准的煤炭流入市场，持续改善大气污染情况，保障园区绿色健康发展。（4）</w:t>
      </w:r>
      <w:r>
        <w:rPr>
          <w:rFonts w:hint="eastAsia" w:ascii="仿宋" w:hAnsi="仿宋" w:eastAsia="仿宋" w:cs="仿宋"/>
          <w:sz w:val="32"/>
          <w:lang w:val="en-US" w:eastAsia="zh-Hans"/>
        </w:rPr>
        <w:t>可持续影响指标</w:t>
      </w:r>
      <w:r>
        <w:rPr>
          <w:rFonts w:hint="eastAsia" w:ascii="仿宋" w:hAnsi="仿宋" w:eastAsia="仿宋" w:cs="仿宋"/>
          <w:sz w:val="32"/>
          <w:lang w:eastAsia="zh-Hans"/>
        </w:rPr>
        <w:t>：</w:t>
      </w:r>
      <w:r>
        <w:rPr>
          <w:rFonts w:hint="eastAsia" w:ascii="仿宋" w:hAnsi="仿宋" w:eastAsia="仿宋" w:cs="仿宋"/>
          <w:sz w:val="32"/>
          <w:lang w:val="en-US" w:eastAsia="zh-Hans"/>
        </w:rPr>
        <w:t>提升市场监管效能</w:t>
      </w:r>
      <w:r>
        <w:rPr>
          <w:rFonts w:hint="eastAsia" w:ascii="仿宋" w:hAnsi="仿宋" w:eastAsia="仿宋" w:cs="仿宋"/>
          <w:sz w:val="32"/>
          <w:lang w:eastAsia="zh-Hans"/>
        </w:rPr>
        <w:t>，</w:t>
      </w:r>
      <w:r>
        <w:rPr>
          <w:rFonts w:hint="eastAsia" w:ascii="仿宋" w:hAnsi="仿宋" w:eastAsia="仿宋" w:cs="仿宋"/>
          <w:sz w:val="32"/>
          <w:lang w:val="en-US" w:eastAsia="zh-Hans"/>
        </w:rPr>
        <w:t>营造公平市场环境</w:t>
      </w:r>
      <w:r>
        <w:rPr>
          <w:rFonts w:hint="eastAsia" w:ascii="仿宋" w:hAnsi="仿宋" w:eastAsia="仿宋" w:cs="仿宋"/>
          <w:sz w:val="32"/>
          <w:lang w:eastAsia="zh-Hans"/>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left="0" w:leftChars="0" w:right="0" w:rightChars="0" w:firstLine="640" w:firstLineChars="200"/>
        <w:jc w:val="both"/>
        <w:textAlignment w:val="auto"/>
        <w:rPr>
          <w:rFonts w:hint="eastAsia" w:ascii="仿宋" w:hAnsi="仿宋" w:eastAsia="仿宋" w:cs="仿宋"/>
          <w:sz w:val="32"/>
          <w:lang w:eastAsia="zh-Hans"/>
        </w:rPr>
      </w:pPr>
      <w:r>
        <w:rPr>
          <w:rFonts w:hint="eastAsia" w:ascii="仿宋" w:hAnsi="仿宋" w:eastAsia="仿宋" w:cs="仿宋"/>
          <w:sz w:val="32"/>
          <w:lang w:val="en-US" w:eastAsia="zh-Hans"/>
        </w:rPr>
        <w:t>项目满意度情况</w:t>
      </w:r>
      <w:r>
        <w:rPr>
          <w:rFonts w:hint="eastAsia" w:ascii="仿宋" w:hAnsi="仿宋" w:eastAsia="仿宋" w:cs="仿宋"/>
          <w:sz w:val="32"/>
          <w:lang w:eastAsia="zh-Hans"/>
        </w:rPr>
        <w:t>：</w:t>
      </w:r>
      <w:r>
        <w:rPr>
          <w:rFonts w:hint="eastAsia" w:ascii="仿宋" w:hAnsi="仿宋" w:eastAsia="仿宋" w:cs="仿宋"/>
          <w:sz w:val="32"/>
          <w:lang w:val="en-US" w:eastAsia="zh-Hans"/>
        </w:rPr>
        <w:t>监管</w:t>
      </w:r>
      <w:r>
        <w:rPr>
          <w:rFonts w:hint="eastAsia" w:ascii="仿宋" w:hAnsi="仿宋" w:eastAsia="仿宋" w:cs="仿宋"/>
          <w:sz w:val="32"/>
        </w:rPr>
        <w:t>对象满意度</w:t>
      </w:r>
      <w:r>
        <w:rPr>
          <w:rFonts w:hint="eastAsia" w:ascii="仿宋" w:hAnsi="仿宋" w:eastAsia="仿宋" w:cs="仿宋"/>
          <w:sz w:val="32"/>
          <w:lang w:val="en-US" w:eastAsia="zh-Hans"/>
        </w:rPr>
        <w:t>和群众满意度</w:t>
      </w:r>
      <w:r>
        <w:rPr>
          <w:rFonts w:hint="eastAsia" w:ascii="仿宋" w:hAnsi="仿宋" w:eastAsia="仿宋" w:cs="仿宋"/>
          <w:sz w:val="32"/>
        </w:rPr>
        <w:t>指标。</w:t>
      </w:r>
      <w:r>
        <w:rPr>
          <w:rFonts w:hint="eastAsia" w:ascii="仿宋" w:hAnsi="仿宋" w:eastAsia="仿宋" w:cs="仿宋"/>
          <w:sz w:val="32"/>
          <w:lang w:val="en-US" w:eastAsia="zh-Hans"/>
        </w:rPr>
        <w:t>监管对象</w:t>
      </w:r>
      <w:r>
        <w:rPr>
          <w:rFonts w:hint="eastAsia" w:ascii="仿宋" w:hAnsi="仿宋" w:eastAsia="仿宋" w:cs="仿宋"/>
          <w:sz w:val="32"/>
        </w:rPr>
        <w:t>满意度</w:t>
      </w:r>
      <w:r>
        <w:rPr>
          <w:rFonts w:hint="eastAsia" w:ascii="仿宋" w:hAnsi="仿宋" w:eastAsia="仿宋" w:cs="仿宋"/>
          <w:sz w:val="32"/>
          <w:lang w:val="en-US" w:eastAsia="zh-Hans"/>
        </w:rPr>
        <w:t>和群众满意度均达到</w:t>
      </w:r>
      <w:r>
        <w:rPr>
          <w:rFonts w:hint="eastAsia" w:ascii="仿宋" w:hAnsi="仿宋" w:eastAsia="仿宋" w:cs="仿宋"/>
          <w:sz w:val="32"/>
          <w:lang w:eastAsia="zh-Hans"/>
        </w:rPr>
        <w:t>95%</w:t>
      </w:r>
      <w:r>
        <w:rPr>
          <w:rFonts w:hint="eastAsia" w:ascii="仿宋" w:hAnsi="仿宋" w:eastAsia="仿宋" w:cs="仿宋"/>
          <w:sz w:val="32"/>
          <w:lang w:val="en-US" w:eastAsia="zh-Hans"/>
        </w:rPr>
        <w:t>以上</w:t>
      </w:r>
      <w:r>
        <w:rPr>
          <w:rFonts w:hint="eastAsia" w:ascii="仿宋" w:hAnsi="仿宋" w:eastAsia="仿宋" w:cs="仿宋"/>
          <w:sz w:val="32"/>
          <w:lang w:eastAsia="zh-Hans"/>
        </w:rPr>
        <w:t>。</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rPr>
          <w:rFonts w:hint="eastAsia" w:ascii="仿宋" w:hAnsi="仿宋" w:eastAsia="仿宋" w:cs="仿宋"/>
          <w:sz w:val="32"/>
        </w:rPr>
      </w:pPr>
      <w:r>
        <w:rPr>
          <w:rFonts w:hint="default" w:ascii="仿宋" w:hAnsi="仿宋" w:eastAsia="仿宋" w:cs="仿宋"/>
          <w:sz w:val="32"/>
        </w:rPr>
        <w:t>4.</w:t>
      </w:r>
      <w:r>
        <w:rPr>
          <w:rFonts w:hint="eastAsia" w:ascii="仿宋" w:hAnsi="仿宋" w:eastAsia="仿宋" w:cs="仿宋"/>
          <w:sz w:val="32"/>
        </w:rPr>
        <w:t>偏离绩效目标的原因及下一步改进措施</w:t>
      </w:r>
    </w:p>
    <w:p>
      <w:pPr>
        <w:pStyle w:val="5"/>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40" w:firstLineChars="200"/>
        <w:textAlignment w:val="auto"/>
        <w:rPr>
          <w:rFonts w:hint="eastAsia" w:ascii="仿宋" w:hAnsi="仿宋" w:eastAsia="仿宋" w:cs="仿宋"/>
          <w:sz w:val="32"/>
          <w:lang w:val="en-US" w:eastAsia="zh-Hans"/>
        </w:rPr>
      </w:pPr>
      <w:r>
        <w:rPr>
          <w:rFonts w:hint="eastAsia" w:ascii="仿宋" w:hAnsi="仿宋" w:eastAsia="仿宋" w:cs="仿宋"/>
          <w:sz w:val="32"/>
          <w:lang w:val="en-US" w:eastAsia="zh-Hans"/>
        </w:rPr>
        <w:t>目前共完成支付</w:t>
      </w:r>
      <w:r>
        <w:rPr>
          <w:rFonts w:hint="eastAsia" w:ascii="仿宋" w:hAnsi="仿宋" w:eastAsia="仿宋" w:cs="仿宋"/>
          <w:sz w:val="32"/>
          <w:lang w:eastAsia="zh-Hans"/>
        </w:rPr>
        <w:t>26</w:t>
      </w:r>
      <w:r>
        <w:rPr>
          <w:rFonts w:hint="eastAsia" w:ascii="仿宋" w:hAnsi="仿宋" w:eastAsia="仿宋" w:cs="仿宋"/>
          <w:sz w:val="32"/>
          <w:lang w:val="en-US" w:eastAsia="zh-Hans"/>
        </w:rPr>
        <w:t>.</w:t>
      </w:r>
      <w:r>
        <w:rPr>
          <w:rFonts w:hint="eastAsia" w:ascii="仿宋" w:hAnsi="仿宋" w:eastAsia="仿宋" w:cs="仿宋"/>
          <w:sz w:val="32"/>
          <w:lang w:eastAsia="zh-Hans"/>
        </w:rPr>
        <w:t>2</w:t>
      </w:r>
      <w:r>
        <w:rPr>
          <w:rFonts w:hint="eastAsia" w:ascii="仿宋" w:hAnsi="仿宋" w:eastAsia="仿宋" w:cs="仿宋"/>
          <w:sz w:val="32"/>
          <w:lang w:val="en-US" w:eastAsia="zh-Hans"/>
        </w:rPr>
        <w:t>万元</w:t>
      </w:r>
      <w:r>
        <w:rPr>
          <w:rFonts w:hint="eastAsia" w:ascii="仿宋" w:hAnsi="仿宋" w:eastAsia="仿宋" w:cs="仿宋"/>
          <w:sz w:val="32"/>
          <w:lang w:eastAsia="zh-Hans"/>
        </w:rPr>
        <w:t>，</w:t>
      </w:r>
      <w:r>
        <w:rPr>
          <w:rFonts w:hint="eastAsia" w:ascii="仿宋" w:hAnsi="仿宋" w:eastAsia="仿宋" w:cs="仿宋"/>
          <w:sz w:val="32"/>
          <w:lang w:val="en-US" w:eastAsia="zh-Hans"/>
        </w:rPr>
        <w:t>剩余3.6万已支出</w:t>
      </w:r>
      <w:r>
        <w:rPr>
          <w:rFonts w:hint="eastAsia" w:ascii="仿宋" w:hAnsi="仿宋" w:eastAsia="仿宋" w:cs="仿宋"/>
          <w:sz w:val="32"/>
          <w:lang w:eastAsia="zh-Hans"/>
        </w:rPr>
        <w:t>，</w:t>
      </w:r>
      <w:r>
        <w:rPr>
          <w:rFonts w:hint="eastAsia" w:ascii="仿宋" w:hAnsi="仿宋" w:eastAsia="仿宋" w:cs="仿宋"/>
          <w:sz w:val="32"/>
          <w:lang w:val="en-US" w:eastAsia="zh-Hans"/>
        </w:rPr>
        <w:t>但因疫情影响部分票据</w:t>
      </w:r>
      <w:r>
        <w:rPr>
          <w:rFonts w:hint="default" w:ascii="仿宋" w:hAnsi="仿宋" w:eastAsia="仿宋" w:cs="仿宋"/>
          <w:sz w:val="32"/>
          <w:lang w:eastAsia="zh-Hans"/>
        </w:rPr>
        <w:t>、</w:t>
      </w:r>
      <w:r>
        <w:rPr>
          <w:rFonts w:hint="eastAsia" w:ascii="仿宋" w:hAnsi="仿宋" w:eastAsia="仿宋" w:cs="仿宋"/>
          <w:sz w:val="32"/>
          <w:lang w:val="en-US" w:eastAsia="zh-Hans"/>
        </w:rPr>
        <w:t>资料不全，未履行报账支付手续</w:t>
      </w:r>
      <w:r>
        <w:rPr>
          <w:rFonts w:hint="eastAsia" w:ascii="仿宋" w:hAnsi="仿宋" w:eastAsia="仿宋" w:cs="仿宋"/>
          <w:sz w:val="32"/>
          <w:lang w:eastAsia="zh-Hans"/>
        </w:rPr>
        <w:t>，</w:t>
      </w:r>
      <w:r>
        <w:rPr>
          <w:rFonts w:hint="eastAsia" w:ascii="仿宋" w:hAnsi="仿宋" w:eastAsia="仿宋" w:cs="仿宋"/>
          <w:sz w:val="32"/>
          <w:lang w:val="en-US" w:eastAsia="zh-Hans"/>
        </w:rPr>
        <w:t>支付完成率</w:t>
      </w:r>
      <w:r>
        <w:rPr>
          <w:rFonts w:hint="eastAsia" w:ascii="仿宋" w:hAnsi="仿宋" w:eastAsia="仿宋" w:cs="仿宋"/>
          <w:sz w:val="32"/>
          <w:lang w:eastAsia="zh-Hans"/>
        </w:rPr>
        <w:t>8</w:t>
      </w:r>
      <w:r>
        <w:rPr>
          <w:rFonts w:hint="default" w:ascii="仿宋" w:hAnsi="仿宋" w:eastAsia="仿宋" w:cs="仿宋"/>
          <w:sz w:val="32"/>
          <w:lang w:eastAsia="zh-Hans"/>
        </w:rPr>
        <w:t>8</w:t>
      </w:r>
      <w:r>
        <w:rPr>
          <w:rFonts w:hint="eastAsia" w:ascii="仿宋" w:hAnsi="仿宋" w:eastAsia="仿宋" w:cs="仿宋"/>
          <w:sz w:val="32"/>
          <w:lang w:eastAsia="zh-Hans"/>
        </w:rPr>
        <w:t>%。</w:t>
      </w:r>
      <w:r>
        <w:rPr>
          <w:rFonts w:hint="eastAsia" w:ascii="仿宋" w:hAnsi="仿宋" w:eastAsia="仿宋" w:cs="仿宋"/>
          <w:sz w:val="32"/>
          <w:lang w:val="en-US" w:eastAsia="zh-Hans"/>
        </w:rPr>
        <w:t>尽快对接抽检第三方机构</w:t>
      </w:r>
      <w:r>
        <w:rPr>
          <w:rFonts w:hint="eastAsia" w:ascii="仿宋" w:hAnsi="仿宋" w:eastAsia="仿宋" w:cs="仿宋"/>
          <w:sz w:val="32"/>
          <w:lang w:eastAsia="zh-Hans"/>
        </w:rPr>
        <w:t>，</w:t>
      </w:r>
      <w:r>
        <w:rPr>
          <w:rFonts w:hint="eastAsia" w:ascii="仿宋" w:hAnsi="仿宋" w:eastAsia="仿宋" w:cs="仿宋"/>
          <w:sz w:val="32"/>
          <w:lang w:val="en-US" w:eastAsia="zh-Hans"/>
        </w:rPr>
        <w:t>完善支付票据</w:t>
      </w:r>
      <w:r>
        <w:rPr>
          <w:rFonts w:hint="default" w:ascii="仿宋" w:hAnsi="仿宋" w:eastAsia="仿宋" w:cs="仿宋"/>
          <w:sz w:val="32"/>
          <w:lang w:eastAsia="zh-Hans"/>
        </w:rPr>
        <w:t>，</w:t>
      </w:r>
      <w:r>
        <w:rPr>
          <w:rFonts w:hint="eastAsia" w:ascii="仿宋" w:hAnsi="仿宋" w:eastAsia="仿宋" w:cs="仿宋"/>
          <w:sz w:val="32"/>
          <w:lang w:val="en-US" w:eastAsia="zh-Hans"/>
        </w:rPr>
        <w:t>完成资金支付。</w:t>
      </w:r>
    </w:p>
    <w:p>
      <w:pPr>
        <w:pStyle w:val="5"/>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41"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（二十五）农村人居环境整治项目</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1.项目支出预算执行情况</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项目资金480万元，在2021年年底已全部支出。</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2.总体绩效目标完成情况分析</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2021年完成了镇区及24个村进行环境整治工作，包括村内生活垃圾，建筑垃圾，路面清扫，垃圾收集集中处理等，环卫工定期对村社道路及涉及的主要道路进行清扫，保证村社道道路、主要道路及村容村貌整洁，全年预算480万元，24村每村20万元。</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3.各项指标完成情况分析</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数量指标：24个行政村环境整治，全年预计处理垃圾数量1.2万吨，以上指标2021年均按照实际完成，完成率100%；质量指标：全域清扫达标和垃圾处理达标，基本达到验收标准，实际完成值均为96%，原因为镇域范围较大，有时垃圾清运不及时，造成垃圾堆积，给居民生活带来不便；时效指标：保洁服务及时性和垃圾处理及时性，实际完成值95%，原因为镇域范围较大，环境整治工作开展会出现滞后现象；成本指标：成本未超过480万元；社会效益指标：有效提升村容村貌；生态效益指标：有效改善了生态环境；可持续影响指标：长效保持人居环境清洁、整洁；服务对象满意度指标：群众满意度实际完成值97%，原因为垃圾清运有时出现滞后，引起部分群众的不满。</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4.偏离绩效目标的原因及下一步改进措施</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仿宋" w:hAnsi="仿宋" w:eastAsia="仿宋" w:cs="仿宋"/>
          <w:sz w:val="32"/>
          <w:lang w:val="en-US" w:eastAsia="zh-CN"/>
        </w:rPr>
        <w:t>镇域范围较大，有时垃圾清运不及时，造成垃圾堆积，给居民生活带来不便，环境整治工作开展会出现滞后现象，下一步将加大清运力度，合理安排工作人员及时清理垃圾，提升群众的满意度。</w:t>
      </w:r>
    </w:p>
    <w:p>
      <w:pPr>
        <w:pStyle w:val="5"/>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rightChars="0" w:firstLine="641"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（二十六）道路交通安全管理项目</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1.项目支出预算执行情况</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项目资金15万元，在2021年年底已全部支出</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2.总体绩效目标完成情况分析</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辖区内设五道岘、东川、华家井、保家窑4个农村道路交通安全劝导站，共聘用5名劝导员执勤，负责各自区域内农村道路交通安全劝导工作，项目资金15万元，其中5名交通劝导站人员工资合计10.2万元，交通劝导站办公及维护费用3万元，电费1.8万元。2021年各项指标完成情况良好，确保了辖区内农村道路交通安全、车辆停放整齐、交通安全知识宣传各项工作正常开展，同时营造了一个良好的交通环境。</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3.各项指标完成情况分析</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数量指标：4个交管站，5名交管员，各项设备配备齐全，以上指标2021年均正常运行，实际完成值100%。质量指标：确保招聘劝导员及时办理聘用手续，到位开展工作，劝导站配备的基础设备达到使用标准，2021年实际完成值为100%；时效指标：劝导站及设备出现问题及时进行维护，保障正常运行，实际完成值为96%，原因为私家车数量增多，交通安全工作任务较多，存在设备使用频繁，不能及时进行维护；成本指标：成本未超过15万元；社会效益指标：提高辖区内农村道路交通安全水平与提升辖区内群众交通安全意识，实际完成值为96%，原因为辖区内部分群众交通意识淡薄;满意度指标:群众满意度，实际完成值95%，原因为辖区内部分群众对交通安全工作存在意见。该项目主管与实施单位均为秦川镇人民政府，通过对2021年工作的考核，道路交通安全各项工作开展较为良好。</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4.偏离绩效目标的原因及下一步改进措施</w:t>
      </w:r>
    </w:p>
    <w:p>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after="0" w:line="560" w:lineRule="exact"/>
        <w:ind w:right="0" w:rightChars="0" w:firstLine="640" w:firstLineChars="200"/>
        <w:textAlignment w:val="auto"/>
        <w:rPr>
          <w:rFonts w:hint="eastAsia" w:ascii="仿宋" w:hAnsi="仿宋" w:eastAsia="仿宋" w:cs="仿宋"/>
          <w:sz w:val="32"/>
          <w:lang w:val="en-US" w:eastAsia="zh-CN"/>
        </w:rPr>
      </w:pPr>
      <w:r>
        <w:rPr>
          <w:rFonts w:hint="eastAsia" w:ascii="仿宋" w:hAnsi="仿宋" w:eastAsia="仿宋" w:cs="仿宋"/>
          <w:sz w:val="32"/>
          <w:lang w:val="en-US" w:eastAsia="zh-CN"/>
        </w:rPr>
        <w:t>部分群众的交通安全意识淡薄，交通行为随意性和盲目性很大，因劝导员没有执法权不听劝导，违规停车现象存在很多安全隐患，严重影响干扰其他车辆、行人正常通行；辖区内部分群众对交通安全工作有意见，还需加大宣传力度和广度，提高工作能力，完善工作方法，提高群众的满意度。</w:t>
      </w:r>
    </w:p>
    <w:p>
      <w:pPr>
        <w:pStyle w:val="10"/>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五、部门管理的省、市对新区转移支付绩效自评情况分析</w:t>
      </w:r>
      <w:r>
        <w:rPr>
          <w:rFonts w:hint="eastAsia" w:ascii="黑体" w:hAnsi="黑体" w:eastAsia="黑体" w:cs="黑体"/>
          <w:color w:val="auto"/>
          <w:kern w:val="2"/>
          <w:sz w:val="32"/>
          <w:szCs w:val="32"/>
          <w:lang w:val="en-US" w:eastAsia="zh-CN" w:bidi="ar-SA"/>
        </w:rPr>
        <w:tab/>
      </w:r>
    </w:p>
    <w:p>
      <w:pPr>
        <w:pStyle w:val="10"/>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2021年，本部门共管理省、市转移支付39项，当年各级预算共安排12829.89万元，其中：中央下达10655.13万元，省级预算安排2044.73万元，其他预算安排130万元；当年支出12828.56万元，执行率99.49%。通过自评，有39个项目结果为“优”。分项目自评情况分析如下：</w:t>
      </w:r>
    </w:p>
    <w:p>
      <w:pPr>
        <w:keepNext w:val="0"/>
        <w:keepLines w:val="0"/>
        <w:pageBreakBefore w:val="0"/>
        <w:numPr>
          <w:ilvl w:val="0"/>
          <w:numId w:val="0"/>
        </w:numPr>
        <w:kinsoku/>
        <w:wordWrap/>
        <w:overflowPunct/>
        <w:bidi w:val="0"/>
        <w:spacing w:line="560" w:lineRule="exact"/>
        <w:ind w:firstLine="641"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关于提前下达2021年优抚对象补助经费预算的通知</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甘肃省财政厅关于下达2021年优抚对象补助经费预算[第二批]的通知</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1.转移支付预算执行情况</w:t>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下达优抚对象补助经费</w:t>
      </w:r>
      <w:r>
        <w:rPr>
          <w:rFonts w:hint="eastAsia" w:ascii="仿宋_GB2312" w:hAnsi="仿宋_GB2312" w:eastAsia="仿宋_GB2312" w:cs="仿宋_GB2312"/>
          <w:b w:val="0"/>
          <w:bCs w:val="0"/>
          <w:sz w:val="32"/>
          <w:szCs w:val="32"/>
          <w:lang w:val="en-US" w:eastAsia="zh-CN"/>
        </w:rPr>
        <w:t>90.4万元，支出90.4万元，支出率100%。</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每月按时拨付</w:t>
      </w:r>
      <w:r>
        <w:rPr>
          <w:rFonts w:hint="eastAsia" w:ascii="仿宋_GB2312" w:hAnsi="仿宋_GB2312" w:eastAsia="仿宋_GB2312" w:cs="仿宋_GB2312"/>
          <w:b w:val="0"/>
          <w:bCs w:val="0"/>
          <w:sz w:val="32"/>
          <w:szCs w:val="32"/>
        </w:rPr>
        <w:t>优抚对象优待抚恤资金，</w:t>
      </w:r>
      <w:r>
        <w:rPr>
          <w:rFonts w:hint="eastAsia" w:ascii="仿宋_GB2312" w:hAnsi="仿宋_GB2312" w:eastAsia="仿宋_GB2312" w:cs="仿宋_GB2312"/>
          <w:b w:val="0"/>
          <w:bCs w:val="0"/>
          <w:sz w:val="32"/>
          <w:szCs w:val="32"/>
          <w:lang w:eastAsia="zh-CN"/>
        </w:rPr>
        <w:t>资金使用合理合规，</w:t>
      </w:r>
      <w:r>
        <w:rPr>
          <w:rFonts w:hint="eastAsia" w:ascii="仿宋_GB2312" w:hAnsi="仿宋_GB2312" w:eastAsia="仿宋_GB2312" w:cs="仿宋_GB2312"/>
          <w:b w:val="0"/>
          <w:bCs w:val="0"/>
          <w:sz w:val="32"/>
          <w:szCs w:val="32"/>
        </w:rPr>
        <w:t>保障</w:t>
      </w:r>
      <w:r>
        <w:rPr>
          <w:rFonts w:hint="eastAsia" w:ascii="仿宋_GB2312" w:hAnsi="仿宋_GB2312" w:eastAsia="仿宋_GB2312" w:cs="仿宋_GB2312"/>
          <w:b w:val="0"/>
          <w:bCs w:val="0"/>
          <w:sz w:val="32"/>
          <w:szCs w:val="32"/>
          <w:lang w:eastAsia="zh-CN"/>
        </w:rPr>
        <w:t>了</w:t>
      </w:r>
      <w:r>
        <w:rPr>
          <w:rFonts w:hint="eastAsia" w:ascii="仿宋_GB2312" w:hAnsi="仿宋_GB2312" w:eastAsia="仿宋_GB2312" w:cs="仿宋_GB2312"/>
          <w:b w:val="0"/>
          <w:bCs w:val="0"/>
          <w:sz w:val="32"/>
          <w:szCs w:val="32"/>
        </w:rPr>
        <w:t>优抚对象基本权益，提高优抚对象生活质量。</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各项指标完成情况分析</w:t>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rPr>
        <w:t>数量指标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支出优抚对象优待抚恤资金，支出资金100%发放</w:t>
      </w:r>
      <w:r>
        <w:rPr>
          <w:rFonts w:hint="eastAsia" w:ascii="仿宋_GB2312" w:hAnsi="仿宋_GB2312" w:eastAsia="仿宋_GB2312" w:cs="仿宋_GB2312"/>
          <w:b w:val="0"/>
          <w:bCs w:val="0"/>
          <w:sz w:val="32"/>
          <w:szCs w:val="32"/>
          <w:lang w:eastAsia="zh-CN"/>
        </w:rPr>
        <w:t>。二是</w:t>
      </w:r>
      <w:r>
        <w:rPr>
          <w:rFonts w:hint="eastAsia" w:ascii="仿宋_GB2312" w:hAnsi="仿宋_GB2312" w:eastAsia="仿宋_GB2312" w:cs="仿宋_GB2312"/>
          <w:b w:val="0"/>
          <w:bCs w:val="0"/>
          <w:sz w:val="32"/>
          <w:szCs w:val="32"/>
        </w:rPr>
        <w:t>质量指标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足额发放优待抚恤资金，完成发放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专项资金使用合理合规率</w:t>
      </w:r>
      <w:r>
        <w:rPr>
          <w:rFonts w:hint="eastAsia" w:ascii="仿宋_GB2312" w:hAnsi="仿宋_GB2312" w:eastAsia="仿宋_GB2312" w:cs="仿宋_GB2312"/>
          <w:b w:val="0"/>
          <w:bCs w:val="0"/>
          <w:sz w:val="32"/>
          <w:szCs w:val="32"/>
          <w:lang w:eastAsia="zh-CN"/>
        </w:rPr>
        <w:t>。三是</w:t>
      </w:r>
      <w:r>
        <w:rPr>
          <w:rFonts w:hint="eastAsia" w:ascii="仿宋_GB2312" w:hAnsi="仿宋_GB2312" w:eastAsia="仿宋_GB2312" w:cs="仿宋_GB2312"/>
          <w:b w:val="0"/>
          <w:bCs w:val="0"/>
          <w:sz w:val="32"/>
          <w:szCs w:val="32"/>
        </w:rPr>
        <w:t>时效指标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每月按时发放救助补助资金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确保困难群众每月每户资金及时到位</w:t>
      </w:r>
      <w:r>
        <w:rPr>
          <w:rFonts w:hint="eastAsia" w:ascii="仿宋_GB2312" w:hAnsi="仿宋_GB2312" w:eastAsia="仿宋_GB2312" w:cs="仿宋_GB2312"/>
          <w:b w:val="0"/>
          <w:bCs w:val="0"/>
          <w:sz w:val="32"/>
          <w:szCs w:val="32"/>
          <w:lang w:eastAsia="zh-CN"/>
        </w:rPr>
        <w:t>。四是</w:t>
      </w:r>
      <w:r>
        <w:rPr>
          <w:rFonts w:hint="eastAsia" w:ascii="仿宋_GB2312" w:hAnsi="仿宋_GB2312" w:eastAsia="仿宋_GB2312" w:cs="仿宋_GB2312"/>
          <w:b w:val="0"/>
          <w:bCs w:val="0"/>
          <w:sz w:val="32"/>
          <w:szCs w:val="32"/>
        </w:rPr>
        <w:t>社会效益指标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维护社会稳定，让优抚对象感受到党和政府的关怀</w:t>
      </w:r>
      <w:r>
        <w:rPr>
          <w:rFonts w:hint="eastAsia" w:ascii="仿宋_GB2312" w:hAnsi="仿宋_GB2312" w:eastAsia="仿宋_GB2312" w:cs="仿宋_GB2312"/>
          <w:b w:val="0"/>
          <w:bCs w:val="0"/>
          <w:sz w:val="32"/>
          <w:szCs w:val="32"/>
          <w:lang w:eastAsia="zh-CN"/>
        </w:rPr>
        <w:t>。五是</w:t>
      </w:r>
      <w:r>
        <w:rPr>
          <w:rFonts w:hint="eastAsia" w:ascii="仿宋_GB2312" w:hAnsi="仿宋_GB2312" w:eastAsia="仿宋_GB2312" w:cs="仿宋_GB2312"/>
          <w:b w:val="0"/>
          <w:bCs w:val="0"/>
          <w:sz w:val="32"/>
          <w:szCs w:val="32"/>
        </w:rPr>
        <w:t>可持续影响指标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提升优抚对象生活质量</w:t>
      </w:r>
      <w:r>
        <w:rPr>
          <w:rFonts w:hint="eastAsia" w:ascii="仿宋_GB2312" w:hAnsi="仿宋_GB2312" w:eastAsia="仿宋_GB2312" w:cs="仿宋_GB2312"/>
          <w:b w:val="0"/>
          <w:bCs w:val="0"/>
          <w:sz w:val="32"/>
          <w:szCs w:val="32"/>
          <w:lang w:eastAsia="zh-CN"/>
        </w:rPr>
        <w:t>。六是</w:t>
      </w:r>
      <w:r>
        <w:rPr>
          <w:rFonts w:hint="eastAsia" w:ascii="仿宋_GB2312" w:hAnsi="仿宋_GB2312" w:eastAsia="仿宋_GB2312" w:cs="仿宋_GB2312"/>
          <w:b w:val="0"/>
          <w:bCs w:val="0"/>
          <w:sz w:val="32"/>
          <w:szCs w:val="32"/>
        </w:rPr>
        <w:t>服务对象满意度指标</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优待抚恤资金发放到位，群众满意度提高</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ab/>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4.未偏离绩效目标</w:t>
      </w:r>
      <w:r>
        <w:rPr>
          <w:rFonts w:hint="eastAsia" w:ascii="仿宋_GB2312" w:hAnsi="仿宋_GB2312" w:eastAsia="仿宋_GB2312" w:cs="仿宋_GB2312"/>
          <w:b w:val="0"/>
          <w:bCs w:val="0"/>
          <w:sz w:val="32"/>
          <w:szCs w:val="32"/>
        </w:rPr>
        <w:tab/>
      </w:r>
    </w:p>
    <w:p>
      <w:pPr>
        <w:keepNext w:val="0"/>
        <w:keepLines w:val="0"/>
        <w:pageBreakBefore w:val="0"/>
        <w:kinsoku/>
        <w:wordWrap/>
        <w:overflowPunct/>
        <w:bidi w:val="0"/>
        <w:spacing w:line="560" w:lineRule="exact"/>
        <w:ind w:firstLine="641"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lang w:eastAsia="zh-CN"/>
        </w:rPr>
        <w:t>关于下达2021年中央财政残疾人事业发展补助资金预算的通知、</w:t>
      </w: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lang w:eastAsia="zh-CN"/>
        </w:rPr>
        <w:t>关于提前下达2021年残疾人事业发展补助预算指标[一般公共预算、中央彩票公益金]的通知</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1.转移支付预算执行情况</w:t>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下达2021年中央财政残疾人事业发展补助资金</w:t>
      </w:r>
      <w:r>
        <w:rPr>
          <w:rFonts w:hint="eastAsia" w:ascii="仿宋_GB2312" w:hAnsi="仿宋_GB2312" w:eastAsia="仿宋_GB2312" w:cs="仿宋_GB2312"/>
          <w:b w:val="0"/>
          <w:bCs w:val="0"/>
          <w:sz w:val="32"/>
          <w:szCs w:val="32"/>
          <w:lang w:val="en-US" w:eastAsia="zh-CN"/>
        </w:rPr>
        <w:t>1.6万元，</w:t>
      </w:r>
      <w:r>
        <w:rPr>
          <w:rFonts w:hint="eastAsia" w:ascii="仿宋_GB2312" w:hAnsi="仿宋_GB2312" w:eastAsia="仿宋_GB2312" w:cs="仿宋_GB2312"/>
          <w:b w:val="0"/>
          <w:bCs w:val="0"/>
          <w:sz w:val="32"/>
          <w:szCs w:val="32"/>
        </w:rPr>
        <w:t>下达2021年残疾人事业发展补助预算指标</w:t>
      </w:r>
      <w:r>
        <w:rPr>
          <w:rFonts w:hint="eastAsia" w:ascii="仿宋_GB2312" w:hAnsi="仿宋_GB2312" w:eastAsia="仿宋_GB2312" w:cs="仿宋_GB2312"/>
          <w:b w:val="0"/>
          <w:bCs w:val="0"/>
          <w:sz w:val="32"/>
          <w:szCs w:val="32"/>
          <w:lang w:val="en-US" w:eastAsia="zh-CN"/>
        </w:rPr>
        <w:t>3.2万元，共计4.8万元，支出4.8万元，支出率100%。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能够严格</w:t>
      </w:r>
      <w:r>
        <w:rPr>
          <w:rFonts w:hint="eastAsia" w:ascii="仿宋_GB2312" w:hAnsi="仿宋_GB2312" w:eastAsia="仿宋_GB2312" w:cs="仿宋_GB2312"/>
          <w:b w:val="0"/>
          <w:bCs w:val="0"/>
          <w:sz w:val="32"/>
          <w:szCs w:val="32"/>
        </w:rPr>
        <w:t>按合同规</w:t>
      </w:r>
      <w:r>
        <w:rPr>
          <w:rFonts w:hint="eastAsia" w:ascii="仿宋_GB2312" w:hAnsi="仿宋_GB2312" w:eastAsia="仿宋_GB2312" w:cs="仿宋_GB2312"/>
          <w:b w:val="0"/>
          <w:bCs w:val="0"/>
          <w:sz w:val="32"/>
          <w:szCs w:val="32"/>
          <w:lang w:eastAsia="zh-CN"/>
        </w:rPr>
        <w:t>定</w:t>
      </w:r>
      <w:r>
        <w:rPr>
          <w:rFonts w:hint="eastAsia" w:ascii="仿宋_GB2312" w:hAnsi="仿宋_GB2312" w:eastAsia="仿宋_GB2312" w:cs="仿宋_GB2312"/>
          <w:b w:val="0"/>
          <w:bCs w:val="0"/>
          <w:sz w:val="32"/>
          <w:szCs w:val="32"/>
        </w:rPr>
        <w:t>预拨付资金</w:t>
      </w:r>
      <w:r>
        <w:rPr>
          <w:rFonts w:hint="eastAsia" w:ascii="仿宋_GB2312" w:hAnsi="仿宋_GB2312" w:eastAsia="仿宋_GB2312" w:cs="仿宋_GB2312"/>
          <w:b w:val="0"/>
          <w:bCs w:val="0"/>
          <w:sz w:val="32"/>
          <w:szCs w:val="32"/>
          <w:lang w:eastAsia="zh-CN"/>
        </w:rPr>
        <w:t>，按合同规定约定时间及时拨付，</w:t>
      </w:r>
      <w:r>
        <w:rPr>
          <w:rFonts w:hint="eastAsia" w:ascii="仿宋_GB2312" w:hAnsi="仿宋_GB2312" w:eastAsia="仿宋_GB2312" w:cs="仿宋_GB2312"/>
          <w:b w:val="0"/>
          <w:bCs w:val="0"/>
          <w:sz w:val="32"/>
          <w:szCs w:val="32"/>
        </w:rPr>
        <w:t>专项资金使用合理合规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部分困难残疾人得到机构妥善托养，困难残疾人得到第三方组织上门提供服务。</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640" w:leftChars="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各项指标完成情况分析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rPr>
        <w:t>数量指标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支出资金，支出资金100%发放</w:t>
      </w:r>
      <w:r>
        <w:rPr>
          <w:rFonts w:hint="eastAsia" w:ascii="仿宋_GB2312" w:hAnsi="仿宋_GB2312" w:eastAsia="仿宋_GB2312" w:cs="仿宋_GB2312"/>
          <w:b w:val="0"/>
          <w:bCs w:val="0"/>
          <w:sz w:val="32"/>
          <w:szCs w:val="32"/>
          <w:lang w:eastAsia="zh-CN"/>
        </w:rPr>
        <w:t>。二是</w:t>
      </w:r>
      <w:r>
        <w:rPr>
          <w:rFonts w:hint="eastAsia" w:ascii="仿宋_GB2312" w:hAnsi="仿宋_GB2312" w:eastAsia="仿宋_GB2312" w:cs="仿宋_GB2312"/>
          <w:b w:val="0"/>
          <w:bCs w:val="0"/>
          <w:sz w:val="32"/>
          <w:szCs w:val="32"/>
        </w:rPr>
        <w:t>质量指标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按时发放资金，完成发放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专项资金使用合理合规率</w:t>
      </w:r>
      <w:r>
        <w:rPr>
          <w:rFonts w:hint="eastAsia" w:ascii="仿宋_GB2312" w:hAnsi="仿宋_GB2312" w:eastAsia="仿宋_GB2312" w:cs="仿宋_GB2312"/>
          <w:b w:val="0"/>
          <w:bCs w:val="0"/>
          <w:sz w:val="32"/>
          <w:szCs w:val="32"/>
          <w:lang w:eastAsia="zh-CN"/>
        </w:rPr>
        <w:t>。三是</w:t>
      </w:r>
      <w:r>
        <w:rPr>
          <w:rFonts w:hint="eastAsia" w:ascii="仿宋_GB2312" w:hAnsi="仿宋_GB2312" w:eastAsia="仿宋_GB2312" w:cs="仿宋_GB2312"/>
          <w:b w:val="0"/>
          <w:bCs w:val="0"/>
          <w:sz w:val="32"/>
          <w:szCs w:val="32"/>
        </w:rPr>
        <w:t>时效指标</w:t>
      </w:r>
      <w:r>
        <w:rPr>
          <w:rFonts w:hint="eastAsia" w:ascii="仿宋_GB2312" w:hAnsi="仿宋_GB2312" w:eastAsia="仿宋_GB2312" w:cs="仿宋_GB2312"/>
          <w:b w:val="0"/>
          <w:bCs w:val="0"/>
          <w:sz w:val="32"/>
          <w:szCs w:val="32"/>
          <w:lang w:eastAsia="zh-CN"/>
        </w:rPr>
        <w:t>：能够严格</w:t>
      </w:r>
      <w:r>
        <w:rPr>
          <w:rFonts w:hint="eastAsia" w:ascii="仿宋_GB2312" w:hAnsi="仿宋_GB2312" w:eastAsia="仿宋_GB2312" w:cs="仿宋_GB2312"/>
          <w:b w:val="0"/>
          <w:bCs w:val="0"/>
          <w:sz w:val="32"/>
          <w:szCs w:val="32"/>
        </w:rPr>
        <w:t>按合同规</w:t>
      </w:r>
      <w:r>
        <w:rPr>
          <w:rFonts w:hint="eastAsia" w:ascii="仿宋_GB2312" w:hAnsi="仿宋_GB2312" w:eastAsia="仿宋_GB2312" w:cs="仿宋_GB2312"/>
          <w:b w:val="0"/>
          <w:bCs w:val="0"/>
          <w:sz w:val="32"/>
          <w:szCs w:val="32"/>
          <w:lang w:eastAsia="zh-CN"/>
        </w:rPr>
        <w:t>定</w:t>
      </w:r>
      <w:r>
        <w:rPr>
          <w:rFonts w:hint="eastAsia" w:ascii="仿宋_GB2312" w:hAnsi="仿宋_GB2312" w:eastAsia="仿宋_GB2312" w:cs="仿宋_GB2312"/>
          <w:b w:val="0"/>
          <w:bCs w:val="0"/>
          <w:sz w:val="32"/>
          <w:szCs w:val="32"/>
        </w:rPr>
        <w:t>预拨付资金</w:t>
      </w:r>
      <w:r>
        <w:rPr>
          <w:rFonts w:hint="eastAsia" w:ascii="仿宋_GB2312" w:hAnsi="仿宋_GB2312" w:eastAsia="仿宋_GB2312" w:cs="仿宋_GB2312"/>
          <w:b w:val="0"/>
          <w:bCs w:val="0"/>
          <w:sz w:val="32"/>
          <w:szCs w:val="32"/>
          <w:lang w:eastAsia="zh-CN"/>
        </w:rPr>
        <w:t>，按合同规定约定时间及时拨付。四是</w:t>
      </w:r>
      <w:r>
        <w:rPr>
          <w:rFonts w:hint="eastAsia" w:ascii="仿宋_GB2312" w:hAnsi="仿宋_GB2312" w:eastAsia="仿宋_GB2312" w:cs="仿宋_GB2312"/>
          <w:b w:val="0"/>
          <w:bCs w:val="0"/>
          <w:sz w:val="32"/>
          <w:szCs w:val="32"/>
        </w:rPr>
        <w:t>社会效益指标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部分困难残疾人得到机构妥善托养，困难残疾人得到第三方组织上门提供服务</w:t>
      </w:r>
      <w:r>
        <w:rPr>
          <w:rFonts w:hint="eastAsia" w:ascii="仿宋_GB2312" w:hAnsi="仿宋_GB2312" w:eastAsia="仿宋_GB2312" w:cs="仿宋_GB2312"/>
          <w:b w:val="0"/>
          <w:bCs w:val="0"/>
          <w:sz w:val="32"/>
          <w:szCs w:val="32"/>
          <w:lang w:eastAsia="zh-CN"/>
        </w:rPr>
        <w:t>。五是</w:t>
      </w:r>
      <w:r>
        <w:rPr>
          <w:rFonts w:hint="eastAsia" w:ascii="仿宋_GB2312" w:hAnsi="仿宋_GB2312" w:eastAsia="仿宋_GB2312" w:cs="仿宋_GB2312"/>
          <w:b w:val="0"/>
          <w:bCs w:val="0"/>
          <w:sz w:val="32"/>
          <w:szCs w:val="32"/>
        </w:rPr>
        <w:t>可持续影响指标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困难残疾人有人照料，减轻家庭负担</w:t>
      </w:r>
      <w:r>
        <w:rPr>
          <w:rFonts w:hint="eastAsia" w:ascii="仿宋_GB2312" w:hAnsi="仿宋_GB2312" w:eastAsia="仿宋_GB2312" w:cs="仿宋_GB2312"/>
          <w:b w:val="0"/>
          <w:bCs w:val="0"/>
          <w:sz w:val="32"/>
          <w:szCs w:val="32"/>
          <w:lang w:eastAsia="zh-CN"/>
        </w:rPr>
        <w:t>。六是</w:t>
      </w:r>
      <w:r>
        <w:rPr>
          <w:rFonts w:hint="eastAsia" w:ascii="仿宋_GB2312" w:hAnsi="仿宋_GB2312" w:eastAsia="仿宋_GB2312" w:cs="仿宋_GB2312"/>
          <w:b w:val="0"/>
          <w:bCs w:val="0"/>
          <w:sz w:val="32"/>
          <w:szCs w:val="32"/>
        </w:rPr>
        <w:t>服务对象满意度指标</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群众满意度</w:t>
      </w:r>
      <w:r>
        <w:rPr>
          <w:rFonts w:hint="eastAsia" w:ascii="仿宋_GB2312" w:hAnsi="仿宋_GB2312" w:eastAsia="仿宋_GB2312" w:cs="仿宋_GB2312"/>
          <w:b w:val="0"/>
          <w:bCs w:val="0"/>
          <w:sz w:val="32"/>
          <w:szCs w:val="32"/>
          <w:lang w:eastAsia="zh-CN"/>
        </w:rPr>
        <w:t>达到</w:t>
      </w:r>
      <w:r>
        <w:rPr>
          <w:rFonts w:hint="eastAsia" w:ascii="仿宋_GB2312" w:hAnsi="仿宋_GB2312" w:eastAsia="仿宋_GB2312" w:cs="仿宋_GB2312"/>
          <w:b w:val="0"/>
          <w:bCs w:val="0"/>
          <w:sz w:val="32"/>
          <w:szCs w:val="32"/>
          <w:lang w:val="en-US" w:eastAsia="zh-CN"/>
        </w:rPr>
        <w:t>95%以上</w:t>
      </w:r>
      <w:r>
        <w:rPr>
          <w:rFonts w:hint="eastAsia" w:ascii="仿宋_GB2312" w:hAnsi="仿宋_GB2312" w:eastAsia="仿宋_GB2312" w:cs="仿宋_GB2312"/>
          <w:b w:val="0"/>
          <w:bCs w:val="0"/>
          <w:sz w:val="32"/>
          <w:szCs w:val="32"/>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eastAsia"/>
          <w:lang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（三）关于下达2021年度残疾人事业发展专项资金的通知</w:t>
      </w:r>
    </w:p>
    <w:p>
      <w:pPr>
        <w:keepNext w:val="0"/>
        <w:keepLines w:val="0"/>
        <w:pageBreakBefore w:val="0"/>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1.转</w:t>
      </w:r>
      <w:r>
        <w:rPr>
          <w:rFonts w:hint="eastAsia" w:ascii="仿宋_GB2312" w:hAnsi="仿宋_GB2312" w:eastAsia="仿宋_GB2312" w:cs="仿宋_GB2312"/>
          <w:b w:val="0"/>
          <w:bCs w:val="0"/>
          <w:sz w:val="32"/>
          <w:szCs w:val="32"/>
        </w:rPr>
        <w:t>移支付预算执行情况</w:t>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下达2021年中央财政残疾人事业发展补助资金</w:t>
      </w:r>
      <w:r>
        <w:rPr>
          <w:rFonts w:hint="eastAsia" w:ascii="仿宋_GB2312" w:hAnsi="仿宋_GB2312" w:eastAsia="仿宋_GB2312" w:cs="仿宋_GB2312"/>
          <w:b w:val="0"/>
          <w:bCs w:val="0"/>
          <w:sz w:val="32"/>
          <w:szCs w:val="32"/>
          <w:lang w:val="en-US" w:eastAsia="zh-CN"/>
        </w:rPr>
        <w:t>3万元，支出3万元，支出率100%。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扶持一家盲人按摩店规范化建设，资金全额按时支出</w:t>
      </w:r>
      <w:r>
        <w:rPr>
          <w:rFonts w:hint="eastAsia" w:ascii="仿宋_GB2312" w:hAnsi="仿宋_GB2312" w:eastAsia="仿宋_GB2312" w:cs="仿宋_GB2312"/>
          <w:b w:val="0"/>
          <w:bCs w:val="0"/>
          <w:sz w:val="32"/>
          <w:szCs w:val="32"/>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各项指标完成情况分析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rPr>
        <w:t>数量指标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扶持一家盲人按摩店，支出资金100%发放</w:t>
      </w:r>
      <w:r>
        <w:rPr>
          <w:rFonts w:hint="eastAsia" w:ascii="仿宋_GB2312" w:hAnsi="仿宋_GB2312" w:eastAsia="仿宋_GB2312" w:cs="仿宋_GB2312"/>
          <w:b w:val="0"/>
          <w:bCs w:val="0"/>
          <w:sz w:val="32"/>
          <w:szCs w:val="32"/>
          <w:lang w:eastAsia="zh-CN"/>
        </w:rPr>
        <w:t>。二是</w:t>
      </w:r>
      <w:r>
        <w:rPr>
          <w:rFonts w:hint="eastAsia" w:ascii="仿宋_GB2312" w:hAnsi="仿宋_GB2312" w:eastAsia="仿宋_GB2312" w:cs="仿宋_GB2312"/>
          <w:b w:val="0"/>
          <w:bCs w:val="0"/>
          <w:sz w:val="32"/>
          <w:szCs w:val="32"/>
        </w:rPr>
        <w:t>质量指标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按时发放资金，完成发放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专项资金使用合理合规</w:t>
      </w:r>
      <w:r>
        <w:rPr>
          <w:rFonts w:hint="eastAsia" w:ascii="仿宋_GB2312" w:hAnsi="仿宋_GB2312" w:eastAsia="仿宋_GB2312" w:cs="仿宋_GB2312"/>
          <w:b w:val="0"/>
          <w:bCs w:val="0"/>
          <w:sz w:val="32"/>
          <w:szCs w:val="32"/>
          <w:lang w:eastAsia="zh-CN"/>
        </w:rPr>
        <w:t>。三是</w:t>
      </w:r>
      <w:r>
        <w:rPr>
          <w:rFonts w:hint="eastAsia" w:ascii="仿宋_GB2312" w:hAnsi="仿宋_GB2312" w:eastAsia="仿宋_GB2312" w:cs="仿宋_GB2312"/>
          <w:b w:val="0"/>
          <w:bCs w:val="0"/>
          <w:sz w:val="32"/>
          <w:szCs w:val="32"/>
        </w:rPr>
        <w:t>时效指标</w:t>
      </w:r>
      <w:r>
        <w:rPr>
          <w:rFonts w:hint="eastAsia" w:ascii="仿宋_GB2312" w:hAnsi="仿宋_GB2312" w:eastAsia="仿宋_GB2312" w:cs="仿宋_GB2312"/>
          <w:b w:val="0"/>
          <w:bCs w:val="0"/>
          <w:sz w:val="32"/>
          <w:szCs w:val="32"/>
          <w:lang w:eastAsia="zh-CN"/>
        </w:rPr>
        <w:t>：按照协议，及时预拨付资金，盲人按摩店规范化建设验收合格，拨付剩余资金。四是</w:t>
      </w:r>
      <w:r>
        <w:rPr>
          <w:rFonts w:hint="eastAsia" w:ascii="仿宋_GB2312" w:hAnsi="仿宋_GB2312" w:eastAsia="仿宋_GB2312" w:cs="仿宋_GB2312"/>
          <w:b w:val="0"/>
          <w:bCs w:val="0"/>
          <w:sz w:val="32"/>
          <w:szCs w:val="32"/>
        </w:rPr>
        <w:t>社会效益指标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扶持视力残疾人就业，提升盲人按摩店规范化运营</w:t>
      </w:r>
      <w:r>
        <w:rPr>
          <w:rFonts w:hint="eastAsia" w:ascii="仿宋_GB2312" w:hAnsi="仿宋_GB2312" w:eastAsia="仿宋_GB2312" w:cs="仿宋_GB2312"/>
          <w:b w:val="0"/>
          <w:bCs w:val="0"/>
          <w:sz w:val="32"/>
          <w:szCs w:val="32"/>
          <w:lang w:eastAsia="zh-CN"/>
        </w:rPr>
        <w:t>。五是</w:t>
      </w:r>
      <w:r>
        <w:rPr>
          <w:rFonts w:hint="eastAsia" w:ascii="仿宋_GB2312" w:hAnsi="仿宋_GB2312" w:eastAsia="仿宋_GB2312" w:cs="仿宋_GB2312"/>
          <w:b w:val="0"/>
          <w:bCs w:val="0"/>
          <w:sz w:val="32"/>
          <w:szCs w:val="32"/>
        </w:rPr>
        <w:t>可持续影响指标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扶持视力残疾人得到稳定就业</w:t>
      </w:r>
      <w:r>
        <w:rPr>
          <w:rFonts w:hint="eastAsia" w:ascii="仿宋_GB2312" w:hAnsi="仿宋_GB2312" w:eastAsia="仿宋_GB2312" w:cs="仿宋_GB2312"/>
          <w:b w:val="0"/>
          <w:bCs w:val="0"/>
          <w:sz w:val="32"/>
          <w:szCs w:val="32"/>
          <w:lang w:eastAsia="zh-CN"/>
        </w:rPr>
        <w:t>。六是</w:t>
      </w:r>
      <w:r>
        <w:rPr>
          <w:rFonts w:hint="eastAsia" w:ascii="仿宋_GB2312" w:hAnsi="仿宋_GB2312" w:eastAsia="仿宋_GB2312" w:cs="仿宋_GB2312"/>
          <w:b w:val="0"/>
          <w:bCs w:val="0"/>
          <w:sz w:val="32"/>
          <w:szCs w:val="32"/>
        </w:rPr>
        <w:t>服务对象满意度指标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群众满意度</w:t>
      </w:r>
      <w:r>
        <w:rPr>
          <w:rFonts w:hint="eastAsia" w:ascii="仿宋_GB2312" w:hAnsi="仿宋_GB2312" w:eastAsia="仿宋_GB2312" w:cs="仿宋_GB2312"/>
          <w:b w:val="0"/>
          <w:bCs w:val="0"/>
          <w:sz w:val="32"/>
          <w:szCs w:val="32"/>
          <w:lang w:eastAsia="zh-CN"/>
        </w:rPr>
        <w:t>达到</w:t>
      </w:r>
      <w:r>
        <w:rPr>
          <w:rFonts w:hint="eastAsia" w:ascii="仿宋_GB2312" w:hAnsi="仿宋_GB2312" w:eastAsia="仿宋_GB2312" w:cs="仿宋_GB2312"/>
          <w:b w:val="0"/>
          <w:bCs w:val="0"/>
          <w:sz w:val="32"/>
          <w:szCs w:val="32"/>
          <w:lang w:val="en-US" w:eastAsia="zh-CN"/>
        </w:rPr>
        <w:t>95%以上</w:t>
      </w:r>
      <w:r>
        <w:rPr>
          <w:rFonts w:hint="eastAsia" w:ascii="仿宋_GB2312" w:hAnsi="仿宋_GB2312" w:eastAsia="仿宋_GB2312" w:cs="仿宋_GB2312"/>
          <w:b w:val="0"/>
          <w:bCs w:val="0"/>
          <w:sz w:val="32"/>
          <w:szCs w:val="32"/>
          <w:lang w:eastAsia="zh-CN"/>
        </w:rPr>
        <w:t>。</w:t>
      </w:r>
    </w:p>
    <w:p>
      <w:pPr>
        <w:keepNext w:val="0"/>
        <w:keepLines w:val="0"/>
        <w:pageBreakBefore w:val="0"/>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kinsoku/>
        <w:wordWrap/>
        <w:overflowPunct/>
        <w:bidi w:val="0"/>
        <w:spacing w:line="560" w:lineRule="exact"/>
        <w:ind w:firstLine="641"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四）2021年中央困难群众救助补助预算指标；2021年省级困难群众救助补助预算指标；甘肃省财政厅甘肃省民政厅关于下达2021年中央财政困难群众救助补助资金的通知；甘肃省财政厅甘肃省民政厅关于下达2021年第二批省级困难群众救助补助资金</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下达2021年困难群众救助补助</w:t>
      </w:r>
      <w:r>
        <w:rPr>
          <w:rFonts w:hint="eastAsia" w:ascii="仿宋_GB2312" w:hAnsi="仿宋_GB2312" w:eastAsia="仿宋_GB2312" w:cs="仿宋_GB2312"/>
          <w:b w:val="0"/>
          <w:bCs w:val="0"/>
          <w:sz w:val="32"/>
          <w:szCs w:val="32"/>
          <w:lang w:val="en-US" w:eastAsia="zh-CN"/>
        </w:rPr>
        <w:t>1159.335288万元，支出1159.335288万元，支出率100%。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省级资金</w:t>
      </w:r>
      <w:r>
        <w:rPr>
          <w:rFonts w:hint="eastAsia" w:ascii="仿宋_GB2312" w:hAnsi="仿宋_GB2312" w:eastAsia="仿宋_GB2312" w:cs="仿宋_GB2312"/>
          <w:b w:val="0"/>
          <w:bCs w:val="0"/>
          <w:sz w:val="32"/>
          <w:szCs w:val="32"/>
          <w:lang w:val="en-US" w:eastAsia="zh-CN"/>
        </w:rPr>
        <w:t>159.085188万元</w:t>
      </w:r>
      <w:r>
        <w:rPr>
          <w:rFonts w:hint="eastAsia" w:ascii="仿宋_GB2312" w:hAnsi="仿宋_GB2312" w:eastAsia="仿宋_GB2312" w:cs="仿宋_GB2312"/>
          <w:b w:val="0"/>
          <w:bCs w:val="0"/>
          <w:sz w:val="32"/>
          <w:szCs w:val="32"/>
          <w:lang w:eastAsia="zh-CN"/>
        </w:rPr>
        <w:t>主要用于支出残疾人水电暖补贴、特困供养对象购买照护服务等资金，中央资金1000.2501万元主要用于城乡低保、特困供养、孤儿、临时救助、事实无人抚养儿童、残疾人两项补贴等资金支出，资金100%发放，资金使用合理合规。</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640" w:leftChars="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各项指标完成情况分析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rPr>
        <w:t>数量指标</w:t>
      </w:r>
      <w:r>
        <w:rPr>
          <w:rFonts w:hint="eastAsia" w:ascii="仿宋_GB2312" w:hAnsi="仿宋_GB2312" w:eastAsia="仿宋_GB2312" w:cs="仿宋_GB2312"/>
          <w:b w:val="0"/>
          <w:bCs w:val="0"/>
          <w:sz w:val="32"/>
          <w:szCs w:val="32"/>
          <w:lang w:eastAsia="zh-CN"/>
        </w:rPr>
        <w:t>：每月按照核定各类困难群众所需资金</w:t>
      </w:r>
      <w:r>
        <w:rPr>
          <w:rFonts w:hint="eastAsia" w:ascii="仿宋_GB2312" w:hAnsi="仿宋_GB2312" w:eastAsia="仿宋_GB2312" w:cs="仿宋_GB2312"/>
          <w:b w:val="0"/>
          <w:bCs w:val="0"/>
          <w:sz w:val="32"/>
          <w:szCs w:val="32"/>
        </w:rPr>
        <w:t>支出资金</w:t>
      </w:r>
      <w:r>
        <w:rPr>
          <w:rFonts w:hint="eastAsia" w:ascii="仿宋_GB2312" w:hAnsi="仿宋_GB2312" w:eastAsia="仿宋_GB2312" w:cs="仿宋_GB2312"/>
          <w:b w:val="0"/>
          <w:bCs w:val="0"/>
          <w:sz w:val="32"/>
          <w:szCs w:val="32"/>
          <w:lang w:eastAsia="zh-CN"/>
        </w:rPr>
        <w:t>。二是</w:t>
      </w:r>
      <w:r>
        <w:rPr>
          <w:rFonts w:hint="eastAsia" w:ascii="仿宋_GB2312" w:hAnsi="仿宋_GB2312" w:eastAsia="仿宋_GB2312" w:cs="仿宋_GB2312"/>
          <w:b w:val="0"/>
          <w:bCs w:val="0"/>
          <w:sz w:val="32"/>
          <w:szCs w:val="32"/>
        </w:rPr>
        <w:t>质量指标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按时发放资金，完成发放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资金使用合理合规</w:t>
      </w:r>
      <w:r>
        <w:rPr>
          <w:rFonts w:hint="eastAsia" w:ascii="仿宋_GB2312" w:hAnsi="仿宋_GB2312" w:eastAsia="仿宋_GB2312" w:cs="仿宋_GB2312"/>
          <w:b w:val="0"/>
          <w:bCs w:val="0"/>
          <w:sz w:val="32"/>
          <w:szCs w:val="32"/>
          <w:lang w:eastAsia="zh-CN"/>
        </w:rPr>
        <w:t>。三是</w:t>
      </w:r>
      <w:r>
        <w:rPr>
          <w:rFonts w:hint="eastAsia" w:ascii="仿宋_GB2312" w:hAnsi="仿宋_GB2312" w:eastAsia="仿宋_GB2312" w:cs="仿宋_GB2312"/>
          <w:b w:val="0"/>
          <w:bCs w:val="0"/>
          <w:sz w:val="32"/>
          <w:szCs w:val="32"/>
        </w:rPr>
        <w:t>时效指标</w:t>
      </w:r>
      <w:r>
        <w:rPr>
          <w:rFonts w:hint="eastAsia" w:ascii="仿宋_GB2312" w:hAnsi="仿宋_GB2312" w:eastAsia="仿宋_GB2312" w:cs="仿宋_GB2312"/>
          <w:b w:val="0"/>
          <w:bCs w:val="0"/>
          <w:sz w:val="32"/>
          <w:szCs w:val="32"/>
          <w:lang w:eastAsia="zh-CN"/>
        </w:rPr>
        <w:t>：每月按时发放救助补助资金，确保困难群众每月每户资金及时到位。四是</w:t>
      </w:r>
      <w:r>
        <w:rPr>
          <w:rFonts w:hint="eastAsia" w:ascii="仿宋_GB2312" w:hAnsi="仿宋_GB2312" w:eastAsia="仿宋_GB2312" w:cs="仿宋_GB2312"/>
          <w:b w:val="0"/>
          <w:bCs w:val="0"/>
          <w:sz w:val="32"/>
          <w:szCs w:val="32"/>
        </w:rPr>
        <w:t>社会效益指标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服务能力提高，让困难群众感受到党和政府的关怀</w:t>
      </w:r>
      <w:r>
        <w:rPr>
          <w:rFonts w:hint="eastAsia" w:ascii="仿宋_GB2312" w:hAnsi="仿宋_GB2312" w:eastAsia="仿宋_GB2312" w:cs="仿宋_GB2312"/>
          <w:b w:val="0"/>
          <w:bCs w:val="0"/>
          <w:sz w:val="32"/>
          <w:szCs w:val="32"/>
          <w:lang w:eastAsia="zh-CN"/>
        </w:rPr>
        <w:t>。五是</w:t>
      </w:r>
      <w:r>
        <w:rPr>
          <w:rFonts w:hint="eastAsia" w:ascii="仿宋_GB2312" w:hAnsi="仿宋_GB2312" w:eastAsia="仿宋_GB2312" w:cs="仿宋_GB2312"/>
          <w:b w:val="0"/>
          <w:bCs w:val="0"/>
          <w:sz w:val="32"/>
          <w:szCs w:val="32"/>
        </w:rPr>
        <w:t>可持续影响指标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提升困难群众生活质量</w:t>
      </w:r>
      <w:r>
        <w:rPr>
          <w:rFonts w:hint="eastAsia" w:ascii="仿宋_GB2312" w:hAnsi="仿宋_GB2312" w:eastAsia="仿宋_GB2312" w:cs="仿宋_GB2312"/>
          <w:b w:val="0"/>
          <w:bCs w:val="0"/>
          <w:sz w:val="32"/>
          <w:szCs w:val="32"/>
          <w:lang w:eastAsia="zh-CN"/>
        </w:rPr>
        <w:t>。六是</w:t>
      </w:r>
      <w:r>
        <w:rPr>
          <w:rFonts w:hint="eastAsia" w:ascii="仿宋_GB2312" w:hAnsi="仿宋_GB2312" w:eastAsia="仿宋_GB2312" w:cs="仿宋_GB2312"/>
          <w:b w:val="0"/>
          <w:bCs w:val="0"/>
          <w:sz w:val="32"/>
          <w:szCs w:val="32"/>
        </w:rPr>
        <w:t>服务对象满意度指标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群众满意度</w:t>
      </w:r>
      <w:r>
        <w:rPr>
          <w:rFonts w:hint="eastAsia" w:ascii="仿宋_GB2312" w:hAnsi="仿宋_GB2312" w:eastAsia="仿宋_GB2312" w:cs="仿宋_GB2312"/>
          <w:b w:val="0"/>
          <w:bCs w:val="0"/>
          <w:sz w:val="32"/>
          <w:szCs w:val="32"/>
          <w:lang w:eastAsia="zh-CN"/>
        </w:rPr>
        <w:t>达到</w:t>
      </w:r>
      <w:r>
        <w:rPr>
          <w:rFonts w:hint="eastAsia" w:ascii="仿宋_GB2312" w:hAnsi="仿宋_GB2312" w:eastAsia="仿宋_GB2312" w:cs="仿宋_GB2312"/>
          <w:b w:val="0"/>
          <w:bCs w:val="0"/>
          <w:sz w:val="32"/>
          <w:szCs w:val="32"/>
          <w:lang w:val="en-US" w:eastAsia="zh-CN"/>
        </w:rPr>
        <w:t>95%以上</w:t>
      </w:r>
      <w:r>
        <w:rPr>
          <w:rFonts w:hint="eastAsia" w:ascii="仿宋_GB2312" w:hAnsi="仿宋_GB2312" w:eastAsia="仿宋_GB2312" w:cs="仿宋_GB2312"/>
          <w:b w:val="0"/>
          <w:bCs w:val="0"/>
          <w:sz w:val="32"/>
          <w:szCs w:val="32"/>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kinsoku/>
        <w:wordWrap/>
        <w:overflowPunct/>
        <w:bidi w:val="0"/>
        <w:spacing w:line="560" w:lineRule="exact"/>
        <w:ind w:firstLine="641"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（五）关于提前下达2021年优抚对象医疗保障经费预算的通知</w:t>
      </w:r>
    </w:p>
    <w:p>
      <w:pPr>
        <w:keepNext w:val="0"/>
        <w:keepLines w:val="0"/>
        <w:pageBreakBefore w:val="0"/>
        <w:kinsoku/>
        <w:wordWrap/>
        <w:overflowPunct/>
        <w:bidi w:val="0"/>
        <w:spacing w:line="560" w:lineRule="exact"/>
        <w:ind w:firstLine="64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1.转移支付预算执行情况</w:t>
      </w:r>
    </w:p>
    <w:p>
      <w:pPr>
        <w:keepNext w:val="0"/>
        <w:keepLines w:val="0"/>
        <w:pageBreakBefore w:val="0"/>
        <w:kinsoku/>
        <w:wordWrap/>
        <w:overflowPunct/>
        <w:bidi w:val="0"/>
        <w:spacing w:line="560" w:lineRule="exact"/>
        <w:ind w:firstLine="64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下达第一批优抚对象补助经费</w:t>
      </w:r>
      <w:r>
        <w:rPr>
          <w:rFonts w:hint="eastAsia" w:ascii="仿宋_GB2312" w:hAnsi="仿宋_GB2312" w:eastAsia="仿宋_GB2312" w:cs="仿宋_GB2312"/>
          <w:b w:val="0"/>
          <w:bCs w:val="0"/>
          <w:sz w:val="32"/>
          <w:szCs w:val="32"/>
          <w:lang w:val="en-US" w:eastAsia="zh-CN"/>
        </w:rPr>
        <w:t>3.126万元，支出3.126万元，支出率100%。</w:t>
      </w:r>
    </w:p>
    <w:p>
      <w:pPr>
        <w:keepNext w:val="0"/>
        <w:keepLines w:val="0"/>
        <w:pageBreakBefore w:val="0"/>
        <w:numPr>
          <w:ilvl w:val="0"/>
          <w:numId w:val="0"/>
        </w:numPr>
        <w:kinsoku/>
        <w:wordWrap/>
        <w:overflowPunct/>
        <w:bidi w:val="0"/>
        <w:spacing w:line="560" w:lineRule="exact"/>
        <w:ind w:left="640" w:leftChars="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keepNext w:val="0"/>
        <w:keepLines w:val="0"/>
        <w:pageBreakBefore w:val="0"/>
        <w:numPr>
          <w:ilvl w:val="0"/>
          <w:numId w:val="0"/>
        </w:numPr>
        <w:kinsoku/>
        <w:wordWrap/>
        <w:overflowPunct/>
        <w:bidi w:val="0"/>
        <w:spacing w:line="560" w:lineRule="exact"/>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支出优抚对象医疗补助资金，支出资金100%发放</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资金使用合理合规，</w:t>
      </w:r>
      <w:r>
        <w:rPr>
          <w:rFonts w:hint="eastAsia" w:ascii="仿宋_GB2312" w:hAnsi="仿宋_GB2312" w:eastAsia="仿宋_GB2312" w:cs="仿宋_GB2312"/>
          <w:b w:val="0"/>
          <w:bCs w:val="0"/>
          <w:sz w:val="32"/>
          <w:szCs w:val="32"/>
        </w:rPr>
        <w:t>保障</w:t>
      </w:r>
      <w:r>
        <w:rPr>
          <w:rFonts w:hint="eastAsia" w:ascii="仿宋_GB2312" w:hAnsi="仿宋_GB2312" w:eastAsia="仿宋_GB2312" w:cs="仿宋_GB2312"/>
          <w:b w:val="0"/>
          <w:bCs w:val="0"/>
          <w:sz w:val="32"/>
          <w:szCs w:val="32"/>
          <w:lang w:eastAsia="zh-CN"/>
        </w:rPr>
        <w:t>了</w:t>
      </w:r>
      <w:r>
        <w:rPr>
          <w:rFonts w:hint="eastAsia" w:ascii="仿宋_GB2312" w:hAnsi="仿宋_GB2312" w:eastAsia="仿宋_GB2312" w:cs="仿宋_GB2312"/>
          <w:b w:val="0"/>
          <w:bCs w:val="0"/>
          <w:sz w:val="32"/>
          <w:szCs w:val="32"/>
        </w:rPr>
        <w:t>优抚对象基本权益，提高优抚对象生活质量。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640" w:leftChars="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各项指标完成情况分析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rPr>
        <w:t>数量指标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支出优抚对象优待抚恤资金，支出资金100%发放</w:t>
      </w:r>
      <w:r>
        <w:rPr>
          <w:rFonts w:hint="eastAsia" w:ascii="仿宋_GB2312" w:hAnsi="仿宋_GB2312" w:eastAsia="仿宋_GB2312" w:cs="仿宋_GB2312"/>
          <w:b w:val="0"/>
          <w:bCs w:val="0"/>
          <w:sz w:val="32"/>
          <w:szCs w:val="32"/>
          <w:lang w:eastAsia="zh-CN"/>
        </w:rPr>
        <w:t>。二是</w:t>
      </w:r>
      <w:r>
        <w:rPr>
          <w:rFonts w:hint="eastAsia" w:ascii="仿宋_GB2312" w:hAnsi="仿宋_GB2312" w:eastAsia="仿宋_GB2312" w:cs="仿宋_GB2312"/>
          <w:b w:val="0"/>
          <w:bCs w:val="0"/>
          <w:sz w:val="32"/>
          <w:szCs w:val="32"/>
        </w:rPr>
        <w:t>质量指标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足额发放优待抚恤资金，完成发放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专项资金使用合理合规率</w:t>
      </w:r>
      <w:r>
        <w:rPr>
          <w:rFonts w:hint="eastAsia" w:ascii="仿宋_GB2312" w:hAnsi="仿宋_GB2312" w:eastAsia="仿宋_GB2312" w:cs="仿宋_GB2312"/>
          <w:b w:val="0"/>
          <w:bCs w:val="0"/>
          <w:sz w:val="32"/>
          <w:szCs w:val="32"/>
          <w:lang w:eastAsia="zh-CN"/>
        </w:rPr>
        <w:t>。三是</w:t>
      </w:r>
      <w:r>
        <w:rPr>
          <w:rFonts w:hint="eastAsia" w:ascii="仿宋_GB2312" w:hAnsi="仿宋_GB2312" w:eastAsia="仿宋_GB2312" w:cs="仿宋_GB2312"/>
          <w:b w:val="0"/>
          <w:bCs w:val="0"/>
          <w:sz w:val="32"/>
          <w:szCs w:val="32"/>
        </w:rPr>
        <w:t>时效指标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按时发放补助资金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确保优抚对象医疗补助资金及时到位</w:t>
      </w:r>
      <w:r>
        <w:rPr>
          <w:rFonts w:hint="eastAsia" w:ascii="仿宋_GB2312" w:hAnsi="仿宋_GB2312" w:eastAsia="仿宋_GB2312" w:cs="仿宋_GB2312"/>
          <w:b w:val="0"/>
          <w:bCs w:val="0"/>
          <w:sz w:val="32"/>
          <w:szCs w:val="32"/>
          <w:lang w:eastAsia="zh-CN"/>
        </w:rPr>
        <w:t>。四是</w:t>
      </w:r>
      <w:r>
        <w:rPr>
          <w:rFonts w:hint="eastAsia" w:ascii="仿宋_GB2312" w:hAnsi="仿宋_GB2312" w:eastAsia="仿宋_GB2312" w:cs="仿宋_GB2312"/>
          <w:b w:val="0"/>
          <w:bCs w:val="0"/>
          <w:sz w:val="32"/>
          <w:szCs w:val="32"/>
        </w:rPr>
        <w:t>社会效益指标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维护社会稳定，让优抚对象感受到党和政府的关怀</w:t>
      </w:r>
      <w:r>
        <w:rPr>
          <w:rFonts w:hint="eastAsia" w:ascii="仿宋_GB2312" w:hAnsi="仿宋_GB2312" w:eastAsia="仿宋_GB2312" w:cs="仿宋_GB2312"/>
          <w:b w:val="0"/>
          <w:bCs w:val="0"/>
          <w:sz w:val="32"/>
          <w:szCs w:val="32"/>
          <w:lang w:eastAsia="zh-CN"/>
        </w:rPr>
        <w:t>。五是</w:t>
      </w:r>
      <w:r>
        <w:rPr>
          <w:rFonts w:hint="eastAsia" w:ascii="仿宋_GB2312" w:hAnsi="仿宋_GB2312" w:eastAsia="仿宋_GB2312" w:cs="仿宋_GB2312"/>
          <w:b w:val="0"/>
          <w:bCs w:val="0"/>
          <w:sz w:val="32"/>
          <w:szCs w:val="32"/>
        </w:rPr>
        <w:t>可持续影响指标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提升优抚对象医疗保障水平</w:t>
      </w:r>
      <w:r>
        <w:rPr>
          <w:rFonts w:hint="eastAsia" w:ascii="仿宋_GB2312" w:hAnsi="仿宋_GB2312" w:eastAsia="仿宋_GB2312" w:cs="仿宋_GB2312"/>
          <w:b w:val="0"/>
          <w:bCs w:val="0"/>
          <w:sz w:val="32"/>
          <w:szCs w:val="32"/>
          <w:lang w:eastAsia="zh-CN"/>
        </w:rPr>
        <w:t>。六是</w:t>
      </w:r>
      <w:r>
        <w:rPr>
          <w:rFonts w:hint="eastAsia" w:ascii="仿宋_GB2312" w:hAnsi="仿宋_GB2312" w:eastAsia="仿宋_GB2312" w:cs="仿宋_GB2312"/>
          <w:b w:val="0"/>
          <w:bCs w:val="0"/>
          <w:sz w:val="32"/>
          <w:szCs w:val="32"/>
        </w:rPr>
        <w:t>服务对象满意度指标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优待抚恤资金发放到位，群众满意度提高</w:t>
      </w:r>
      <w:r>
        <w:rPr>
          <w:rFonts w:hint="eastAsia" w:ascii="仿宋_GB2312" w:hAnsi="仿宋_GB2312" w:eastAsia="仿宋_GB2312" w:cs="仿宋_GB2312"/>
          <w:b w:val="0"/>
          <w:bCs w:val="0"/>
          <w:sz w:val="32"/>
          <w:szCs w:val="32"/>
          <w:lang w:eastAsia="zh-CN"/>
        </w:rPr>
        <w:t>。</w:t>
      </w:r>
    </w:p>
    <w:p>
      <w:pPr>
        <w:keepNext w:val="0"/>
        <w:keepLines w:val="0"/>
        <w:pageBreakBefore w:val="0"/>
        <w:kinsoku/>
        <w:wordWrap/>
        <w:overflowPunct/>
        <w:bidi w:val="0"/>
        <w:spacing w:line="560" w:lineRule="exact"/>
        <w:ind w:firstLine="640" w:firstLineChars="200"/>
        <w:textAlignment w:val="auto"/>
        <w:rPr>
          <w:rFonts w:hint="eastAsia"/>
          <w:b w:val="0"/>
          <w:bCs w:val="0"/>
          <w:sz w:val="32"/>
          <w:szCs w:val="32"/>
          <w:lang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kinsoku/>
        <w:wordWrap/>
        <w:overflowPunct/>
        <w:bidi w:val="0"/>
        <w:spacing w:line="560" w:lineRule="exact"/>
        <w:ind w:firstLine="641"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（六）甘肃省财政厅甘肃省民政厅关于提前下达2021年中央和省级福彩公益金支持社会福利事业专项资金的通知</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1.转移支付预算执行情况</w:t>
      </w:r>
    </w:p>
    <w:p>
      <w:pPr>
        <w:keepNext w:val="0"/>
        <w:keepLines w:val="0"/>
        <w:pageBreakBefore w:val="0"/>
        <w:numPr>
          <w:ilvl w:val="0"/>
          <w:numId w:val="0"/>
        </w:numPr>
        <w:kinsoku/>
        <w:wordWrap/>
        <w:overflowPunct/>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下达2021年中央财政困难群众救助补助资金0.5万元，支出0.5万元，支出率100%。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sz w:val="32"/>
          <w:szCs w:val="32"/>
          <w:lang w:eastAsia="zh-CN"/>
        </w:rPr>
        <w:t>主要用于支出孤儿助学金，支出资金100%发放，资金使用合理合规。</w:t>
      </w:r>
    </w:p>
    <w:p>
      <w:pPr>
        <w:keepNext w:val="0"/>
        <w:keepLines w:val="0"/>
        <w:pageBreakBefore w:val="0"/>
        <w:numPr>
          <w:ilvl w:val="0"/>
          <w:numId w:val="0"/>
        </w:numPr>
        <w:tabs>
          <w:tab w:val="left" w:pos="1027"/>
        </w:tabs>
        <w:kinsoku/>
        <w:wordWrap/>
        <w:overflowPunct/>
        <w:bidi w:val="0"/>
        <w:spacing w:line="560" w:lineRule="exact"/>
        <w:ind w:left="640" w:leftChars="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各项指标完成情况分析</w:t>
      </w:r>
    </w:p>
    <w:p>
      <w:pPr>
        <w:keepNext w:val="0"/>
        <w:keepLines w:val="0"/>
        <w:pageBreakBefore w:val="0"/>
        <w:numPr>
          <w:ilvl w:val="0"/>
          <w:numId w:val="0"/>
        </w:numPr>
        <w:tabs>
          <w:tab w:val="left" w:pos="1027"/>
        </w:tabs>
        <w:kinsoku/>
        <w:wordWrap/>
        <w:overflowPunct/>
        <w:bidi w:val="0"/>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rPr>
        <w:t>数量指标</w:t>
      </w:r>
      <w:r>
        <w:rPr>
          <w:rFonts w:hint="eastAsia" w:ascii="仿宋_GB2312" w:hAnsi="仿宋_GB2312" w:eastAsia="仿宋_GB2312" w:cs="仿宋_GB2312"/>
          <w:b w:val="0"/>
          <w:bCs w:val="0"/>
          <w:sz w:val="32"/>
          <w:szCs w:val="32"/>
          <w:lang w:eastAsia="zh-CN"/>
        </w:rPr>
        <w:t>：支出孤儿助学金，支出资金100%发放。二是</w:t>
      </w:r>
      <w:r>
        <w:rPr>
          <w:rFonts w:hint="eastAsia" w:ascii="仿宋_GB2312" w:hAnsi="仿宋_GB2312" w:eastAsia="仿宋_GB2312" w:cs="仿宋_GB2312"/>
          <w:b w:val="0"/>
          <w:bCs w:val="0"/>
          <w:sz w:val="32"/>
          <w:szCs w:val="32"/>
        </w:rPr>
        <w:t>质量指标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按时发放资金，完成发放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资金使用合理合规</w:t>
      </w:r>
      <w:r>
        <w:rPr>
          <w:rFonts w:hint="eastAsia" w:ascii="仿宋_GB2312" w:hAnsi="仿宋_GB2312" w:eastAsia="仿宋_GB2312" w:cs="仿宋_GB2312"/>
          <w:b w:val="0"/>
          <w:bCs w:val="0"/>
          <w:sz w:val="32"/>
          <w:szCs w:val="32"/>
          <w:lang w:eastAsia="zh-CN"/>
        </w:rPr>
        <w:t>。三是</w:t>
      </w:r>
      <w:r>
        <w:rPr>
          <w:rFonts w:hint="eastAsia" w:ascii="仿宋_GB2312" w:hAnsi="仿宋_GB2312" w:eastAsia="仿宋_GB2312" w:cs="仿宋_GB2312"/>
          <w:b w:val="0"/>
          <w:bCs w:val="0"/>
          <w:sz w:val="32"/>
          <w:szCs w:val="32"/>
        </w:rPr>
        <w:t>时效指标</w:t>
      </w:r>
      <w:r>
        <w:rPr>
          <w:rFonts w:hint="eastAsia" w:ascii="仿宋_GB2312" w:hAnsi="仿宋_GB2312" w:eastAsia="仿宋_GB2312" w:cs="仿宋_GB2312"/>
          <w:b w:val="0"/>
          <w:bCs w:val="0"/>
          <w:sz w:val="32"/>
          <w:szCs w:val="32"/>
          <w:lang w:eastAsia="zh-CN"/>
        </w:rPr>
        <w:t>：按时发放助学补助资金，确保资金及时到位。四是</w:t>
      </w:r>
      <w:r>
        <w:rPr>
          <w:rFonts w:hint="eastAsia" w:ascii="仿宋_GB2312" w:hAnsi="仿宋_GB2312" w:eastAsia="仿宋_GB2312" w:cs="仿宋_GB2312"/>
          <w:b w:val="0"/>
          <w:bCs w:val="0"/>
          <w:sz w:val="32"/>
          <w:szCs w:val="32"/>
        </w:rPr>
        <w:t>社会效益指标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服务能力提高，让困难群众感受到党和政府的关怀</w:t>
      </w:r>
      <w:r>
        <w:rPr>
          <w:rFonts w:hint="eastAsia" w:ascii="仿宋_GB2312" w:hAnsi="仿宋_GB2312" w:eastAsia="仿宋_GB2312" w:cs="仿宋_GB2312"/>
          <w:b w:val="0"/>
          <w:bCs w:val="0"/>
          <w:sz w:val="32"/>
          <w:szCs w:val="32"/>
          <w:lang w:eastAsia="zh-CN"/>
        </w:rPr>
        <w:t>。五是</w:t>
      </w:r>
      <w:r>
        <w:rPr>
          <w:rFonts w:hint="eastAsia" w:ascii="仿宋_GB2312" w:hAnsi="仿宋_GB2312" w:eastAsia="仿宋_GB2312" w:cs="仿宋_GB2312"/>
          <w:b w:val="0"/>
          <w:bCs w:val="0"/>
          <w:sz w:val="32"/>
          <w:szCs w:val="32"/>
        </w:rPr>
        <w:t>可持续影响指标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提升困难群众生活质量</w:t>
      </w:r>
      <w:r>
        <w:rPr>
          <w:rFonts w:hint="eastAsia" w:ascii="仿宋_GB2312" w:hAnsi="仿宋_GB2312" w:eastAsia="仿宋_GB2312" w:cs="仿宋_GB2312"/>
          <w:b w:val="0"/>
          <w:bCs w:val="0"/>
          <w:sz w:val="32"/>
          <w:szCs w:val="32"/>
          <w:lang w:eastAsia="zh-CN"/>
        </w:rPr>
        <w:t>。六是</w:t>
      </w:r>
      <w:r>
        <w:rPr>
          <w:rFonts w:hint="eastAsia" w:ascii="仿宋_GB2312" w:hAnsi="仿宋_GB2312" w:eastAsia="仿宋_GB2312" w:cs="仿宋_GB2312"/>
          <w:b w:val="0"/>
          <w:bCs w:val="0"/>
          <w:sz w:val="32"/>
          <w:szCs w:val="32"/>
        </w:rPr>
        <w:t>服务对象满意度指标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群众满意度</w:t>
      </w:r>
      <w:r>
        <w:rPr>
          <w:rFonts w:hint="eastAsia" w:ascii="仿宋_GB2312" w:hAnsi="仿宋_GB2312" w:eastAsia="仿宋_GB2312" w:cs="仿宋_GB2312"/>
          <w:b w:val="0"/>
          <w:bCs w:val="0"/>
          <w:sz w:val="32"/>
          <w:szCs w:val="32"/>
          <w:lang w:eastAsia="zh-CN"/>
        </w:rPr>
        <w:t>达到</w:t>
      </w:r>
      <w:r>
        <w:rPr>
          <w:rFonts w:hint="eastAsia" w:ascii="仿宋_GB2312" w:hAnsi="仿宋_GB2312" w:eastAsia="仿宋_GB2312" w:cs="仿宋_GB2312"/>
          <w:b w:val="0"/>
          <w:bCs w:val="0"/>
          <w:sz w:val="32"/>
          <w:szCs w:val="32"/>
          <w:lang w:val="en-US" w:eastAsia="zh-CN"/>
        </w:rPr>
        <w:t>95%以上</w:t>
      </w:r>
      <w:r>
        <w:rPr>
          <w:rFonts w:hint="eastAsia" w:ascii="仿宋_GB2312" w:hAnsi="仿宋_GB2312" w:eastAsia="仿宋_GB2312" w:cs="仿宋_GB2312"/>
          <w:b w:val="0"/>
          <w:bCs w:val="0"/>
          <w:sz w:val="32"/>
          <w:szCs w:val="32"/>
          <w:lang w:eastAsia="zh-CN"/>
        </w:rPr>
        <w:t>。</w:t>
      </w:r>
    </w:p>
    <w:p>
      <w:pPr>
        <w:keepNext w:val="0"/>
        <w:keepLines w:val="0"/>
        <w:pageBreakBefore w:val="0"/>
        <w:numPr>
          <w:ilvl w:val="0"/>
          <w:numId w:val="0"/>
        </w:numPr>
        <w:tabs>
          <w:tab w:val="left" w:pos="1027"/>
        </w:tabs>
        <w:kinsoku/>
        <w:wordWrap/>
        <w:overflowPunct/>
        <w:bidi w:val="0"/>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kinsoku/>
        <w:wordWrap/>
        <w:overflowPunct/>
        <w:bidi w:val="0"/>
        <w:spacing w:line="560" w:lineRule="exact"/>
        <w:ind w:firstLine="641"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（七）提前下达2021年财政医疗救助补助资金及下达2021年中央医疗救助补助资金</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2021年年初预算</w:t>
      </w:r>
      <w:r>
        <w:rPr>
          <w:rFonts w:hint="eastAsia" w:ascii="仿宋_GB2312" w:hAnsi="仿宋_GB2312" w:eastAsia="仿宋_GB2312" w:cs="仿宋_GB2312"/>
          <w:b w:val="0"/>
          <w:bCs w:val="0"/>
          <w:sz w:val="32"/>
          <w:szCs w:val="32"/>
          <w:lang w:val="en-US" w:eastAsia="zh-CN"/>
        </w:rPr>
        <w:t>申请</w:t>
      </w:r>
      <w:r>
        <w:rPr>
          <w:rFonts w:hint="eastAsia" w:ascii="仿宋_GB2312" w:hAnsi="仿宋_GB2312" w:eastAsia="仿宋_GB2312" w:cs="仿宋_GB2312"/>
          <w:b w:val="0"/>
          <w:bCs w:val="0"/>
          <w:sz w:val="32"/>
          <w:szCs w:val="32"/>
        </w:rPr>
        <w:t>救助315人次，发放医疗救助资金73.0531万元；</w:t>
      </w:r>
      <w:r>
        <w:rPr>
          <w:rFonts w:hint="eastAsia" w:ascii="仿宋_GB2312" w:hAnsi="仿宋_GB2312" w:eastAsia="仿宋_GB2312" w:cs="仿宋_GB2312"/>
          <w:b w:val="0"/>
          <w:bCs w:val="0"/>
          <w:color w:val="000000"/>
          <w:kern w:val="2"/>
          <w:sz w:val="32"/>
          <w:szCs w:val="32"/>
          <w:lang w:val="en-US" w:eastAsia="zh-CN" w:bidi="ar"/>
        </w:rPr>
        <w:t>城乡居民基本医疗保险</w:t>
      </w:r>
      <w:r>
        <w:rPr>
          <w:rFonts w:hint="eastAsia" w:ascii="仿宋_GB2312" w:hAnsi="仿宋_GB2312" w:eastAsia="仿宋_GB2312" w:cs="仿宋_GB2312"/>
          <w:b w:val="0"/>
          <w:bCs w:val="0"/>
          <w:color w:val="000000"/>
          <w:kern w:val="2"/>
          <w:sz w:val="32"/>
          <w:szCs w:val="32"/>
          <w:lang w:eastAsia="zh-CN" w:bidi="ar"/>
        </w:rPr>
        <w:t>特殊人群共资助6948人，</w:t>
      </w:r>
      <w:r>
        <w:rPr>
          <w:rFonts w:hint="eastAsia" w:ascii="仿宋_GB2312" w:hAnsi="仿宋_GB2312" w:eastAsia="仿宋_GB2312" w:cs="仿宋_GB2312"/>
          <w:b w:val="0"/>
          <w:bCs w:val="0"/>
          <w:color w:val="000000"/>
          <w:kern w:val="2"/>
          <w:sz w:val="32"/>
          <w:szCs w:val="32"/>
          <w:lang w:val="en-US" w:eastAsia="zh-CN" w:bidi="ar"/>
        </w:rPr>
        <w:t>资助金额</w:t>
      </w:r>
      <w:r>
        <w:rPr>
          <w:rFonts w:hint="eastAsia" w:ascii="仿宋_GB2312" w:hAnsi="仿宋_GB2312" w:eastAsia="仿宋_GB2312" w:cs="仿宋_GB2312"/>
          <w:b w:val="0"/>
          <w:bCs w:val="0"/>
          <w:color w:val="000000"/>
          <w:kern w:val="2"/>
          <w:sz w:val="32"/>
          <w:szCs w:val="32"/>
          <w:lang w:eastAsia="zh-CN" w:bidi="ar"/>
        </w:rPr>
        <w:t>85.0320</w:t>
      </w:r>
      <w:r>
        <w:rPr>
          <w:rFonts w:hint="eastAsia" w:ascii="仿宋_GB2312" w:hAnsi="仿宋_GB2312" w:eastAsia="仿宋_GB2312" w:cs="仿宋_GB2312"/>
          <w:b w:val="0"/>
          <w:bCs w:val="0"/>
          <w:color w:val="000000"/>
          <w:kern w:val="2"/>
          <w:sz w:val="32"/>
          <w:szCs w:val="32"/>
          <w:lang w:val="en-US" w:eastAsia="zh-CN" w:bidi="ar"/>
        </w:rPr>
        <w:t>万元</w:t>
      </w:r>
      <w:r>
        <w:rPr>
          <w:rFonts w:hint="eastAsia" w:ascii="仿宋_GB2312" w:hAnsi="仿宋_GB2312" w:eastAsia="仿宋_GB2312" w:cs="仿宋_GB2312"/>
          <w:b w:val="0"/>
          <w:bCs w:val="0"/>
          <w:color w:val="000000"/>
          <w:kern w:val="2"/>
          <w:sz w:val="32"/>
          <w:szCs w:val="32"/>
          <w:lang w:eastAsia="zh-CN" w:bidi="ar"/>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2021年预算资金到账</w:t>
      </w:r>
      <w:r>
        <w:rPr>
          <w:rFonts w:hint="eastAsia" w:ascii="仿宋_GB2312" w:hAnsi="仿宋_GB2312" w:eastAsia="仿宋_GB2312" w:cs="仿宋_GB2312"/>
          <w:b w:val="0"/>
          <w:bCs w:val="0"/>
          <w:sz w:val="32"/>
          <w:szCs w:val="32"/>
          <w:lang w:eastAsia="zh-CN"/>
        </w:rPr>
        <w:t>158.0851万</w:t>
      </w:r>
      <w:r>
        <w:rPr>
          <w:rFonts w:hint="eastAsia" w:ascii="仿宋_GB2312" w:hAnsi="仿宋_GB2312" w:eastAsia="仿宋_GB2312" w:cs="仿宋_GB2312"/>
          <w:b w:val="0"/>
          <w:bCs w:val="0"/>
          <w:sz w:val="32"/>
          <w:szCs w:val="32"/>
        </w:rPr>
        <w:t>元。截至12月底</w:t>
      </w:r>
      <w:r>
        <w:rPr>
          <w:rFonts w:hint="eastAsia" w:ascii="仿宋_GB2312" w:hAnsi="仿宋_GB2312" w:eastAsia="仿宋_GB2312" w:cs="仿宋_GB2312"/>
          <w:b w:val="0"/>
          <w:bCs w:val="0"/>
          <w:sz w:val="32"/>
          <w:szCs w:val="32"/>
          <w:lang w:val="en-US" w:eastAsia="zh-CN"/>
        </w:rPr>
        <w:t>共</w:t>
      </w:r>
      <w:r>
        <w:rPr>
          <w:rFonts w:hint="eastAsia" w:ascii="仿宋_GB2312" w:hAnsi="仿宋_GB2312" w:eastAsia="仿宋_GB2312" w:cs="仿宋_GB2312"/>
          <w:b w:val="0"/>
          <w:bCs w:val="0"/>
          <w:sz w:val="32"/>
          <w:szCs w:val="32"/>
        </w:rPr>
        <w:t>发放了315人次</w:t>
      </w:r>
      <w:r>
        <w:rPr>
          <w:rFonts w:hint="eastAsia" w:ascii="仿宋_GB2312" w:hAnsi="仿宋_GB2312" w:eastAsia="仿宋_GB2312" w:cs="仿宋_GB2312"/>
          <w:b w:val="0"/>
          <w:bCs w:val="0"/>
          <w:sz w:val="32"/>
          <w:szCs w:val="32"/>
          <w:lang w:val="en-US" w:eastAsia="zh-CN"/>
        </w:rPr>
        <w:t>的</w:t>
      </w:r>
      <w:r>
        <w:rPr>
          <w:rFonts w:hint="eastAsia" w:ascii="仿宋_GB2312" w:hAnsi="仿宋_GB2312" w:eastAsia="仿宋_GB2312" w:cs="仿宋_GB2312"/>
          <w:b w:val="0"/>
          <w:bCs w:val="0"/>
          <w:sz w:val="32"/>
          <w:szCs w:val="32"/>
        </w:rPr>
        <w:t>医疗救助资金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共支出73.0531万元；</w:t>
      </w:r>
      <w:r>
        <w:rPr>
          <w:rFonts w:hint="eastAsia" w:ascii="仿宋_GB2312" w:hAnsi="仿宋_GB2312" w:eastAsia="仿宋_GB2312" w:cs="仿宋_GB2312"/>
          <w:b w:val="0"/>
          <w:bCs w:val="0"/>
          <w:color w:val="000000"/>
          <w:kern w:val="2"/>
          <w:sz w:val="32"/>
          <w:szCs w:val="32"/>
          <w:lang w:val="en-US" w:eastAsia="zh-CN" w:bidi="ar"/>
        </w:rPr>
        <w:t>城乡居民基本医疗保险</w:t>
      </w:r>
      <w:r>
        <w:rPr>
          <w:rFonts w:hint="eastAsia" w:ascii="仿宋_GB2312" w:hAnsi="仿宋_GB2312" w:eastAsia="仿宋_GB2312" w:cs="仿宋_GB2312"/>
          <w:b w:val="0"/>
          <w:bCs w:val="0"/>
          <w:color w:val="000000"/>
          <w:kern w:val="2"/>
          <w:sz w:val="32"/>
          <w:szCs w:val="32"/>
          <w:lang w:eastAsia="zh-CN" w:bidi="ar"/>
        </w:rPr>
        <w:t>特殊人群共资助6948人，</w:t>
      </w:r>
      <w:r>
        <w:rPr>
          <w:rFonts w:hint="eastAsia" w:ascii="仿宋_GB2312" w:hAnsi="仿宋_GB2312" w:eastAsia="仿宋_GB2312" w:cs="仿宋_GB2312"/>
          <w:b w:val="0"/>
          <w:bCs w:val="0"/>
          <w:color w:val="000000"/>
          <w:kern w:val="2"/>
          <w:sz w:val="32"/>
          <w:szCs w:val="32"/>
          <w:lang w:val="en-US" w:eastAsia="zh-CN" w:bidi="ar"/>
        </w:rPr>
        <w:t>资助金额</w:t>
      </w:r>
      <w:r>
        <w:rPr>
          <w:rFonts w:hint="eastAsia" w:ascii="仿宋_GB2312" w:hAnsi="仿宋_GB2312" w:eastAsia="仿宋_GB2312" w:cs="仿宋_GB2312"/>
          <w:b w:val="0"/>
          <w:bCs w:val="0"/>
          <w:color w:val="000000"/>
          <w:kern w:val="2"/>
          <w:sz w:val="32"/>
          <w:szCs w:val="32"/>
          <w:lang w:eastAsia="zh-CN" w:bidi="ar"/>
        </w:rPr>
        <w:t>85.0320</w:t>
      </w:r>
      <w:r>
        <w:rPr>
          <w:rFonts w:hint="eastAsia" w:ascii="仿宋_GB2312" w:hAnsi="仿宋_GB2312" w:eastAsia="仿宋_GB2312" w:cs="仿宋_GB2312"/>
          <w:b w:val="0"/>
          <w:bCs w:val="0"/>
          <w:color w:val="000000"/>
          <w:kern w:val="2"/>
          <w:sz w:val="32"/>
          <w:szCs w:val="32"/>
          <w:lang w:val="en-US" w:eastAsia="zh-CN" w:bidi="ar"/>
        </w:rPr>
        <w:t>万元</w:t>
      </w:r>
      <w:r>
        <w:rPr>
          <w:rFonts w:hint="eastAsia" w:ascii="仿宋_GB2312" w:hAnsi="仿宋_GB2312" w:eastAsia="仿宋_GB2312" w:cs="仿宋_GB2312"/>
          <w:b w:val="0"/>
          <w:bCs w:val="0"/>
          <w:color w:val="000000"/>
          <w:kern w:val="2"/>
          <w:sz w:val="32"/>
          <w:szCs w:val="32"/>
          <w:lang w:eastAsia="zh-CN" w:bidi="ar"/>
        </w:rPr>
        <w:t>，剩余1760元。</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rPr>
        <w:t>数量指标</w:t>
      </w:r>
      <w:r>
        <w:rPr>
          <w:rFonts w:hint="eastAsia" w:ascii="仿宋_GB2312" w:hAnsi="仿宋_GB2312" w:eastAsia="仿宋_GB2312" w:cs="仿宋_GB2312"/>
          <w:b w:val="0"/>
          <w:bCs w:val="0"/>
          <w:sz w:val="32"/>
          <w:szCs w:val="32"/>
          <w:lang w:eastAsia="zh-CN"/>
        </w:rPr>
        <w:t>：每月按照核定各类困难群众所需资金</w:t>
      </w:r>
      <w:r>
        <w:rPr>
          <w:rFonts w:hint="eastAsia" w:ascii="仿宋_GB2312" w:hAnsi="仿宋_GB2312" w:eastAsia="仿宋_GB2312" w:cs="仿宋_GB2312"/>
          <w:b w:val="0"/>
          <w:bCs w:val="0"/>
          <w:sz w:val="32"/>
          <w:szCs w:val="32"/>
        </w:rPr>
        <w:t>支出资金</w:t>
      </w:r>
      <w:r>
        <w:rPr>
          <w:rFonts w:hint="eastAsia" w:ascii="仿宋_GB2312" w:hAnsi="仿宋_GB2312" w:eastAsia="仿宋_GB2312" w:cs="仿宋_GB2312"/>
          <w:b w:val="0"/>
          <w:bCs w:val="0"/>
          <w:sz w:val="32"/>
          <w:szCs w:val="32"/>
          <w:lang w:eastAsia="zh-CN"/>
        </w:rPr>
        <w:t>。二是</w:t>
      </w:r>
      <w:r>
        <w:rPr>
          <w:rFonts w:hint="eastAsia" w:ascii="仿宋_GB2312" w:hAnsi="仿宋_GB2312" w:eastAsia="仿宋_GB2312" w:cs="仿宋_GB2312"/>
          <w:b w:val="0"/>
          <w:bCs w:val="0"/>
          <w:sz w:val="32"/>
          <w:szCs w:val="32"/>
        </w:rPr>
        <w:t>质量指标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按时发放资金，完成发放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资金使用合理合规</w:t>
      </w:r>
      <w:r>
        <w:rPr>
          <w:rFonts w:hint="eastAsia" w:ascii="仿宋_GB2312" w:hAnsi="仿宋_GB2312" w:eastAsia="仿宋_GB2312" w:cs="仿宋_GB2312"/>
          <w:b w:val="0"/>
          <w:bCs w:val="0"/>
          <w:sz w:val="32"/>
          <w:szCs w:val="32"/>
          <w:lang w:eastAsia="zh-CN"/>
        </w:rPr>
        <w:t>。三是</w:t>
      </w:r>
      <w:r>
        <w:rPr>
          <w:rFonts w:hint="eastAsia" w:ascii="仿宋_GB2312" w:hAnsi="仿宋_GB2312" w:eastAsia="仿宋_GB2312" w:cs="仿宋_GB2312"/>
          <w:b w:val="0"/>
          <w:bCs w:val="0"/>
          <w:sz w:val="32"/>
          <w:szCs w:val="32"/>
        </w:rPr>
        <w:t>时效指标</w:t>
      </w:r>
      <w:r>
        <w:rPr>
          <w:rFonts w:hint="eastAsia" w:ascii="仿宋_GB2312" w:hAnsi="仿宋_GB2312" w:eastAsia="仿宋_GB2312" w:cs="仿宋_GB2312"/>
          <w:b w:val="0"/>
          <w:bCs w:val="0"/>
          <w:sz w:val="32"/>
          <w:szCs w:val="32"/>
          <w:lang w:eastAsia="zh-CN"/>
        </w:rPr>
        <w:t>：每月按时发放救助补助资金，确保困难群众每月每户资金及时到位。四是</w:t>
      </w:r>
      <w:r>
        <w:rPr>
          <w:rFonts w:hint="eastAsia" w:ascii="仿宋_GB2312" w:hAnsi="仿宋_GB2312" w:eastAsia="仿宋_GB2312" w:cs="仿宋_GB2312"/>
          <w:b w:val="0"/>
          <w:bCs w:val="0"/>
          <w:sz w:val="32"/>
          <w:szCs w:val="32"/>
        </w:rPr>
        <w:t>社会效益指标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服务能力提高，让困难群众感受到党和政府的关怀</w:t>
      </w:r>
      <w:r>
        <w:rPr>
          <w:rFonts w:hint="eastAsia" w:ascii="仿宋_GB2312" w:hAnsi="仿宋_GB2312" w:eastAsia="仿宋_GB2312" w:cs="仿宋_GB2312"/>
          <w:b w:val="0"/>
          <w:bCs w:val="0"/>
          <w:sz w:val="32"/>
          <w:szCs w:val="32"/>
          <w:lang w:eastAsia="zh-CN"/>
        </w:rPr>
        <w:t>。五是</w:t>
      </w:r>
      <w:r>
        <w:rPr>
          <w:rFonts w:hint="eastAsia" w:ascii="仿宋_GB2312" w:hAnsi="仿宋_GB2312" w:eastAsia="仿宋_GB2312" w:cs="仿宋_GB2312"/>
          <w:b w:val="0"/>
          <w:bCs w:val="0"/>
          <w:sz w:val="32"/>
          <w:szCs w:val="32"/>
        </w:rPr>
        <w:t>可持续影响指标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提升困难群众生活质量</w:t>
      </w:r>
      <w:r>
        <w:rPr>
          <w:rFonts w:hint="eastAsia" w:ascii="仿宋_GB2312" w:hAnsi="仿宋_GB2312" w:eastAsia="仿宋_GB2312" w:cs="仿宋_GB2312"/>
          <w:b w:val="0"/>
          <w:bCs w:val="0"/>
          <w:sz w:val="32"/>
          <w:szCs w:val="32"/>
          <w:lang w:eastAsia="zh-CN"/>
        </w:rPr>
        <w:t>。六是</w:t>
      </w:r>
      <w:r>
        <w:rPr>
          <w:rFonts w:hint="eastAsia" w:ascii="仿宋_GB2312" w:hAnsi="仿宋_GB2312" w:eastAsia="仿宋_GB2312" w:cs="仿宋_GB2312"/>
          <w:b w:val="0"/>
          <w:bCs w:val="0"/>
          <w:sz w:val="32"/>
          <w:szCs w:val="32"/>
        </w:rPr>
        <w:t>服务对象满意度指标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群众满意度</w:t>
      </w:r>
      <w:r>
        <w:rPr>
          <w:rFonts w:hint="eastAsia" w:ascii="仿宋_GB2312" w:hAnsi="仿宋_GB2312" w:eastAsia="仿宋_GB2312" w:cs="仿宋_GB2312"/>
          <w:b w:val="0"/>
          <w:bCs w:val="0"/>
          <w:sz w:val="32"/>
          <w:szCs w:val="32"/>
          <w:lang w:eastAsia="zh-CN"/>
        </w:rPr>
        <w:t>达到</w:t>
      </w:r>
      <w:r>
        <w:rPr>
          <w:rFonts w:hint="eastAsia" w:ascii="仿宋_GB2312" w:hAnsi="仿宋_GB2312" w:eastAsia="仿宋_GB2312" w:cs="仿宋_GB2312"/>
          <w:b w:val="0"/>
          <w:bCs w:val="0"/>
          <w:sz w:val="32"/>
          <w:szCs w:val="32"/>
          <w:lang w:val="en-US" w:eastAsia="zh-CN"/>
        </w:rPr>
        <w:t>95%以上</w:t>
      </w:r>
      <w:r>
        <w:rPr>
          <w:rFonts w:hint="eastAsia" w:ascii="仿宋_GB2312" w:hAnsi="仿宋_GB2312" w:eastAsia="仿宋_GB2312" w:cs="仿宋_GB2312"/>
          <w:b w:val="0"/>
          <w:bCs w:val="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4.偏离绩效目标的原因及下一步改进措施</w:t>
      </w:r>
    </w:p>
    <w:p>
      <w:pPr>
        <w:pStyle w:val="10"/>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预算参照去年的</w:t>
      </w:r>
      <w:r>
        <w:rPr>
          <w:rFonts w:hint="eastAsia" w:ascii="仿宋_GB2312" w:hAnsi="仿宋_GB2312" w:eastAsia="仿宋_GB2312" w:cs="仿宋_GB2312"/>
          <w:b w:val="0"/>
          <w:bCs w:val="0"/>
          <w:sz w:val="32"/>
          <w:szCs w:val="32"/>
          <w:lang w:val="en-US" w:eastAsia="zh-CN"/>
        </w:rPr>
        <w:t>申请</w:t>
      </w:r>
      <w:r>
        <w:rPr>
          <w:rFonts w:hint="eastAsia" w:ascii="仿宋_GB2312" w:hAnsi="仿宋_GB2312" w:eastAsia="仿宋_GB2312" w:cs="仿宋_GB2312"/>
          <w:b w:val="0"/>
          <w:bCs w:val="0"/>
          <w:sz w:val="32"/>
          <w:szCs w:val="32"/>
        </w:rPr>
        <w:t>人数预测今年指标，但是在实际工作中因</w:t>
      </w:r>
      <w:r>
        <w:rPr>
          <w:rFonts w:hint="eastAsia" w:ascii="仿宋_GB2312" w:hAnsi="仿宋_GB2312" w:eastAsia="仿宋_GB2312" w:cs="仿宋_GB2312"/>
          <w:b w:val="0"/>
          <w:bCs w:val="0"/>
          <w:sz w:val="32"/>
          <w:szCs w:val="32"/>
          <w:lang w:val="en-US" w:eastAsia="zh-CN"/>
        </w:rPr>
        <w:t>申请</w:t>
      </w:r>
      <w:r>
        <w:rPr>
          <w:rFonts w:hint="eastAsia" w:ascii="仿宋_GB2312" w:hAnsi="仿宋_GB2312" w:eastAsia="仿宋_GB2312" w:cs="仿宋_GB2312"/>
          <w:b w:val="0"/>
          <w:bCs w:val="0"/>
          <w:sz w:val="32"/>
          <w:szCs w:val="32"/>
        </w:rPr>
        <w:t>人</w:t>
      </w:r>
      <w:r>
        <w:rPr>
          <w:rFonts w:hint="eastAsia" w:ascii="仿宋_GB2312" w:hAnsi="仿宋_GB2312" w:eastAsia="仿宋_GB2312" w:cs="仿宋_GB2312"/>
          <w:b w:val="0"/>
          <w:bCs w:val="0"/>
          <w:sz w:val="32"/>
          <w:szCs w:val="32"/>
          <w:lang w:val="en-US" w:eastAsia="zh-CN"/>
        </w:rPr>
        <w:t>数变</w:t>
      </w:r>
      <w:r>
        <w:rPr>
          <w:rFonts w:hint="eastAsia" w:ascii="仿宋_GB2312" w:hAnsi="仿宋_GB2312" w:eastAsia="仿宋_GB2312" w:cs="仿宋_GB2312"/>
          <w:b w:val="0"/>
          <w:bCs w:val="0"/>
          <w:sz w:val="32"/>
          <w:szCs w:val="32"/>
        </w:rPr>
        <w:t>动，</w:t>
      </w:r>
      <w:r>
        <w:rPr>
          <w:rFonts w:hint="eastAsia" w:ascii="仿宋_GB2312" w:hAnsi="仿宋_GB2312" w:eastAsia="仿宋_GB2312" w:cs="仿宋_GB2312"/>
          <w:b w:val="0"/>
          <w:bCs w:val="0"/>
          <w:sz w:val="32"/>
          <w:szCs w:val="32"/>
          <w:lang w:val="en-US" w:eastAsia="zh-CN"/>
        </w:rPr>
        <w:t>申请大病不同，</w:t>
      </w:r>
      <w:r>
        <w:rPr>
          <w:rFonts w:hint="eastAsia" w:ascii="仿宋_GB2312" w:hAnsi="仿宋_GB2312" w:eastAsia="仿宋_GB2312" w:cs="仿宋_GB2312"/>
          <w:b w:val="0"/>
          <w:bCs w:val="0"/>
          <w:sz w:val="32"/>
          <w:szCs w:val="32"/>
        </w:rPr>
        <w:t>因此实际支出与预算有轻微偏差。在今后项目执行中，根据项目实际发生的情况，及时调整预算</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尽可能做到预算的科学化、精细化。针对资金绩效运行状况，及时预控、查找资金使用和管理过程中的薄弱环节，提出纠偏措施；确保本年度有出入预算资金，及时“用得完、跟得上”，确保后续绩效目标的有效实现。</w:t>
      </w:r>
    </w:p>
    <w:p>
      <w:pPr>
        <w:keepNext w:val="0"/>
        <w:keepLines w:val="0"/>
        <w:pageBreakBefore w:val="0"/>
        <w:kinsoku/>
        <w:wordWrap/>
        <w:overflowPunct/>
        <w:bidi w:val="0"/>
        <w:spacing w:line="560" w:lineRule="exact"/>
        <w:ind w:firstLine="641"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（八）甘肃省财政厅甘肃省卫生健康委员会关于提前下达2021年基本公共卫生服务中央及省级补助资金预算的通知[省级资金]</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0"/>
          <w:sz w:val="32"/>
          <w:szCs w:val="32"/>
          <w:lang w:val="en-US" w:eastAsia="zh-CN" w:bidi="ar"/>
        </w:rPr>
        <w:t>下达</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kern w:val="0"/>
          <w:sz w:val="32"/>
          <w:szCs w:val="32"/>
          <w:lang w:val="en-US" w:eastAsia="zh-CN" w:bidi="ar"/>
        </w:rPr>
        <w:t>021年基本公共卫生服务中央及省级补助资金2.3845万元，全年支出2.3845万元，执行率100%。</w:t>
      </w:r>
      <w:r>
        <w:rPr>
          <w:rFonts w:hint="eastAsia" w:ascii="仿宋_GB2312" w:hAnsi="仿宋_GB2312" w:eastAsia="仿宋_GB2312" w:cs="仿宋_GB2312"/>
          <w:b w:val="0"/>
          <w:bCs w:val="0"/>
          <w:kern w:val="0"/>
          <w:sz w:val="32"/>
          <w:szCs w:val="32"/>
          <w:lang w:val="en-US" w:eastAsia="zh-CN" w:bidi="ar"/>
        </w:rPr>
        <w:br w:type="textWrapping"/>
      </w:r>
      <w:r>
        <w:rPr>
          <w:rFonts w:hint="eastAsia" w:ascii="仿宋_GB2312" w:hAnsi="仿宋_GB2312" w:eastAsia="仿宋_GB2312" w:cs="仿宋_GB2312"/>
          <w:b w:val="0"/>
          <w:bCs w:val="0"/>
          <w:kern w:val="0"/>
          <w:sz w:val="32"/>
          <w:szCs w:val="32"/>
          <w:lang w:val="en-US" w:eastAsia="zh-CN" w:bidi="ar"/>
        </w:rPr>
        <w:t xml:space="preserve">    </w:t>
      </w: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638" w:leftChars="304" w:firstLine="0" w:firstLineChars="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0"/>
          <w:sz w:val="32"/>
          <w:szCs w:val="32"/>
          <w:lang w:val="en-US" w:eastAsia="zh-CN" w:bidi="ar"/>
        </w:rPr>
        <w:t>下达资金全额发放到位。</w:t>
      </w:r>
      <w:r>
        <w:rPr>
          <w:rFonts w:hint="eastAsia" w:ascii="仿宋_GB2312" w:hAnsi="仿宋_GB2312" w:eastAsia="仿宋_GB2312" w:cs="仿宋_GB2312"/>
          <w:b w:val="0"/>
          <w:bCs w:val="0"/>
          <w:i w:val="0"/>
          <w:caps w:val="0"/>
          <w:color w:val="171A1D"/>
          <w:spacing w:val="0"/>
          <w:sz w:val="32"/>
          <w:szCs w:val="32"/>
          <w:shd w:val="clear" w:fill="FFFFFF"/>
        </w:rPr>
        <w:br w:type="textWrapping"/>
      </w:r>
      <w:r>
        <w:rPr>
          <w:rFonts w:hint="eastAsia" w:ascii="仿宋_GB2312" w:hAnsi="仿宋_GB2312" w:eastAsia="仿宋_GB2312" w:cs="仿宋_GB2312"/>
          <w:b w:val="0"/>
          <w:bCs w:val="0"/>
          <w:sz w:val="32"/>
          <w:szCs w:val="32"/>
          <w:lang w:val="en-US" w:eastAsia="zh-CN"/>
        </w:rPr>
        <w:t>3.各项指标完成情况分析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0"/>
          <w:sz w:val="32"/>
          <w:szCs w:val="32"/>
          <w:lang w:val="en-US" w:eastAsia="zh-CN" w:bidi="ar"/>
        </w:rPr>
        <w:t>2021年共计发放独生子女父母奖励费2.3845万元，达到发放标准的群众，一律将资金按时发放到户，使当地独生子女领证户群众感受到了党和政府的温暖，比较满意。</w:t>
      </w:r>
      <w:r>
        <w:rPr>
          <w:rFonts w:hint="eastAsia" w:ascii="仿宋_GB2312" w:hAnsi="仿宋_GB2312" w:eastAsia="仿宋_GB2312" w:cs="仿宋_GB2312"/>
          <w:b w:val="0"/>
          <w:bCs w:val="0"/>
          <w:kern w:val="0"/>
          <w:sz w:val="32"/>
          <w:szCs w:val="32"/>
          <w:lang w:val="en-US" w:eastAsia="zh-CN" w:bidi="ar"/>
        </w:rPr>
        <w:br w:type="textWrapping"/>
      </w:r>
      <w:r>
        <w:rPr>
          <w:rFonts w:hint="eastAsia" w:ascii="仿宋_GB2312" w:hAnsi="仿宋_GB2312" w:eastAsia="仿宋_GB2312" w:cs="仿宋_GB2312"/>
          <w:b w:val="0"/>
          <w:bCs w:val="0"/>
          <w:kern w:val="0"/>
          <w:sz w:val="32"/>
          <w:szCs w:val="32"/>
          <w:lang w:val="en-US" w:eastAsia="zh-CN" w:bidi="ar"/>
        </w:rPr>
        <w:t xml:space="preserve">    </w:t>
      </w: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kinsoku/>
        <w:wordWrap/>
        <w:overflowPunct/>
        <w:bidi w:val="0"/>
        <w:spacing w:line="560" w:lineRule="exact"/>
        <w:ind w:firstLine="641"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九）兰州新区卫计和食品药品监督局-计划生育工作经费；甘肃省财政厅甘肃省卫生健康委员会关于提前下达2021年计划生育转移支付中央补助资金预算的通知；甘肃省卫生健康委员会关于下达2021年省级有关转移支付补助资金的通知[计划生育省级资金]；甘肃省卫生健康委员会关于下达2021年计划生育转移支付中央补助资金预算的通知</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下达中央资金79.608万元，省级资金6.42万元，全部按时发放，执行率100%。</w:t>
      </w:r>
    </w:p>
    <w:p>
      <w:pPr>
        <w:keepNext w:val="0"/>
        <w:keepLines w:val="0"/>
        <w:pageBreakBefore w:val="0"/>
        <w:numPr>
          <w:ilvl w:val="0"/>
          <w:numId w:val="0"/>
        </w:numPr>
        <w:kinsoku/>
        <w:wordWrap/>
        <w:overflowPunct/>
        <w:bidi w:val="0"/>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2.总体绩效目标完成情况分析</w:t>
      </w:r>
    </w:p>
    <w:p>
      <w:pPr>
        <w:keepNext w:val="0"/>
        <w:keepLines w:val="0"/>
        <w:pageBreakBefore w:val="0"/>
        <w:numPr>
          <w:ilvl w:val="0"/>
          <w:numId w:val="0"/>
        </w:numPr>
        <w:kinsoku/>
        <w:wordWrap/>
        <w:overflowPunct/>
        <w:bidi w:val="0"/>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0"/>
          <w:sz w:val="32"/>
          <w:szCs w:val="32"/>
          <w:lang w:val="en-US" w:eastAsia="zh-CN" w:bidi="ar"/>
        </w:rPr>
        <w:t>下达资金共计86.028万元，其中农村部分计划生育家庭奖励扶助60岁以上支出39.072万元；农村部分计划生育家庭奖励扶助55-59岁以上发放35.616万元；计划生育特别扶助发放8.64万元；特殊困难家庭救助金发放2.7万元，已按时完成资金发放。</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一是</w:t>
      </w:r>
      <w:r>
        <w:rPr>
          <w:rFonts w:hint="eastAsia" w:ascii="仿宋_GB2312" w:hAnsi="仿宋_GB2312" w:eastAsia="仿宋_GB2312" w:cs="仿宋_GB2312"/>
          <w:b w:val="0"/>
          <w:bCs w:val="0"/>
          <w:sz w:val="32"/>
          <w:szCs w:val="32"/>
        </w:rPr>
        <w:t>数量指标</w:t>
      </w:r>
      <w:r>
        <w:rPr>
          <w:rFonts w:hint="eastAsia" w:ascii="仿宋_GB2312" w:hAnsi="仿宋_GB2312" w:eastAsia="仿宋_GB2312" w:cs="仿宋_GB2312"/>
          <w:b w:val="0"/>
          <w:bCs w:val="0"/>
          <w:sz w:val="32"/>
          <w:szCs w:val="32"/>
          <w:lang w:eastAsia="zh-CN"/>
        </w:rPr>
        <w:t>：每月按照核定各类困难群众</w:t>
      </w:r>
      <w:r>
        <w:rPr>
          <w:rFonts w:hint="eastAsia" w:ascii="仿宋_GB2312" w:hAnsi="仿宋_GB2312" w:eastAsia="仿宋_GB2312" w:cs="仿宋_GB2312"/>
          <w:b w:val="0"/>
          <w:bCs w:val="0"/>
          <w:sz w:val="32"/>
          <w:szCs w:val="32"/>
          <w:lang w:val="en-US" w:eastAsia="zh-CN"/>
        </w:rPr>
        <w:t>类型</w:t>
      </w:r>
      <w:r>
        <w:rPr>
          <w:rFonts w:hint="eastAsia" w:ascii="仿宋_GB2312" w:hAnsi="仿宋_GB2312" w:eastAsia="仿宋_GB2312" w:cs="仿宋_GB2312"/>
          <w:b w:val="0"/>
          <w:bCs w:val="0"/>
          <w:sz w:val="32"/>
          <w:szCs w:val="32"/>
        </w:rPr>
        <w:t>支出资金</w:t>
      </w:r>
      <w:r>
        <w:rPr>
          <w:rFonts w:hint="eastAsia" w:ascii="仿宋_GB2312" w:hAnsi="仿宋_GB2312" w:eastAsia="仿宋_GB2312" w:cs="仿宋_GB2312"/>
          <w:b w:val="0"/>
          <w:bCs w:val="0"/>
          <w:sz w:val="32"/>
          <w:szCs w:val="32"/>
          <w:lang w:eastAsia="zh-CN"/>
        </w:rPr>
        <w:t>。二是</w:t>
      </w:r>
      <w:r>
        <w:rPr>
          <w:rFonts w:hint="eastAsia" w:ascii="仿宋_GB2312" w:hAnsi="仿宋_GB2312" w:eastAsia="仿宋_GB2312" w:cs="仿宋_GB2312"/>
          <w:b w:val="0"/>
          <w:bCs w:val="0"/>
          <w:sz w:val="32"/>
          <w:szCs w:val="32"/>
        </w:rPr>
        <w:t>质量指标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按时发放资金，完成发放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资金使用合理合规</w:t>
      </w:r>
      <w:r>
        <w:rPr>
          <w:rFonts w:hint="eastAsia" w:ascii="仿宋_GB2312" w:hAnsi="仿宋_GB2312" w:eastAsia="仿宋_GB2312" w:cs="仿宋_GB2312"/>
          <w:b w:val="0"/>
          <w:bCs w:val="0"/>
          <w:sz w:val="32"/>
          <w:szCs w:val="32"/>
          <w:lang w:eastAsia="zh-CN"/>
        </w:rPr>
        <w:t>。三是</w:t>
      </w:r>
      <w:r>
        <w:rPr>
          <w:rFonts w:hint="eastAsia" w:ascii="仿宋_GB2312" w:hAnsi="仿宋_GB2312" w:eastAsia="仿宋_GB2312" w:cs="仿宋_GB2312"/>
          <w:b w:val="0"/>
          <w:bCs w:val="0"/>
          <w:sz w:val="32"/>
          <w:szCs w:val="32"/>
        </w:rPr>
        <w:t>时效指标</w:t>
      </w:r>
      <w:r>
        <w:rPr>
          <w:rFonts w:hint="eastAsia" w:ascii="仿宋_GB2312" w:hAnsi="仿宋_GB2312" w:eastAsia="仿宋_GB2312" w:cs="仿宋_GB2312"/>
          <w:b w:val="0"/>
          <w:bCs w:val="0"/>
          <w:sz w:val="32"/>
          <w:szCs w:val="32"/>
          <w:lang w:eastAsia="zh-CN"/>
        </w:rPr>
        <w:t>：按</w:t>
      </w:r>
      <w:r>
        <w:rPr>
          <w:rFonts w:hint="eastAsia" w:ascii="仿宋_GB2312" w:hAnsi="仿宋_GB2312" w:eastAsia="仿宋_GB2312" w:cs="仿宋_GB2312"/>
          <w:b w:val="0"/>
          <w:bCs w:val="0"/>
          <w:sz w:val="32"/>
          <w:szCs w:val="32"/>
          <w:lang w:val="en-US" w:eastAsia="zh-CN"/>
        </w:rPr>
        <w:t>年度</w:t>
      </w:r>
      <w:r>
        <w:rPr>
          <w:rFonts w:hint="eastAsia" w:ascii="仿宋_GB2312" w:hAnsi="仿宋_GB2312" w:eastAsia="仿宋_GB2312" w:cs="仿宋_GB2312"/>
          <w:b w:val="0"/>
          <w:bCs w:val="0"/>
          <w:sz w:val="32"/>
          <w:szCs w:val="32"/>
          <w:lang w:eastAsia="zh-CN"/>
        </w:rPr>
        <w:t>发放救助补助资金，确保困难群众每</w:t>
      </w:r>
      <w:r>
        <w:rPr>
          <w:rFonts w:hint="eastAsia" w:ascii="仿宋_GB2312" w:hAnsi="仿宋_GB2312" w:eastAsia="仿宋_GB2312" w:cs="仿宋_GB2312"/>
          <w:b w:val="0"/>
          <w:bCs w:val="0"/>
          <w:sz w:val="32"/>
          <w:szCs w:val="32"/>
          <w:lang w:val="en-US" w:eastAsia="zh-CN"/>
        </w:rPr>
        <w:t>年</w:t>
      </w:r>
      <w:r>
        <w:rPr>
          <w:rFonts w:hint="eastAsia" w:ascii="仿宋_GB2312" w:hAnsi="仿宋_GB2312" w:eastAsia="仿宋_GB2312" w:cs="仿宋_GB2312"/>
          <w:b w:val="0"/>
          <w:bCs w:val="0"/>
          <w:sz w:val="32"/>
          <w:szCs w:val="32"/>
          <w:lang w:eastAsia="zh-CN"/>
        </w:rPr>
        <w:t>每户资金及时到位。四是</w:t>
      </w:r>
      <w:r>
        <w:rPr>
          <w:rFonts w:hint="eastAsia" w:ascii="仿宋_GB2312" w:hAnsi="仿宋_GB2312" w:eastAsia="仿宋_GB2312" w:cs="仿宋_GB2312"/>
          <w:b w:val="0"/>
          <w:bCs w:val="0"/>
          <w:sz w:val="32"/>
          <w:szCs w:val="32"/>
        </w:rPr>
        <w:t>社会效益指标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服务能力提高，让困难群众感受到党和政府的关怀</w:t>
      </w:r>
      <w:r>
        <w:rPr>
          <w:rFonts w:hint="eastAsia" w:ascii="仿宋_GB2312" w:hAnsi="仿宋_GB2312" w:eastAsia="仿宋_GB2312" w:cs="仿宋_GB2312"/>
          <w:b w:val="0"/>
          <w:bCs w:val="0"/>
          <w:sz w:val="32"/>
          <w:szCs w:val="32"/>
          <w:lang w:eastAsia="zh-CN"/>
        </w:rPr>
        <w:t>。五是</w:t>
      </w:r>
      <w:r>
        <w:rPr>
          <w:rFonts w:hint="eastAsia" w:ascii="仿宋_GB2312" w:hAnsi="仿宋_GB2312" w:eastAsia="仿宋_GB2312" w:cs="仿宋_GB2312"/>
          <w:b w:val="0"/>
          <w:bCs w:val="0"/>
          <w:sz w:val="32"/>
          <w:szCs w:val="32"/>
        </w:rPr>
        <w:t>可持续影响指标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提升困难群众生活质量</w:t>
      </w:r>
      <w:r>
        <w:rPr>
          <w:rFonts w:hint="eastAsia" w:ascii="仿宋_GB2312" w:hAnsi="仿宋_GB2312" w:eastAsia="仿宋_GB2312" w:cs="仿宋_GB2312"/>
          <w:b w:val="0"/>
          <w:bCs w:val="0"/>
          <w:sz w:val="32"/>
          <w:szCs w:val="32"/>
          <w:lang w:eastAsia="zh-CN"/>
        </w:rPr>
        <w:t>。六是</w:t>
      </w:r>
      <w:r>
        <w:rPr>
          <w:rFonts w:hint="eastAsia" w:ascii="仿宋_GB2312" w:hAnsi="仿宋_GB2312" w:eastAsia="仿宋_GB2312" w:cs="仿宋_GB2312"/>
          <w:b w:val="0"/>
          <w:bCs w:val="0"/>
          <w:sz w:val="32"/>
          <w:szCs w:val="32"/>
        </w:rPr>
        <w:t>服务对象满意度指标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群众满意度</w:t>
      </w:r>
      <w:r>
        <w:rPr>
          <w:rFonts w:hint="eastAsia" w:ascii="仿宋_GB2312" w:hAnsi="仿宋_GB2312" w:eastAsia="仿宋_GB2312" w:cs="仿宋_GB2312"/>
          <w:b w:val="0"/>
          <w:bCs w:val="0"/>
          <w:sz w:val="32"/>
          <w:szCs w:val="32"/>
          <w:lang w:eastAsia="zh-CN"/>
        </w:rPr>
        <w:t>达到</w:t>
      </w:r>
      <w:r>
        <w:rPr>
          <w:rFonts w:hint="eastAsia" w:ascii="仿宋_GB2312" w:hAnsi="仿宋_GB2312" w:eastAsia="仿宋_GB2312" w:cs="仿宋_GB2312"/>
          <w:b w:val="0"/>
          <w:bCs w:val="0"/>
          <w:sz w:val="32"/>
          <w:szCs w:val="32"/>
          <w:lang w:val="en-US" w:eastAsia="zh-CN"/>
        </w:rPr>
        <w:t>95%以上</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ab/>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kinsoku/>
        <w:wordWrap/>
        <w:overflowPunct/>
        <w:bidi w:val="0"/>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（十）秦川镇石门沟等19村村级集体经济发展及监测户产业帮扶项目。</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该项目共计投入2021年省级财政衔接补助资金1184万元，均已在2021年8月中旬拨付各村村集体。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入秦川镇19个村的村级集体经济发展资金和监测户产业发展资金1184万元，其中：石门沟、东川2村各80万元，保家窑、华家井、建新、六墩、炮台、胜利、五道岘、西昌、西小川、小横路、新昌、新园、龙西、尹家庄、榆川、源太、红星等17村各村60万元，监测户2户4万元（孙莉1万元，刘忠元3万元），入股到兰州新区现代农业投资集团有限公司，建设兰州新区乡村振兴产业园生态畜牧养殖项目，引进进口荷斯坦基础奶牛400头。截止2021年年底，已完成项目建设，并投产使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数量指标：受益户数1.2万户、受益人口4.79万人及受益村数19村均已达到年度指标值；质量指标：项目收益中村集体分配比例已达到8%，时效指标：项目资金在8月中旬已足额发放各村村集体。效益指标中，经济效益指标：项目村集体经济已实现年收入大于3.8万元；社会效益指标：项目村基层党组织凝聚力、村内公益性基础设施建设能力有所增强，村级社会事业发展能力、公共服务运行维护能力有所提高。满意度指标中，满意度方面：受益人口满意度、项目村基层干部满意度、资产入股贫困人口满意度均已达到90%。</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（十一）秦川镇薛家铺等2村村级集体经济发展项目。</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该项目共计投入2021年省级财政衔接补助资金120万元，均已在2021年8月中旬拨付各村村集体。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扶持秦川镇2个村的村级集体经济发展资金120万元，其中：秦川镇薛家铺村、振兴村各60万元，入股到兰州新区秦川农业投资开发有限公司，建设兰州新区秦川园区苜蓿储备加工项目，建设苜蓿颗粒加工车间面积515.72平方米，消防水池及水泵房面积252平方米。截止2021年年底，已完成项目建设，并投产使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受益户数0.08万户、受益人口0.4万人及受益村数2村均已达到年度指标值；质量指标：项目收益中村集体分配比例已达到8%，时效指标：项目资金在8月中旬已足额发放各村村集体。效益指标中，经济效益指标：项目村集体经济已实现年收入大于0.4万元；社会效益指标：项目村基层党组织凝聚力、村内公益性基础设施建设能力有所增强，村级社会事业发展能力、公共服务运行维护能力有所提高。满意度指标中，满意度方面：受益人口满意度、项目村基层干部满意度、资产入股贫困人口满意度均已达到90%。</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（十二）西岔镇段家川等3村村级集体经济发展项目。</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该项目共计投入2021年省级财政衔接补助资金230万元，均已在2021年8月中旬拨付各村村集体。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要建设内容为：投入西岔镇3个村的村级集体经济发展资金230万元，其中：段家川、五墩等2村各村60万元，铧尖村110万元，入股到兰州新区现代农业投资集团有限公司，建设兰州新区乡村振兴产业园生态畜牧养殖项目，建设饲料加工贮存区74003.7㎡。截止2021年年底，已完成项目建设，并投产使用。</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受益户数0.29万户、受益人口1.17万人及受益村数3村均已达到年度指标值；质量指标：项目收益中村集体分配比例已达到8%，时效指标：项目资金在8月中旬已足额发放各村村集体。效益指标中，经济效益指标：项目村集体经济已实现年收入大于0.6万元；社会效益指标：项目村基层党组织凝聚力、村内公益性基础设施建设能力有所增强，村级社会事业发展能力、公共服务运行维护能力有所提高。满意度指标中，满意度方面：受益人口满意度、项目村基层干部满意度、资产入股贫困人口满意度均已达到90%。</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（十三）秦川镇源太-六墩东片区渠小型农田水利建设项目。</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该项目共计投入2021年中央财政衔接补助资金146万元、2021年省级财政衔接补助资金159万元，分别于2021年8月中旬、10月下旬、11月底分3次拨付。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要建设内容为：引大东二干十七支十一斗、十二斗九右斗新建U60渠道130m，DN400涵管6m，埋设355PE管道1182米、280PE管道1236米、225PE管道2291米、160PE管道6996米、110PE管道117.5米，安装Φ110双向球阀82个、单向球阀5个，安装350涡轮碟阀2个、250涡轮碟阀2个、200涡轮碟阀3个、150涡轮碟阀29个、63排气阀3个、63排水阀5个，修建1.5米闸阀井32座、300m³蓄水池1座、200m³蓄水池2座，安装离心泵3台，安装过滤器3套，配套启动柜3套，安装50KVA变压器2台，安装80KVA变压器1台，架设10KV高压线380米。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建U60渠道、DN400涵管、埋设355PE管道、280PE管道、300m³蓄水池、200m³蓄水池、修建1.5米闸阀井等项目均已完成竣工验收。质量指标：验收质量合格率为100%。时效指标：项目资金在2021年8月中旬、10月下旬、11月底分3次按时拨付完成。效益指标中，可持续影响指标：持续推动产业发展；项目区内耕地灌溉水保障率达到98%。社会效益：灌区农户收入稳定增加、灌区农民生活水平有所提高。满意度指标中，满意度方面：受益人口满意度、项目村基层干部满意度均已达到90%。</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（十四）秦川镇贫困家庭“两后生”培训项目。</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该项目共计投入2021年中央财政衔接补助资金19.5万元，已于2021年11月底通过财政一体化的方式一次性拨付永登县及皋兰县信用合作联社。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2021年秋季在校生雨露计划“两后生”培训预计130人，每人补助1500元。截止2021年年底，已对130名建档立卡户发放教育补贴。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两后生”补贴发放130人。成本指标：人均标准为1500元。时效指标：在2021年11月底已及时发放教育补贴。效益指标中，经济效益：参与“两后生”培训家庭人均年收入达到12000元以上。满意度方面：受益人口满意度、项目村基层干部满意度均已达到90%。</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（十五）秦川镇2021年“陇原妹”家政培训项目。</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转移支付预算执行情况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该项目共计投入2021年中央财政衔接补助资金12万元，已于2021年10月下旬一次性拨付。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兰州新区妇联2021年“陇原妹”家政培训输转60人。截止2021年年底对60人完成系统的家政培训工作。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陇原妹”家政培训输转人数达到60人。质量指标：成本指标：扶持对象均符合政策要求：18-55岁、小学以上文化程度、无传染性疾病的贫困妇女和低收入妇女。时效指标：在2021年10月下旬已及时发放。效益指标中，经济效益：参与“陇原妹”家政培训输转人家庭收入实现稳定增加。社会效益：培训合格成员60名，目前已成功就业45人，占比75%，其中与甘肃昶烨家政服务有限公司签订合同的有25人，占比42%，与兰州新区兆瑞家政服务中心签订合同的有20人，占比33%。满意度方面：受益人口满意度、项目村基层干部满意度均已达到90%。</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（十六）秦川镇石门沟村道路建设项目。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该项目共计投入2021年中央财政衔接补助资金264万元，分别于2021年8月中旬、10月下旬、11月底分3次拨付。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巷道硬化3200米，宽3米，厚20cm；小巷道铺设小红砖12000平方米。截止2021年年底，已完成项目建设，并投产使用，成本均在全年预算范围之内。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巷道硬化，小巷道铺设小红砖等项目指标均已完成竣工验收。时效指标：项目资金在2021年8月中旬、10月下旬、11月底分3次按时拨付完成。效益指标中，经济效益：农民收入增加，农产品销售渠道逐渐拓宽，道路泥泞难行和农产品运输难也得以解决。可持续影响：农村地区交通条件已改善、运行成效也得到有效提升。满意度方面：受益人口满意度、项目村基层干部满意度均已达到95%。</w:t>
      </w:r>
    </w:p>
    <w:p>
      <w:pPr>
        <w:keepNext w:val="0"/>
        <w:keepLines w:val="0"/>
        <w:pageBreakBefore w:val="0"/>
        <w:numPr>
          <w:ilvl w:val="0"/>
          <w:numId w:val="0"/>
        </w:numPr>
        <w:tabs>
          <w:tab w:val="left" w:pos="534"/>
        </w:tabs>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（十七）秦川镇石门沟村饮水安全改造项目。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该项目共计投入2021年中央财政衔接补助资金88万元，分别于2021年8月中旬、10月下旬、11月底分3次拨付。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提升改造自来水供水主管线2.5公里（160管子埋深1.6米）。截止2021年年底，已完成项目建设，并投产使用，成本均在全年预算范围之内。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铺设DN160自来水管道2.5km，并已完成竣工验收。时效指标：项目资金在2021年8月中旬、10月下旬、11月底分3次按时拨付完成，项目实施过程中监督检查4次。效益指标中，社会效益：饮水安全水平显著提高，受益脱贫人口数达到3400人。可持续影响：运行成效也得到有效提升。满意度方面：受益人口满意度、项目村基层干部满意度均已达到95%。</w:t>
      </w:r>
    </w:p>
    <w:p>
      <w:pPr>
        <w:keepNext w:val="0"/>
        <w:keepLines w:val="0"/>
        <w:pageBreakBefore w:val="0"/>
        <w:numPr>
          <w:ilvl w:val="0"/>
          <w:numId w:val="0"/>
        </w:numPr>
        <w:tabs>
          <w:tab w:val="left" w:pos="534"/>
        </w:tabs>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（十八）秦川镇东川村道路建设项目。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该项目共计投入2021年中央财政衔接补助资金167万元，分别于2021年8月中旬、10月下旬、11月底分3次拨付项目实施单位：兰州新区城乡发展投资有限公司。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硬化破损的路面1580平方米新建混凝土路面7257平方米，铺设小红砖巷道4000平方米。截止2021年年底，已完成项目建设，并投产使用，成本均在全年预算范围之内。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硬化破损的路面、混凝土路面、铺设小红砖巷道等项目指标均已完成竣工验收。时效指标：项目资于在2021年10月下旬已拨付。时效指标：项目资金在2021年8月中旬、10月下旬、11月底分3次按时拨付完成。效益指标中，经济效益：农民收入增加，农产品销售渠道逐渐拓宽，道路泥泞难行和农产品运输难也得以解决。可持续影响：农村地区交通条件已改善、运行成效也得到有效提升。满意度方面：受益人口满意度、项目村基层干部满意度均已达到95%。</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（十九）秦川镇2021年农村人饮提升工程。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该项目共计投入2021年中央财政衔接补助资金125万元，分别于2021年8月中旬、10月下旬、11月底分3次拨付。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改造提升农二干老化主管、东川、五道岘、薛家铺村供水管道，更换dn225管1200米；更换dn110管1000米；更换dn63管2710米；新建附属井室12座；拆除重建各类井室32座。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改造提升农二干老化主管、东川、五道岘、薛家铺村供水管道，更换dn225管、更换dn110管、新建附属井室等项目指标均已完成竣工验收。时效指标：项目资金在2021年8月中旬、10月下旬、11月底分3次按时拨付完成。效益指标中，社会效益：饮水安全水平显著提高。可持续影响：运行成效也得到有效提升。满意度方面：受益人口满意度、项目村基层干部满意度均已达到95%。</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（二十）秦川镇农村垃圾治理项目。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该项目共计投入2021年中央财政衔接补助资金30万元，分别于2021年8月中旬、10月下旬、11月底分3次拨付。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配备车载垃圾箱45个（石门沟村30个，东川村15个）（2.5方)。截止2021年年底，已完成项目建设，并投产使用，成本均在全年预算范围之内。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个垃圾箱已全部配备完成；成本指标：车载式垃圾箱容量（2.5方）补助标准为6500元/个；时效指标：项目资金在2021年8月中旬、10月下旬、11月底分3次按时拨付完成。效益指标中，社会效益：饮水安全水平显著提高。生态效益：垃圾定点存放清运率已达到90%，生活垃圾无害化处理率达到70%；可持续影响：美丽乡村生活品质有效提高；社会效益：受益脱贫人口数达到6800人。满意度方面：受益人口满意度、项目村基层干部满意度均已达到95%。</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（二十一）秦川镇石门沟村排水沟建设项目。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该项目共计投入2021年中央财政衔接补助资金104万元，分别于2021年8月中旬、10月下旬、11月底分3次拨付。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新建排水沟5200米（60口径的U形槽加盖版）。截止2021年年底，已完成项目建设，并投产使用，成本均在全年预算范围之内。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修建排水沟（D60U型槽加盖）5.2KM已修建完成，并完成竣工验收；成本指标：排水沟D60U型槽补助标准200元/米；时效指标：项目资金在2021年8月中旬、10月下旬、11月底分3次按时拨付完成。效益指标中，社会效益：饮水安全水平显著提高，受益脱贫人口数达到3400人；可持续影响：雨水乱流得到有效解决、村容村貌有效改善、公共设施建设显著提升、美丽乡村生活品质有效提高。满意度方面：受益人口满意度、项目村基层干部满意度均已达到95%。</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（二十二）秦川镇石门沟村村庄环境整治项目。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该项目共计投入2021年中央财政衔接补助资金15万元，分别于2021年8月中旬、10月下旬、11月底分3次拨付。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拆除废旧房屋5处，猪圈厕所等60处，残垣断壁400米，清除水渠内多年积聚的垃圾渣土和垃圾漂浮物约20吨；全面清理村内柴草、杂物、砖瓦，清运垃圾350方，平整土地3000平方米。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拆除废旧房屋、猪圈厕所、残垣断壁，清除水渠内多年积聚的垃圾渣土和垃圾漂浮物等项目指标均已完成竣工验收。时效指标：项目资金在2021年8月中旬、10月下旬、11月底分3次按时拨付完成。效益指标中，社会效益：受益脱贫人口数达到3400人；生态效益：垃圾定点存放清运率达到90%，生活垃圾无害化处理率已达到70%以上；可持续影响：村容村貌得到有效改善、美丽乡村生活品质显著提高。满意度方面：受益人口满意度、项目村基层干部满意度均已达到95%。</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（二十三）秦川镇东川村村庄环境整治项目。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该项目共计投入2021年中央财政衔接补助资金15万元，分别于2021年8月中旬、10月下旬、11月底分3次拨付。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治生活垃圾约330吨，乱堆乱放木料、农业废弃物、建筑垃圾约150吨，清除水渠内多年积聚的垃圾渣土和垃圾漂浮物约20吨；全面清理村内柴草、杂物、砖瓦，清除道路两侧的私搭乱建约200方。拆除村内侵街占道的私搭乱建，清理、修整有碍观瞻的坍塌破房、残墙断壁约1500米。截止2021年年底，已完成项目建设，并投产使用，成本均在全年预算范围之内。</w:t>
      </w:r>
    </w:p>
    <w:p>
      <w:pPr>
        <w:keepNext w:val="0"/>
        <w:keepLines w:val="0"/>
        <w:pageBreakBefore w:val="0"/>
        <w:widowControl w:val="0"/>
        <w:numPr>
          <w:ilvl w:val="0"/>
          <w:numId w:val="0"/>
        </w:numPr>
        <w:tabs>
          <w:tab w:val="left" w:pos="1182"/>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治生活垃圾、乱堆乱放木料、农业废弃物、建筑垃圾、清除水渠内多年积聚的垃圾渣土和垃圾漂浮物等项目指标均已完成竣工验收。时效指标：项目资金在2021年8月中旬、10月下旬、11月底分3次按时拨付完成。效益指标中，社会效益：受益脱贫人口数达到2300人；生态效益：垃圾定点存放清运率达到90%，生活垃圾无害化处理率已达到70%以上；可持续影响：村容村貌得到有效改善、美丽乡村生活品质显著提高。满意度方面：受益人口满意度、项目村基层干部满意度均已达到95%。</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（二十四）秦川镇农村公共卫生厕所项目。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该项目共计投入2021年中央财政衔接补助资金20万元，分别于2021年8月中旬、10月下旬、11月底分3次拨付。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石门沟村新建公共卫生厕所1座（面积15平米的移动式卫生厕所）。截止2021年年底，已完成项目建设，并投产使用，成本均在全年预算范围之内。</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石门沟村新建公共卫生厕所1座（面积15平米的移动式卫生厕所）已修建完成，并完成竣工验收；成本指标：公共卫生厕所补助达到20元/座；时效指标：项目资金在2021年8月中旬、10月下旬、11月底分3次按时拨付完成。效益指标中，社会效益：受益脱贫人口数达到3400人；可持续影响：村容村貌得到有效改善、入厕难问题得以有效解决、公共设施建设有效提升、美丽乡村生活品质显著提高。满意度方面：受益人口满意度、项目村基层干部满意度均已达到95%。</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（二十五）秦川镇五道岘村排水沟改造项目。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该项目共计投入2021年中央财政衔接补助资金20万元，分别于2021年8月中旬、10月下旬、11月底分3次拨付。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改造维修五道岘村二社排水沟100米，修建蓄水池100立方米，清理原排水沟泥沙及垃圾50立方米，修建防护墙316米。截止2021年年底，已完成项目建设，并投产使用，成本均在全年预算范围之内。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改造维修五道岘村二社排水沟、修建蓄水池、清理原排水沟泥沙及垃圾、修建防护墙等项目指标均已完成竣工验收；时效指标：项目资金在2021年8月中旬、10月下旬、11月底分3次按时拨付完成。效益指标中，社会效益：饮水安全水平显著提高，受益脱贫人口数达到400人；可持续影响：雨水乱流得到有效解决、村容村貌有效改善、公共设施建设显著提升、美丽乡村生活品质有效提高。满意度方面：受益人口满意度、项目村基层干部满意度均已达到95%。</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（二十六）秦川园区衔接资金项目管理费。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该项目共计投入2021年省级财政衔接补助资金29万元，已于2021年11月底一次性拨付。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管理费共计发放6个项目，分别为：秦川镇东川村道路建设项目11.91万元、秦川镇石门沟村道路建设项目8.04万元、秦川镇石门沟村村庄环境整治项目1.2万元、秦川镇东川村村庄环境整治项目1.2万元、秦川镇农村公共卫生厕所改造项目3.63万元、秦川镇五道岘村排水沟改造项目3.02万元。截止2021年年底，投入项目已完成施工建设，并投产使用，成本均在全年预算范围之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管理费对6个项目均已发放；时效指标：项目资金在2021年11月底已按时拨付完成。效益指标中，社会效益：项目管理水平有所提高、项目建设合法合规、资金效益效益显著。满意度方面：受益人口满意度、项目村基层干部满意度均已达到90%。</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kinsoku/>
        <w:wordWrap/>
        <w:overflowPunct/>
        <w:bidi w:val="0"/>
        <w:spacing w:line="560" w:lineRule="exact"/>
        <w:ind w:firstLine="641"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（二十七）2021年第二批新增地方政府专项债券资金</w:t>
      </w:r>
    </w:p>
    <w:p>
      <w:pPr>
        <w:keepNext w:val="0"/>
        <w:keepLines w:val="0"/>
        <w:pageBreakBefore w:val="0"/>
        <w:numPr>
          <w:ilvl w:val="0"/>
          <w:numId w:val="0"/>
        </w:numPr>
        <w:kinsoku/>
        <w:wordWrap/>
        <w:overflowPunct/>
        <w:bidi w:val="0"/>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numPr>
          <w:ilvl w:val="0"/>
          <w:numId w:val="0"/>
        </w:numPr>
        <w:kinsoku/>
        <w:wordWrap/>
        <w:overflowPunct/>
        <w:bidi w:val="0"/>
        <w:spacing w:line="56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eastAsia="zh-CN" w:bidi="ar"/>
        </w:rPr>
        <w:t>项目资金共计</w:t>
      </w:r>
      <w:r>
        <w:rPr>
          <w:rFonts w:hint="eastAsia" w:ascii="仿宋_GB2312" w:hAnsi="黑体" w:eastAsia="仿宋_GB2312" w:cs="仿宋_GB2312"/>
          <w:sz w:val="32"/>
          <w:szCs w:val="32"/>
        </w:rPr>
        <w:t>7</w:t>
      </w:r>
      <w:r>
        <w:rPr>
          <w:rFonts w:ascii="仿宋_GB2312" w:hAnsi="黑体" w:eastAsia="仿宋_GB2312" w:cs="仿宋_GB2312"/>
          <w:sz w:val="32"/>
          <w:szCs w:val="32"/>
        </w:rPr>
        <w:t>853.5</w:t>
      </w:r>
      <w:r>
        <w:rPr>
          <w:rFonts w:hint="eastAsia" w:ascii="仿宋_GB2312" w:hAnsi="黑体" w:eastAsia="仿宋_GB2312" w:cs="仿宋_GB2312"/>
          <w:sz w:val="32"/>
          <w:szCs w:val="32"/>
        </w:rPr>
        <w:t>万元</w:t>
      </w:r>
      <w:r>
        <w:rPr>
          <w:rFonts w:hint="eastAsia" w:ascii="仿宋_GB2312" w:hAnsi="黑体" w:eastAsia="仿宋_GB2312" w:cs="仿宋_GB2312"/>
          <w:sz w:val="32"/>
          <w:szCs w:val="32"/>
          <w:lang w:eastAsia="zh-CN"/>
        </w:rPr>
        <w:t>，现已经完成支付。</w:t>
      </w:r>
    </w:p>
    <w:p>
      <w:pPr>
        <w:keepNext w:val="0"/>
        <w:keepLines w:val="0"/>
        <w:pageBreakBefore w:val="0"/>
        <w:numPr>
          <w:ilvl w:val="0"/>
          <w:numId w:val="0"/>
        </w:numPr>
        <w:kinsoku/>
        <w:wordWrap/>
        <w:overflowPunct/>
        <w:autoSpaceDE w:val="0"/>
        <w:autoSpaceDN w:val="0"/>
        <w:bidi w:val="0"/>
        <w:adjustRightInd w:val="0"/>
        <w:spacing w:line="560" w:lineRule="exact"/>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总体绩效目标完成情况分析</w:t>
      </w:r>
    </w:p>
    <w:p>
      <w:pPr>
        <w:keepNext w:val="0"/>
        <w:keepLines w:val="0"/>
        <w:pageBreakBefore w:val="0"/>
        <w:numPr>
          <w:ilvl w:val="0"/>
          <w:numId w:val="0"/>
        </w:numPr>
        <w:kinsoku/>
        <w:wordWrap/>
        <w:overflowPunct/>
        <w:autoSpaceDE w:val="0"/>
        <w:autoSpaceDN w:val="0"/>
        <w:bidi w:val="0"/>
        <w:adjustRightInd w:val="0"/>
        <w:spacing w:line="560" w:lineRule="exact"/>
        <w:ind w:firstLine="640" w:firstLineChars="200"/>
        <w:textAlignment w:val="auto"/>
        <w:rPr>
          <w:rFonts w:ascii="仿宋_GB2312" w:eastAsia="仿宋_GB2312"/>
          <w:sz w:val="32"/>
          <w:szCs w:val="32"/>
        </w:rPr>
      </w:pPr>
      <w:r>
        <w:rPr>
          <w:rFonts w:hint="eastAsia" w:ascii="仿宋_GB2312" w:eastAsia="仿宋_GB2312"/>
          <w:color w:val="000000"/>
          <w:sz w:val="32"/>
          <w:szCs w:val="32"/>
        </w:rPr>
        <w:t>秦川园区高标准农田提升改造建设任务为</w:t>
      </w:r>
      <w:r>
        <w:rPr>
          <w:rFonts w:ascii="仿宋_GB2312" w:eastAsia="仿宋_GB2312"/>
          <w:color w:val="000000"/>
          <w:sz w:val="32"/>
          <w:szCs w:val="32"/>
        </w:rPr>
        <w:t>5.71</w:t>
      </w:r>
      <w:r>
        <w:rPr>
          <w:rFonts w:hint="eastAsia" w:ascii="仿宋_GB2312" w:eastAsia="仿宋_GB2312"/>
          <w:color w:val="000000"/>
          <w:sz w:val="32"/>
          <w:szCs w:val="32"/>
        </w:rPr>
        <w:t>万亩,</w:t>
      </w:r>
      <w:r>
        <w:rPr>
          <w:rFonts w:hint="eastAsia" w:ascii="仿宋_GB2312" w:eastAsia="仿宋_GB2312"/>
          <w:color w:val="000000"/>
          <w:sz w:val="32"/>
          <w:szCs w:val="32"/>
          <w:lang w:val="en-US" w:eastAsia="zh-CN"/>
        </w:rPr>
        <w:t>7853.5万元。</w:t>
      </w:r>
      <w:r>
        <w:rPr>
          <w:rFonts w:hint="eastAsia" w:ascii="仿宋_GB2312" w:eastAsia="仿宋_GB2312"/>
          <w:sz w:val="32"/>
          <w:szCs w:val="32"/>
        </w:rPr>
        <w:t>秦川园区夏粮播种面积近11万亩，打造了4万亩饲草、2万亩向日葵、1万亩高原夏菜、1万亩和尚头小麦等规模化产业基地。通过渠、路、林、田综合治理，切实将中低产田改造成了“田地平整肥沃、水利设施配套、田间道路畅通、林网建设适宜、优质高产高效”的高标准农田，实现了耕地地力提升增效和节水灌溉增效。</w:t>
      </w:r>
    </w:p>
    <w:p>
      <w:pPr>
        <w:keepNext w:val="0"/>
        <w:keepLines w:val="0"/>
        <w:pageBreakBefore w:val="0"/>
        <w:kinsoku/>
        <w:wordWrap/>
        <w:overflowPunct/>
        <w:autoSpaceDE w:val="0"/>
        <w:autoSpaceDN w:val="0"/>
        <w:bidi w:val="0"/>
        <w:adjustRightIn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kinsoku/>
        <w:wordWrap/>
        <w:overflowPunct/>
        <w:autoSpaceDE w:val="0"/>
        <w:autoSpaceDN w:val="0"/>
        <w:bidi w:val="0"/>
        <w:adjustRightInd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数量指标：完成5.71万亩高标准农田建设任务，新增喷灌灌溉面积2.93万亩，截至目前，已完成4899亩喷灌建设，累计清理沙坝、填埋沙坑120万方，修建管理房13座、蓄水池7座，剩余喷灌建设面积正在积极推进当中。质量指标：5.71万亩高标准农田验收合格率100%。目前，尚未组织验收</w:t>
      </w:r>
    </w:p>
    <w:p>
      <w:pPr>
        <w:keepNext w:val="0"/>
        <w:keepLines w:val="0"/>
        <w:pageBreakBefore w:val="0"/>
        <w:kinsoku/>
        <w:wordWrap/>
        <w:overflowPunct/>
        <w:autoSpaceDE w:val="0"/>
        <w:autoSpaceDN w:val="0"/>
        <w:bidi w:val="0"/>
        <w:adjustRightInd w:val="0"/>
        <w:spacing w:line="560" w:lineRule="exact"/>
        <w:textAlignment w:val="auto"/>
        <w:rPr>
          <w:rFonts w:hint="eastAsia" w:ascii="仿宋_GB2312" w:eastAsia="仿宋_GB2312"/>
          <w:sz w:val="32"/>
          <w:szCs w:val="32"/>
        </w:rPr>
      </w:pPr>
      <w:r>
        <w:rPr>
          <w:rFonts w:hint="eastAsia" w:ascii="仿宋_GB2312" w:eastAsia="仿宋_GB2312"/>
          <w:sz w:val="32"/>
          <w:szCs w:val="32"/>
        </w:rPr>
        <w:t>实效指标：在两年内完成项目所有建设任务。成本指标：秦川园区高标准农田提升改造建设项目财政补助资金执行亩均1565元标准，远高于国家规定的亩均补助不低于1200元的要求，超额完成了绩效目标。社会效益指标：</w:t>
      </w:r>
      <w:r>
        <w:rPr>
          <w:rFonts w:hint="eastAsia" w:ascii="仿宋_GB2312" w:eastAsia="仿宋_GB2312"/>
          <w:sz w:val="32"/>
          <w:szCs w:val="32"/>
          <w:lang w:val="zh-CN"/>
        </w:rPr>
        <w:t>通过土地开发整理，完善农业生产基础设施，形成田块、灌溉、道路等田间生产系统，田间道路系统和田间灌溉系统，改善农业生产条作；通过一定的土壤改良措施，提高耕地的保水保肥能力，使“三跑”田变为“三保”田，提高耕地质量等别，改善农业生产条件，提高耕地质量，适应生产结构的调整，降低农业生产风险，保证耕地产出率，促进农业的可持续增长和农村经济可持续发展，</w:t>
      </w:r>
      <w:r>
        <w:rPr>
          <w:rFonts w:hint="eastAsia" w:ascii="仿宋_GB2312" w:eastAsia="仿宋_GB2312"/>
          <w:sz w:val="32"/>
          <w:szCs w:val="32"/>
        </w:rPr>
        <w:t>生态效益指标：</w:t>
      </w:r>
      <w:r>
        <w:rPr>
          <w:rFonts w:hint="eastAsia" w:ascii="仿宋_GB2312" w:eastAsia="仿宋_GB2312"/>
          <w:sz w:val="32"/>
          <w:szCs w:val="32"/>
          <w:lang w:val="zh-CN"/>
        </w:rPr>
        <w:t>通过田块，管道、道路的综合整修，整治，使田间基础设施更加完善，降低洪涝、干旱，盐化灾害出现的频率，提高抵御自然灾害的能力，提高抵抗农业生产风险的能力</w:t>
      </w:r>
      <w:r>
        <w:rPr>
          <w:rFonts w:hint="eastAsia" w:ascii="仿宋_GB2312" w:eastAsia="仿宋_GB2312"/>
          <w:sz w:val="32"/>
          <w:szCs w:val="32"/>
        </w:rPr>
        <w:t>。可持续影响指标：通过对项目区统一规划，强化设施配套，推广新品种、新措施、新技术，农业种植结构进一步优化，农作物产量稳步提高，农民收入增加。特别是项目水源工程的建设对项目区耕种和丰收起到了较大的作用，为农业的持续稳定发展创造良好的条件。收益群众满意率为95%以上。</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方正小标宋简体" w:hAnsi="Times New Roman" w:eastAsia="方正小标宋简体" w:cs="Times New Roman"/>
          <w:kern w:val="2"/>
          <w:sz w:val="44"/>
          <w:szCs w:val="44"/>
          <w:lang w:val="en-US" w:eastAsia="zh-CN" w:bidi="ar-SA"/>
        </w:rPr>
      </w:pPr>
      <w:r>
        <w:rPr>
          <w:rFonts w:hint="eastAsia" w:ascii="楷体" w:hAnsi="楷体" w:eastAsia="楷体" w:cs="楷体"/>
          <w:b/>
          <w:bCs/>
          <w:sz w:val="32"/>
          <w:szCs w:val="32"/>
          <w:lang w:val="en-US" w:eastAsia="zh-CN"/>
        </w:rPr>
        <w:t>（二十八）2021年省级财政田间尾菜处理利用项目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根据甘肃省农业农村厅《关于下达2021年省级财政农业生态环境保护项目实施方案及资金计划的通知》(甘农财发[2021]39号)要求，下达新区省级财政田间尾菜处理利用资金20万元。为深入推进田间尾菜处理利用工作，促进农业绿色循环发展，不断改善农村人居环境，助推乡村振兴战略实施，我局根据蔬菜种植面积，以兰新财发[2021)229号文件，向秦川园区农林水务局下达2021年省级财政田间尾菜处理利用资金11万元，补助对象为园区农业公司、蔬菜种植合作社或种植大户，主要用于开展推广尾菜堆(沤)肥、直接还田、饲料化等处理技术，培训指导农民群众将尾菜就地就近处理利用，不断扩大田间尾菜治理面积。</w:t>
      </w:r>
    </w:p>
    <w:p>
      <w:pPr>
        <w:keepNext w:val="0"/>
        <w:keepLines w:val="0"/>
        <w:pageBreakBefore w:val="0"/>
        <w:numPr>
          <w:ilvl w:val="0"/>
          <w:numId w:val="0"/>
        </w:numPr>
        <w:kinsoku/>
        <w:wordWrap/>
        <w:overflowPunct/>
        <w:autoSpaceDE w:val="0"/>
        <w:autoSpaceDN w:val="0"/>
        <w:bidi w:val="0"/>
        <w:adjustRightIn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eastAsia="仿宋_GB2312"/>
          <w:color w:val="000000"/>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通过项目的实施，有利促进了尾菜处理利用率，秦</w:t>
      </w:r>
      <w:r>
        <w:rPr>
          <w:rFonts w:hint="eastAsia" w:ascii="仿宋_GB2312" w:hAnsi="仿宋_GB2312" w:eastAsia="仿宋_GB2312" w:cs="仿宋_GB2312"/>
          <w:sz w:val="32"/>
          <w:szCs w:val="32"/>
          <w:lang w:val="en-US" w:eastAsia="zh-CN"/>
        </w:rPr>
        <w:t>川园区</w:t>
      </w:r>
      <w:r>
        <w:rPr>
          <w:rFonts w:hint="eastAsia" w:ascii="仿宋_GB2312" w:hAnsi="仿宋_GB2312" w:eastAsia="仿宋_GB2312" w:cs="仿宋_GB2312"/>
          <w:sz w:val="32"/>
          <w:szCs w:val="32"/>
        </w:rPr>
        <w:t>尾菜处理利用率完成</w:t>
      </w:r>
      <w:r>
        <w:rPr>
          <w:rFonts w:hint="eastAsia" w:ascii="仿宋_GB2312" w:hAnsi="仿宋_GB2312" w:eastAsia="仿宋_GB2312" w:cs="仿宋_GB2312"/>
          <w:sz w:val="32"/>
          <w:szCs w:val="32"/>
          <w:lang w:val="en-US" w:eastAsia="zh-CN"/>
        </w:rPr>
        <w:t>超过65</w:t>
      </w:r>
      <w:r>
        <w:rPr>
          <w:rFonts w:hint="eastAsia" w:ascii="仿宋_GB2312" w:hAnsi="仿宋_GB2312" w:eastAsia="仿宋_GB2312" w:cs="仿宋_GB2312"/>
          <w:sz w:val="32"/>
          <w:szCs w:val="32"/>
        </w:rPr>
        <w:t>%，达</w:t>
      </w:r>
      <w:r>
        <w:rPr>
          <w:rFonts w:hint="eastAsia" w:ascii="仿宋_GB2312" w:hAnsi="仿宋_GB2312" w:eastAsia="仿宋_GB2312" w:cs="仿宋_GB2312"/>
          <w:sz w:val="32"/>
          <w:szCs w:val="32"/>
          <w:lang w:val="en-US" w:eastAsia="zh-CN"/>
        </w:rPr>
        <w:t>到86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农田环境质量得到改善，项目区农民满意度高于80%。农业循环经济不断发展，农村人居环境持续改善，广大民众的农业环保意识普遍增强，为</w:t>
      </w:r>
      <w:r>
        <w:rPr>
          <w:rFonts w:hint="eastAsia" w:ascii="仿宋_GB2312" w:hAnsi="仿宋_GB2312" w:eastAsia="仿宋_GB2312" w:cs="仿宋_GB2312"/>
          <w:sz w:val="32"/>
          <w:szCs w:val="32"/>
          <w:lang w:val="en-US" w:eastAsia="zh-CN"/>
        </w:rPr>
        <w:t>秦川园区</w:t>
      </w:r>
      <w:r>
        <w:rPr>
          <w:rFonts w:hint="eastAsia" w:ascii="仿宋_GB2312" w:hAnsi="仿宋_GB2312" w:eastAsia="仿宋_GB2312" w:cs="仿宋_GB2312"/>
          <w:sz w:val="32"/>
          <w:szCs w:val="32"/>
        </w:rPr>
        <w:t>农业可持续发展提供有力保障。</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秦川园区</w:t>
      </w:r>
      <w:r>
        <w:rPr>
          <w:rFonts w:hint="eastAsia" w:ascii="仿宋_GB2312" w:hAnsi="仿宋_GB2312" w:eastAsia="仿宋_GB2312" w:cs="仿宋_GB2312"/>
          <w:sz w:val="32"/>
          <w:szCs w:val="32"/>
        </w:rPr>
        <w:t>蔬菜种植面积</w:t>
      </w:r>
      <w:r>
        <w:rPr>
          <w:rFonts w:hint="eastAsia" w:ascii="仿宋_GB2312" w:hAnsi="仿宋_GB2312" w:eastAsia="仿宋_GB2312" w:cs="仿宋_GB2312"/>
          <w:sz w:val="32"/>
          <w:szCs w:val="32"/>
          <w:lang w:val="en-US" w:eastAsia="zh-CN"/>
        </w:rPr>
        <w:t>0.71436</w:t>
      </w:r>
      <w:r>
        <w:rPr>
          <w:rFonts w:hint="eastAsia" w:ascii="仿宋_GB2312" w:hAnsi="仿宋_GB2312" w:eastAsia="仿宋_GB2312" w:cs="仿宋_GB2312"/>
          <w:sz w:val="32"/>
          <w:szCs w:val="32"/>
        </w:rPr>
        <w:t>万亩，尾菜产生量</w:t>
      </w:r>
      <w:r>
        <w:rPr>
          <w:rFonts w:hint="eastAsia" w:ascii="仿宋_GB2312" w:hAnsi="仿宋_GB2312" w:eastAsia="仿宋_GB2312" w:cs="仿宋_GB2312"/>
          <w:sz w:val="32"/>
          <w:szCs w:val="32"/>
          <w:lang w:val="en-US" w:eastAsia="zh-CN"/>
        </w:rPr>
        <w:t>0.316</w:t>
      </w:r>
      <w:r>
        <w:rPr>
          <w:rFonts w:hint="eastAsia" w:ascii="仿宋_GB2312" w:hAnsi="仿宋_GB2312" w:eastAsia="仿宋_GB2312" w:cs="仿宋_GB2312"/>
          <w:sz w:val="32"/>
          <w:szCs w:val="32"/>
        </w:rPr>
        <w:t>万吨（生产环节尾菜生产量</w:t>
      </w:r>
      <w:r>
        <w:rPr>
          <w:rFonts w:hint="eastAsia" w:ascii="仿宋_GB2312" w:hAnsi="仿宋_GB2312" w:eastAsia="仿宋_GB2312" w:cs="仿宋_GB2312"/>
          <w:sz w:val="32"/>
          <w:szCs w:val="32"/>
          <w:lang w:val="en-US" w:eastAsia="zh-CN"/>
        </w:rPr>
        <w:t>0.216</w:t>
      </w:r>
      <w:r>
        <w:rPr>
          <w:rFonts w:hint="eastAsia" w:ascii="仿宋_GB2312" w:hAnsi="仿宋_GB2312" w:eastAsia="仿宋_GB2312" w:cs="仿宋_GB2312"/>
          <w:sz w:val="32"/>
          <w:szCs w:val="32"/>
        </w:rPr>
        <w:t>万吨，流通环节尾菜生产量</w:t>
      </w:r>
      <w:r>
        <w:rPr>
          <w:rFonts w:hint="eastAsia" w:ascii="仿宋_GB2312" w:hAnsi="仿宋_GB2312" w:eastAsia="仿宋_GB2312" w:cs="仿宋_GB2312"/>
          <w:sz w:val="32"/>
          <w:szCs w:val="32"/>
          <w:lang w:val="en-US" w:eastAsia="zh-CN"/>
        </w:rPr>
        <w:t>0.1</w:t>
      </w:r>
      <w:r>
        <w:rPr>
          <w:rFonts w:hint="eastAsia" w:ascii="仿宋_GB2312" w:hAnsi="仿宋_GB2312" w:eastAsia="仿宋_GB2312" w:cs="仿宋_GB2312"/>
          <w:sz w:val="32"/>
          <w:szCs w:val="32"/>
        </w:rPr>
        <w:t>万吨），尾菜处理量</w:t>
      </w:r>
      <w:r>
        <w:rPr>
          <w:rFonts w:hint="eastAsia" w:ascii="仿宋_GB2312" w:hAnsi="仿宋_GB2312" w:eastAsia="仿宋_GB2312" w:cs="仿宋_GB2312"/>
          <w:sz w:val="32"/>
          <w:szCs w:val="32"/>
          <w:lang w:val="en-US" w:eastAsia="zh-CN"/>
        </w:rPr>
        <w:t>0.2728</w:t>
      </w:r>
      <w:r>
        <w:rPr>
          <w:rFonts w:hint="eastAsia" w:ascii="仿宋_GB2312" w:hAnsi="仿宋_GB2312" w:eastAsia="仿宋_GB2312" w:cs="仿宋_GB2312"/>
          <w:sz w:val="32"/>
          <w:szCs w:val="32"/>
        </w:rPr>
        <w:t>万吨（生产环节尾菜处理量</w:t>
      </w:r>
      <w:r>
        <w:rPr>
          <w:rFonts w:hint="eastAsia" w:ascii="仿宋_GB2312" w:hAnsi="仿宋_GB2312" w:eastAsia="仿宋_GB2312" w:cs="仿宋_GB2312"/>
          <w:sz w:val="32"/>
          <w:szCs w:val="32"/>
          <w:lang w:val="en-US" w:eastAsia="zh-CN"/>
        </w:rPr>
        <w:t>0.1728</w:t>
      </w:r>
      <w:r>
        <w:rPr>
          <w:rFonts w:hint="eastAsia" w:ascii="仿宋_GB2312" w:hAnsi="仿宋_GB2312" w:eastAsia="仿宋_GB2312" w:cs="仿宋_GB2312"/>
          <w:sz w:val="32"/>
          <w:szCs w:val="32"/>
        </w:rPr>
        <w:t>万吨，流通环节尾菜处理量</w:t>
      </w:r>
      <w:r>
        <w:rPr>
          <w:rFonts w:hint="eastAsia" w:ascii="仿宋_GB2312" w:hAnsi="仿宋_GB2312" w:eastAsia="仿宋_GB2312" w:cs="仿宋_GB2312"/>
          <w:sz w:val="32"/>
          <w:szCs w:val="32"/>
          <w:lang w:val="en-US" w:eastAsia="zh-CN"/>
        </w:rPr>
        <w:t>0.1</w:t>
      </w:r>
      <w:r>
        <w:rPr>
          <w:rFonts w:hint="eastAsia" w:ascii="仿宋_GB2312" w:hAnsi="仿宋_GB2312" w:eastAsia="仿宋_GB2312" w:cs="仿宋_GB2312"/>
          <w:sz w:val="32"/>
          <w:szCs w:val="32"/>
        </w:rPr>
        <w:t>万吨），尾菜处理利用率达到</w:t>
      </w:r>
      <w:r>
        <w:rPr>
          <w:rFonts w:hint="eastAsia" w:ascii="仿宋_GB2312" w:hAnsi="仿宋_GB2312" w:eastAsia="仿宋_GB2312" w:cs="仿宋_GB2312"/>
          <w:sz w:val="32"/>
          <w:szCs w:val="32"/>
          <w:lang w:val="en-US" w:eastAsia="zh-CN"/>
        </w:rPr>
        <w:t>86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w:t>
      </w:r>
      <w:r>
        <w:rPr>
          <w:rFonts w:hint="eastAsia" w:ascii="仿宋_GB2312" w:hAnsi="仿宋_GB2312" w:eastAsia="仿宋_GB2312" w:cs="仿宋_GB2312"/>
          <w:sz w:val="32"/>
          <w:szCs w:val="32"/>
          <w:highlight w:val="none"/>
        </w:rPr>
        <w:t>过相关措施</w:t>
      </w:r>
      <w:r>
        <w:rPr>
          <w:rFonts w:hint="eastAsia" w:ascii="仿宋_GB2312" w:hAnsi="仿宋_GB2312" w:eastAsia="仿宋_GB2312" w:cs="仿宋_GB2312"/>
          <w:sz w:val="32"/>
          <w:szCs w:val="32"/>
        </w:rPr>
        <w:t>推进，在机制创新和示范效果上取得了明显成效。因地</w:t>
      </w:r>
      <w:r>
        <w:rPr>
          <w:rFonts w:hint="eastAsia" w:ascii="仿宋_GB2312" w:hAnsi="仿宋_GB2312" w:eastAsia="仿宋_GB2312" w:cs="仿宋_GB2312"/>
          <w:sz w:val="32"/>
          <w:szCs w:val="32"/>
          <w:lang w:val="en-US" w:eastAsia="zh-CN"/>
        </w:rPr>
        <w:t>制宜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利用</w:t>
      </w:r>
      <w:r>
        <w:rPr>
          <w:rFonts w:hint="eastAsia" w:ascii="仿宋_GB2312" w:hAnsi="仿宋_GB2312" w:eastAsia="仿宋_GB2312" w:cs="仿宋_GB2312"/>
          <w:sz w:val="32"/>
          <w:szCs w:val="32"/>
        </w:rPr>
        <w:t>农民专业合作社助力的建设机制，带头试点、试验、示范尾菜处理利用技术，推广尾菜处理利用技术。尾菜得到了有效利用，堆在庄前屋后、</w:t>
      </w:r>
      <w:r>
        <w:rPr>
          <w:rFonts w:hint="eastAsia" w:ascii="仿宋_GB2312" w:hAnsi="仿宋_GB2312" w:eastAsia="仿宋_GB2312" w:cs="仿宋_GB2312"/>
          <w:sz w:val="32"/>
          <w:szCs w:val="32"/>
          <w:lang w:val="en-US" w:eastAsia="zh-CN"/>
        </w:rPr>
        <w:t>马</w:t>
      </w:r>
      <w:r>
        <w:rPr>
          <w:rFonts w:hint="eastAsia" w:ascii="仿宋_GB2312" w:hAnsi="仿宋_GB2312" w:eastAsia="仿宋_GB2312" w:cs="仿宋_GB2312"/>
          <w:sz w:val="32"/>
          <w:szCs w:val="32"/>
        </w:rPr>
        <w:t>路两边、田间地头的尾菜明显减少，农村生产生活环境显著改观。</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黑体" w:hAnsi="黑体" w:eastAsia="黑体" w:cs="黑体"/>
          <w:sz w:val="32"/>
          <w:szCs w:val="32"/>
        </w:rPr>
      </w:pPr>
      <w:r>
        <w:rPr>
          <w:rFonts w:hint="eastAsia" w:ascii="楷体" w:hAnsi="楷体" w:eastAsia="楷体" w:cs="楷体"/>
          <w:b/>
          <w:bCs/>
          <w:sz w:val="32"/>
          <w:szCs w:val="32"/>
          <w:lang w:val="en-US" w:eastAsia="zh-CN"/>
        </w:rPr>
        <w:t>（二十九）2021年中央动物防疫等补助经费（第二批）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安排用于2022年生猪养殖量在51头以下的散养户猪瘟疫苗采购资金1.4万元，该资金已拨付至秦川镇人民政府，进一步缓解散户生猪养殖成本，提高生猪养殖水平，加快恢复生猪产能，有效提升生猪稳产保供能力。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进一步缓解散户生猪养殖成本，提高生猪养殖水平，加快恢复生猪产能，有效提升生猪稳产保供能力。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进一步缓解散户生猪养殖成本，提高生猪养殖水平，加快恢复生猪产能，有效提升生猪稳产保供能力。</w:t>
      </w:r>
      <w:r>
        <w:rPr>
          <w:rFonts w:hint="default" w:ascii="仿宋_GB2312" w:hAnsi="宋体" w:eastAsia="仿宋_GB2312" w:cs="宋体"/>
          <w:sz w:val="32"/>
          <w:szCs w:val="32"/>
          <w:lang w:val="zh-CN" w:eastAsia="zh-CN"/>
        </w:rPr>
        <w:t>较好地完成了2021年中央动物防疫等补助经费（第二批）</w:t>
      </w:r>
      <w:r>
        <w:rPr>
          <w:rFonts w:hint="eastAsia" w:ascii="仿宋_GB2312" w:hAnsi="宋体" w:eastAsia="仿宋_GB2312" w:cs="宋体"/>
          <w:sz w:val="32"/>
          <w:szCs w:val="32"/>
          <w:lang w:val="en-US" w:eastAsia="zh-CN"/>
        </w:rPr>
        <w:t>资金</w:t>
      </w:r>
      <w:r>
        <w:rPr>
          <w:rFonts w:hint="default" w:ascii="仿宋_GB2312" w:hAnsi="宋体" w:eastAsia="仿宋_GB2312" w:cs="宋体"/>
          <w:sz w:val="32"/>
          <w:szCs w:val="32"/>
          <w:lang w:val="zh-CN" w:eastAsia="zh-CN"/>
        </w:rPr>
        <w:t>工作任务。实施已完成100%，资金拨付报账到位率为100%，完成率为100%。实施和整体社会效益及满意度等各项指标调查，基本情况是群众对项目实施满意度达99%。社会效益和经济效益明显，达到了预期效果。</w:t>
      </w:r>
      <w:r>
        <w:rPr>
          <w:rFonts w:hint="eastAsia" w:ascii="仿宋_GB2312" w:hAnsi="宋体" w:eastAsia="仿宋_GB2312" w:cs="宋体"/>
          <w:sz w:val="32"/>
          <w:szCs w:val="32"/>
          <w:lang w:val="zh-CN" w:eastAsia="zh-CN"/>
        </w:rPr>
        <w:t>对农民增收、农业增收、促进现代农业的建设具有积极作用，提高了</w:t>
      </w:r>
      <w:r>
        <w:rPr>
          <w:rFonts w:hint="eastAsia" w:ascii="仿宋_GB2312" w:hAnsi="宋体" w:eastAsia="仿宋_GB2312" w:cs="宋体"/>
          <w:sz w:val="32"/>
          <w:szCs w:val="32"/>
          <w:lang w:val="en-US" w:eastAsia="zh-CN"/>
        </w:rPr>
        <w:t>散户生猪养殖</w:t>
      </w:r>
      <w:r>
        <w:rPr>
          <w:rFonts w:hint="eastAsia" w:ascii="仿宋_GB2312" w:hAnsi="宋体" w:eastAsia="仿宋_GB2312" w:cs="宋体"/>
          <w:sz w:val="32"/>
          <w:szCs w:val="32"/>
          <w:lang w:val="zh-CN" w:eastAsia="zh-CN"/>
        </w:rPr>
        <w:t>的积极性，还可带动当地其他相关产业的发展，实现区域经济、资源和环境的和谐发展。</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4.未偏离绩效目标</w:t>
      </w:r>
    </w:p>
    <w:p>
      <w:pPr>
        <w:pStyle w:val="5"/>
        <w:keepNext w:val="0"/>
        <w:keepLines w:val="0"/>
        <w:pageBreakBefore w:val="0"/>
        <w:kinsoku/>
        <w:wordWrap/>
        <w:overflowPunct/>
        <w:bidi w:val="0"/>
        <w:spacing w:line="560" w:lineRule="exact"/>
        <w:ind w:firstLine="641"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（三十）2020年现代丝路寒旱农业现代畜牧业发展项目资金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安排2020年现代丝路寒旱农业现代畜牧业发展项目资金30万元。该项目总投资60万元，其中省级资金30万元，自筹30万元，已全部完成支付。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建设2400头基础母猪繁育场一期工程建，包括1栋分娩舍、1栋配怀舍、1栋种猪选育舍、1栋公猪舍、猪场养殖人员生活区；建成后存栏基础母猪1200头，年出栏种猪、育肥猪及仔猪3万头。2020年3月20至2020年7月15完成1200头基础母猪繁育场建设，包括1栋分娩舍、1栋配怀舍、1栋种猪选育舍、1栋公猪舍；2020年7月10日至2020年9月30日完成猪场养殖人员生活区建设；2020年7月20日开始投入生产，到2020年底基础母猪存栏达到1200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宋体"/>
          <w:sz w:val="32"/>
          <w:szCs w:val="32"/>
          <w:lang w:val="en-US" w:eastAsia="zh-CN"/>
        </w:rPr>
      </w:pPr>
      <w:r>
        <w:rPr>
          <w:rFonts w:hint="default" w:ascii="仿宋_GB2312" w:hAnsi="宋体" w:eastAsia="仿宋_GB2312" w:cs="宋体"/>
          <w:sz w:val="32"/>
          <w:szCs w:val="32"/>
          <w:lang w:val="zh-CN" w:eastAsia="zh-CN"/>
        </w:rPr>
        <w:t>较好地完成了</w:t>
      </w:r>
      <w:r>
        <w:rPr>
          <w:rFonts w:hint="eastAsia" w:ascii="仿宋_GB2312" w:hAnsi="宋体" w:eastAsia="仿宋_GB2312" w:cs="宋体"/>
          <w:sz w:val="32"/>
          <w:szCs w:val="32"/>
          <w:lang w:val="en-US" w:eastAsia="zh-CN"/>
        </w:rPr>
        <w:t>2020年现代丝路寒旱农业现代畜牧业发展项目</w:t>
      </w:r>
      <w:r>
        <w:rPr>
          <w:rFonts w:hint="default" w:ascii="仿宋_GB2312" w:hAnsi="宋体" w:eastAsia="仿宋_GB2312" w:cs="宋体"/>
          <w:sz w:val="32"/>
          <w:szCs w:val="32"/>
          <w:lang w:val="zh-CN" w:eastAsia="zh-CN"/>
        </w:rPr>
        <w:t>工作任务，项目得到有序开展。到年底项目实施已完成100%，资金拨付报账到位率为100%，项目验收完成率为100%。项目实施和整体社会效益及满意度等各项指标调查，基本情况是群众对项目实施满意度达99%。项目社会效益和经济效益明显，达到了预期效果。</w:t>
      </w:r>
      <w:r>
        <w:rPr>
          <w:rFonts w:hint="eastAsia" w:ascii="仿宋_GB2312" w:hAnsi="宋体" w:eastAsia="仿宋_GB2312" w:cs="宋体"/>
          <w:sz w:val="32"/>
          <w:szCs w:val="32"/>
          <w:lang w:val="en-US" w:eastAsia="zh-CN"/>
        </w:rPr>
        <w:t>建成后存栏基础母猪1200头，年出栏种猪、育肥猪及仔猪3万头。该项目的完成可以吸纳更多的农村剩余劳动力，是实现农民增收的一条有效途径。通过项目的实施，企业形成“公司+基地+农户”模式，上连农户、基地，下接市场，实现原料供应调节，可进一步延伸农业产业链条，建立起与农民的利益联结机制，对农民增收、农业增收、促进现代农业的建设具有积极作用。项目提高了养殖农户的积极性，辐射带动相关产业快速发展，促进交通运输业及上下游产业的发展，将会提供更多就业机会，还可带动当地及周边地区其他相关产业的发展，实现区域经济、资源和环境的和谐发展。</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宋体"/>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（三十一）2021年高产优质苜蓿示范基地建设项目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eastAsia="仿宋_GB2312" w:cs="Times New Roman"/>
          <w:sz w:val="32"/>
          <w:szCs w:val="32"/>
          <w:lang w:val="en-US" w:eastAsia="zh-CN"/>
        </w:rPr>
      </w:pPr>
      <w:r>
        <w:rPr>
          <w:rFonts w:hint="default" w:ascii="仿宋_GB2312" w:eastAsia="仿宋_GB2312" w:cs="Times New Roman"/>
          <w:sz w:val="32"/>
          <w:szCs w:val="32"/>
          <w:lang w:val="zh-CN" w:eastAsia="zh-CN"/>
        </w:rPr>
        <w:t>2021年高产优质首着示范基地建设等项目</w:t>
      </w:r>
      <w:r>
        <w:rPr>
          <w:rFonts w:hint="eastAsia" w:ascii="仿宋_GB2312" w:eastAsia="仿宋_GB2312" w:cs="Times New Roman"/>
          <w:sz w:val="32"/>
          <w:szCs w:val="32"/>
          <w:lang w:val="zh-CN" w:eastAsia="zh-CN"/>
        </w:rPr>
        <w:t>资金共计</w:t>
      </w:r>
      <w:r>
        <w:rPr>
          <w:rFonts w:hint="eastAsia" w:ascii="仿宋_GB2312" w:eastAsia="仿宋_GB2312" w:cs="Times New Roman"/>
          <w:sz w:val="32"/>
          <w:szCs w:val="32"/>
          <w:lang w:val="en-US" w:eastAsia="zh-CN"/>
        </w:rPr>
        <w:t>300万元，主要用于</w:t>
      </w:r>
      <w:r>
        <w:rPr>
          <w:rFonts w:hint="eastAsia" w:ascii="仿宋_GB2312" w:eastAsia="仿宋_GB2312" w:cs="Times New Roman"/>
          <w:sz w:val="32"/>
          <w:szCs w:val="32"/>
          <w:lang w:val="zh-CN" w:eastAsia="zh-CN"/>
        </w:rPr>
        <w:t>苜蓿</w:t>
      </w:r>
      <w:r>
        <w:rPr>
          <w:rFonts w:hint="default" w:ascii="仿宋_GB2312" w:eastAsia="仿宋_GB2312" w:cs="Times New Roman"/>
          <w:sz w:val="32"/>
          <w:szCs w:val="32"/>
          <w:lang w:val="zh-CN" w:eastAsia="zh-CN"/>
        </w:rPr>
        <w:t>示范基地建设</w:t>
      </w:r>
      <w:r>
        <w:rPr>
          <w:rFonts w:hint="eastAsia" w:ascii="仿宋_GB2312" w:eastAsia="仿宋_GB2312" w:cs="Times New Roman"/>
          <w:sz w:val="32"/>
          <w:szCs w:val="32"/>
          <w:lang w:val="zh-CN" w:eastAsia="zh-CN"/>
        </w:rPr>
        <w:t>补助资金已经完成支付。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zh-CN" w:eastAsia="zh-CN"/>
        </w:rPr>
        <w:t>根据《</w:t>
      </w:r>
      <w:r>
        <w:rPr>
          <w:rFonts w:hint="eastAsia" w:ascii="仿宋_GB2312" w:eastAsia="仿宋_GB2312" w:cs="Times New Roman"/>
          <w:sz w:val="32"/>
          <w:szCs w:val="32"/>
          <w:lang w:val="en-US" w:eastAsia="zh-CN"/>
        </w:rPr>
        <w:t>甘肃省畜牧兽医局关于印发2020年高产优质苜蓿示范基地建设等项目实施方案的通知</w:t>
      </w:r>
      <w:r>
        <w:rPr>
          <w:rFonts w:hint="eastAsia" w:ascii="仿宋_GB2312" w:eastAsia="仿宋_GB2312" w:cs="Times New Roman"/>
          <w:sz w:val="32"/>
          <w:szCs w:val="32"/>
          <w:lang w:val="zh-CN" w:eastAsia="zh-CN"/>
        </w:rPr>
        <w:t>》</w:t>
      </w:r>
      <w:r>
        <w:rPr>
          <w:rFonts w:hint="eastAsia" w:ascii="仿宋_GB2312" w:eastAsia="仿宋_GB2312" w:cs="Times New Roman"/>
          <w:sz w:val="32"/>
          <w:szCs w:val="32"/>
          <w:lang w:val="en-US" w:eastAsia="zh-CN"/>
        </w:rPr>
        <w:t>（甘牧医函〔2020〕141号）</w:t>
      </w:r>
      <w:r>
        <w:rPr>
          <w:rFonts w:hint="eastAsia" w:ascii="仿宋_GB2312" w:eastAsia="仿宋_GB2312" w:cs="Times New Roman"/>
          <w:sz w:val="32"/>
          <w:szCs w:val="32"/>
          <w:lang w:val="zh-CN" w:eastAsia="zh-CN"/>
        </w:rPr>
        <w:t>，下达兰州新区20</w:t>
      </w:r>
      <w:r>
        <w:rPr>
          <w:rFonts w:hint="eastAsia" w:ascii="仿宋_GB2312" w:eastAsia="仿宋_GB2312" w:cs="Times New Roman"/>
          <w:sz w:val="32"/>
          <w:szCs w:val="32"/>
          <w:lang w:val="en-US" w:eastAsia="zh-CN"/>
        </w:rPr>
        <w:t>20</w:t>
      </w:r>
      <w:r>
        <w:rPr>
          <w:rFonts w:hint="eastAsia" w:ascii="仿宋_GB2312" w:eastAsia="仿宋_GB2312" w:cs="Times New Roman"/>
          <w:sz w:val="32"/>
          <w:szCs w:val="32"/>
          <w:lang w:val="zh-CN" w:eastAsia="zh-CN"/>
        </w:rPr>
        <w:t>年高产优质苜蓿示范基地项目种植任务</w:t>
      </w:r>
      <w:r>
        <w:rPr>
          <w:rFonts w:hint="eastAsia" w:ascii="仿宋_GB2312" w:eastAsia="仿宋_GB2312" w:cs="Times New Roman"/>
          <w:sz w:val="32"/>
          <w:szCs w:val="32"/>
          <w:lang w:val="en-US" w:eastAsia="zh-CN"/>
        </w:rPr>
        <w:t>3000亩</w:t>
      </w:r>
      <w:r>
        <w:rPr>
          <w:rFonts w:hint="eastAsia" w:ascii="仿宋_GB2312" w:eastAsia="仿宋_GB2312" w:cs="Times New Roman"/>
          <w:sz w:val="32"/>
          <w:szCs w:val="32"/>
          <w:lang w:val="zh-CN" w:eastAsia="zh-CN"/>
        </w:rPr>
        <w:t>。按照《甘肃省</w:t>
      </w:r>
      <w:r>
        <w:rPr>
          <w:rFonts w:hint="eastAsia" w:ascii="仿宋_GB2312" w:eastAsia="仿宋_GB2312" w:cs="Times New Roman"/>
          <w:sz w:val="32"/>
          <w:szCs w:val="32"/>
          <w:lang w:val="en-US" w:eastAsia="zh-CN"/>
        </w:rPr>
        <w:t>2020</w:t>
      </w:r>
      <w:r>
        <w:rPr>
          <w:rFonts w:hint="eastAsia" w:ascii="仿宋_GB2312" w:eastAsia="仿宋_GB2312" w:cs="Times New Roman"/>
          <w:sz w:val="32"/>
          <w:szCs w:val="32"/>
          <w:lang w:val="zh-CN" w:eastAsia="zh-CN"/>
        </w:rPr>
        <w:t>年高产优质苜蓿示范基地建设项目实施方案》（以下简称“方案”）要求及目标任务，按照“自愿申报、择优筛选、公开公示”的方式确定</w:t>
      </w:r>
      <w:r>
        <w:rPr>
          <w:rFonts w:hint="eastAsia" w:ascii="仿宋_GB2312" w:eastAsia="仿宋_GB2312" w:cs="Times New Roman"/>
          <w:sz w:val="32"/>
          <w:szCs w:val="32"/>
          <w:lang w:val="en-US" w:eastAsia="zh-CN"/>
        </w:rPr>
        <w:t>甘肃绿田园农业有限公司、</w:t>
      </w:r>
      <w:r>
        <w:rPr>
          <w:rFonts w:hint="eastAsia" w:ascii="仿宋_GB2312" w:eastAsia="仿宋_GB2312" w:cs="Times New Roman"/>
          <w:sz w:val="32"/>
          <w:szCs w:val="32"/>
          <w:lang w:val="zh-CN" w:eastAsia="zh-CN"/>
        </w:rPr>
        <w:t>兰州新区秦川农业投资开发公司、</w:t>
      </w:r>
      <w:r>
        <w:rPr>
          <w:rFonts w:hint="eastAsia" w:ascii="仿宋_GB2312" w:eastAsia="仿宋_GB2312" w:cs="Times New Roman"/>
          <w:sz w:val="32"/>
          <w:szCs w:val="32"/>
          <w:lang w:val="en-US" w:eastAsia="zh-CN"/>
        </w:rPr>
        <w:t>兰州新区金穗和田农业有限责任公司三家企业</w:t>
      </w:r>
      <w:r>
        <w:rPr>
          <w:rFonts w:hint="eastAsia" w:ascii="仿宋_GB2312" w:eastAsia="仿宋_GB2312" w:cs="Times New Roman"/>
          <w:sz w:val="32"/>
          <w:szCs w:val="32"/>
          <w:lang w:val="zh-CN" w:eastAsia="zh-CN"/>
        </w:rPr>
        <w:t>作为项目实施单位，与省级主管部门省畜牧兽医局充分沟通后，对项目实施方案予以批复。整体已经完成。</w:t>
      </w:r>
      <w:r>
        <w:rPr>
          <w:rFonts w:hint="eastAsia" w:ascii="仿宋_GB2312" w:eastAsia="仿宋_GB2312" w:cs="Times New Roman"/>
          <w:sz w:val="32"/>
          <w:szCs w:val="32"/>
          <w:lang w:val="en-US" w:eastAsia="zh-CN"/>
        </w:rPr>
        <w:t>对实施的项目经费及时拨付到位，支出合理合规，实现了预定的绩效目标。立项依据充分，目标明确，各项综合工作有序开展。兰州新区实施的高产优质苜蓿示范基地建设项目，绿田园收获优质苜蓿干草86吨、秦川农业公司收获优质苜蓿干草900吨、金穗和田收货优质苜蓿干草300吨，按1800元/吨销售价格计算，实现产值230多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cs="Times New Roman"/>
          <w:sz w:val="32"/>
          <w:szCs w:val="32"/>
          <w:lang w:val="zh-CN" w:eastAsia="zh-CN"/>
        </w:rPr>
      </w:pPr>
      <w:r>
        <w:rPr>
          <w:rFonts w:hint="default" w:ascii="仿宋_GB2312" w:eastAsia="仿宋_GB2312" w:cs="Times New Roman"/>
          <w:sz w:val="32"/>
          <w:szCs w:val="32"/>
          <w:lang w:val="zh-CN" w:eastAsia="zh-CN"/>
        </w:rPr>
        <w:t>从项目入库到项目实施，从程序上全部按上级规定要求形成，</w:t>
      </w:r>
      <w:r>
        <w:rPr>
          <w:rFonts w:hint="eastAsia" w:ascii="仿宋_GB2312" w:eastAsia="仿宋_GB2312" w:cs="Times New Roman"/>
          <w:sz w:val="32"/>
          <w:szCs w:val="32"/>
          <w:lang w:val="en-US" w:eastAsia="zh-CN"/>
        </w:rPr>
        <w:t>为兰州新区推动饲草产业发展提供有效技术保障，带动周边村民提高苜蓿种植及加工能力，推进兰州新区饲草产业快速发展。</w:t>
      </w:r>
      <w:r>
        <w:rPr>
          <w:rFonts w:hint="default" w:ascii="仿宋_GB2312" w:eastAsia="仿宋_GB2312" w:cs="Times New Roman"/>
          <w:sz w:val="32"/>
          <w:szCs w:val="32"/>
          <w:lang w:val="zh-CN" w:eastAsia="zh-CN"/>
        </w:rPr>
        <w:t>较好地完成了2021年高产优质</w:t>
      </w:r>
      <w:r>
        <w:rPr>
          <w:rFonts w:hint="eastAsia" w:ascii="仿宋_GB2312" w:eastAsia="仿宋_GB2312" w:cs="Times New Roman"/>
          <w:sz w:val="32"/>
          <w:szCs w:val="32"/>
          <w:lang w:val="zh-CN" w:eastAsia="zh-CN"/>
        </w:rPr>
        <w:t>苜蓿</w:t>
      </w:r>
      <w:r>
        <w:rPr>
          <w:rFonts w:hint="default" w:ascii="仿宋_GB2312" w:eastAsia="仿宋_GB2312" w:cs="Times New Roman"/>
          <w:sz w:val="32"/>
          <w:szCs w:val="32"/>
          <w:lang w:val="zh-CN" w:eastAsia="zh-CN"/>
        </w:rPr>
        <w:t>示范基地建设等项目</w:t>
      </w:r>
      <w:r>
        <w:rPr>
          <w:rFonts w:hint="eastAsia" w:ascii="仿宋_GB2312" w:eastAsia="仿宋_GB2312" w:cs="Times New Roman"/>
          <w:sz w:val="32"/>
          <w:szCs w:val="32"/>
          <w:lang w:val="zh-CN" w:eastAsia="zh-CN"/>
        </w:rPr>
        <w:t>，</w:t>
      </w:r>
      <w:r>
        <w:rPr>
          <w:rFonts w:hint="default" w:ascii="仿宋_GB2312" w:eastAsia="仿宋_GB2312" w:cs="Times New Roman"/>
          <w:sz w:val="32"/>
          <w:szCs w:val="32"/>
          <w:lang w:val="zh-CN" w:eastAsia="zh-CN"/>
        </w:rPr>
        <w:t>项目得到有序开展。到年底实施已完成100%，资金拨付报账到位率为100%，完成率为100%。实施和整体社会效益及满意度等各项指标调查，基本情况是群众对项目实施满意度达99%。社会效益和经济效益明显，达到了预期效果。</w:t>
      </w:r>
      <w:r>
        <w:rPr>
          <w:rFonts w:hint="eastAsia" w:ascii="仿宋_GB2312" w:eastAsia="仿宋_GB2312" w:cs="Times New Roman"/>
          <w:sz w:val="32"/>
          <w:szCs w:val="32"/>
          <w:lang w:val="en-US" w:eastAsia="zh-CN"/>
        </w:rPr>
        <w:t>兰州新区实施的高产优质苜蓿示范基地建设项目，绿田园收获优质苜蓿干草86吨、秦川农业公司收获优质苜蓿干草900吨、金穗和田收货优质苜蓿干草300吨，按1800元/吨销售价格计算，实现产值230多万元。通过浇水灌溉、测土配方施肥、高效田间管理、病虫害防治等相关技术的实施，到2021年预计亩产鲜草3200公斤，亩产干草达到800公斤，项目种植区优质紫花苜蓿干草总产量达2400多吨，产值430多万元。</w:t>
      </w:r>
      <w:r>
        <w:rPr>
          <w:rFonts w:hint="eastAsia" w:ascii="仿宋_GB2312" w:eastAsia="仿宋_GB2312" w:cs="Times New Roman"/>
          <w:sz w:val="32"/>
          <w:szCs w:val="32"/>
          <w:lang w:val="zh-CN" w:eastAsia="zh-CN"/>
        </w:rPr>
        <w:t>带动当地精准扶贫、产业发展、社会经济发展。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1" w:firstLineChars="200"/>
        <w:jc w:val="both"/>
        <w:textAlignment w:val="auto"/>
        <w:rPr>
          <w:rFonts w:hint="eastAsia" w:ascii="黑体" w:hAnsi="黑体" w:eastAsia="黑体" w:cs="黑体"/>
          <w:sz w:val="32"/>
          <w:szCs w:val="32"/>
        </w:rPr>
      </w:pPr>
      <w:r>
        <w:rPr>
          <w:rFonts w:hint="eastAsia" w:ascii="楷体" w:hAnsi="楷体" w:eastAsia="楷体" w:cs="楷体"/>
          <w:b/>
          <w:bCs/>
          <w:kern w:val="2"/>
          <w:sz w:val="32"/>
          <w:szCs w:val="32"/>
          <w:lang w:val="en-US" w:eastAsia="zh-CN" w:bidi="ar-SA"/>
        </w:rPr>
        <w:t>（三十二）</w:t>
      </w:r>
      <w:r>
        <w:rPr>
          <w:rFonts w:hint="default" w:ascii="楷体" w:hAnsi="楷体" w:eastAsia="楷体" w:cs="楷体"/>
          <w:b/>
          <w:bCs/>
          <w:kern w:val="2"/>
          <w:sz w:val="32"/>
          <w:szCs w:val="32"/>
          <w:lang w:val="zh-CN" w:eastAsia="zh-CN" w:bidi="ar-SA"/>
        </w:rPr>
        <w:t>2021年省级现代丝路寒旱</w:t>
      </w:r>
      <w:r>
        <w:rPr>
          <w:rFonts w:hint="eastAsia" w:ascii="楷体" w:hAnsi="楷体" w:eastAsia="楷体" w:cs="楷体"/>
          <w:b/>
          <w:bCs/>
          <w:kern w:val="2"/>
          <w:sz w:val="32"/>
          <w:szCs w:val="32"/>
          <w:lang w:val="zh-CN" w:eastAsia="zh-CN" w:bidi="ar-SA"/>
        </w:rPr>
        <w:t>农业</w:t>
      </w:r>
      <w:r>
        <w:rPr>
          <w:rFonts w:hint="default" w:ascii="楷体" w:hAnsi="楷体" w:eastAsia="楷体" w:cs="楷体"/>
          <w:b/>
          <w:bCs/>
          <w:kern w:val="2"/>
          <w:sz w:val="32"/>
          <w:szCs w:val="32"/>
          <w:lang w:val="zh-CN" w:eastAsia="zh-CN" w:bidi="ar-SA"/>
        </w:rPr>
        <w:t>发展</w:t>
      </w:r>
      <w:r>
        <w:rPr>
          <w:rFonts w:hint="eastAsia" w:ascii="楷体" w:hAnsi="楷体" w:eastAsia="楷体" w:cs="楷体"/>
          <w:b/>
          <w:bCs/>
          <w:kern w:val="2"/>
          <w:sz w:val="32"/>
          <w:szCs w:val="32"/>
          <w:lang w:val="en-US" w:eastAsia="zh-CN" w:bidi="ar-SA"/>
        </w:rPr>
        <w:t>项目设项目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Calibri" w:eastAsia="仿宋_GB2312" w:cs="Times New Roman"/>
          <w:b w:val="0"/>
          <w:bCs w:val="0"/>
          <w:kern w:val="2"/>
          <w:sz w:val="32"/>
          <w:szCs w:val="32"/>
          <w:lang w:val="en-US" w:eastAsia="zh-CN" w:bidi="ar-SA"/>
        </w:rPr>
      </w:pPr>
      <w:r>
        <w:rPr>
          <w:rFonts w:hint="default" w:ascii="仿宋_GB2312" w:hAnsi="Calibri" w:eastAsia="仿宋_GB2312" w:cs="Times New Roman"/>
          <w:b w:val="0"/>
          <w:bCs w:val="0"/>
          <w:kern w:val="2"/>
          <w:sz w:val="32"/>
          <w:szCs w:val="32"/>
          <w:lang w:val="zh-CN" w:eastAsia="zh-CN" w:bidi="ar-SA"/>
        </w:rPr>
        <w:t>2021年省级现代丝路寒旱</w:t>
      </w:r>
      <w:r>
        <w:rPr>
          <w:rFonts w:hint="eastAsia" w:ascii="仿宋_GB2312" w:hAnsi="Calibri" w:eastAsia="仿宋_GB2312" w:cs="Times New Roman"/>
          <w:b w:val="0"/>
          <w:bCs w:val="0"/>
          <w:kern w:val="2"/>
          <w:sz w:val="32"/>
          <w:szCs w:val="32"/>
          <w:lang w:val="zh-CN" w:eastAsia="zh-CN" w:bidi="ar-SA"/>
        </w:rPr>
        <w:t>农业</w:t>
      </w:r>
      <w:r>
        <w:rPr>
          <w:rFonts w:hint="default" w:ascii="仿宋_GB2312" w:hAnsi="Calibri" w:eastAsia="仿宋_GB2312" w:cs="Times New Roman"/>
          <w:b w:val="0"/>
          <w:bCs w:val="0"/>
          <w:kern w:val="2"/>
          <w:sz w:val="32"/>
          <w:szCs w:val="32"/>
          <w:lang w:val="zh-CN" w:eastAsia="zh-CN" w:bidi="ar-SA"/>
        </w:rPr>
        <w:t>发展</w:t>
      </w:r>
      <w:r>
        <w:rPr>
          <w:rFonts w:hint="eastAsia" w:ascii="仿宋_GB2312" w:hAnsi="Calibri" w:eastAsia="仿宋_GB2312" w:cs="Times New Roman"/>
          <w:b w:val="0"/>
          <w:bCs w:val="0"/>
          <w:kern w:val="2"/>
          <w:sz w:val="32"/>
          <w:szCs w:val="32"/>
          <w:lang w:val="zh-CN" w:eastAsia="zh-CN" w:bidi="ar-SA"/>
        </w:rPr>
        <w:t>项目，</w:t>
      </w:r>
      <w:r>
        <w:rPr>
          <w:rFonts w:hint="eastAsia" w:ascii="仿宋_GB2312" w:hAnsi="Calibri" w:eastAsia="仿宋_GB2312" w:cs="Times New Roman"/>
          <w:b w:val="0"/>
          <w:bCs w:val="0"/>
          <w:kern w:val="2"/>
          <w:sz w:val="32"/>
          <w:szCs w:val="32"/>
          <w:lang w:val="en-US" w:eastAsia="zh-CN" w:bidi="ar-SA"/>
        </w:rPr>
        <w:t>甘肃天兆猪业有限公司获得</w:t>
      </w:r>
      <w:r>
        <w:rPr>
          <w:rFonts w:hint="default" w:ascii="仿宋_GB2312" w:hAnsi="Calibri" w:eastAsia="仿宋_GB2312" w:cs="Times New Roman"/>
          <w:b w:val="0"/>
          <w:bCs w:val="0"/>
          <w:kern w:val="2"/>
          <w:sz w:val="32"/>
          <w:szCs w:val="32"/>
          <w:lang w:val="zh-CN" w:eastAsia="zh-CN" w:bidi="ar-SA"/>
        </w:rPr>
        <w:t>2021年农业产业化龙头企业奖补资金</w:t>
      </w:r>
      <w:r>
        <w:rPr>
          <w:rFonts w:hint="eastAsia" w:ascii="仿宋_GB2312" w:hAnsi="Calibri" w:eastAsia="仿宋_GB2312" w:cs="Times New Roman"/>
          <w:b w:val="0"/>
          <w:bCs w:val="0"/>
          <w:kern w:val="2"/>
          <w:sz w:val="32"/>
          <w:szCs w:val="32"/>
          <w:lang w:val="en-US" w:eastAsia="zh-CN" w:bidi="ar-SA"/>
        </w:rPr>
        <w:t>100万元，已全部支出。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对实施的项目经费及时拨付到位，支出合理合规，实现了预定的绩效目标。立项依据充分，目标明确，各项综合工作有序开展。</w:t>
      </w:r>
      <w:r>
        <w:rPr>
          <w:rFonts w:hint="eastAsia" w:ascii="仿宋_GB2312" w:hAnsi="Calibri" w:eastAsia="仿宋_GB2312" w:cs="Times New Roman"/>
          <w:b w:val="0"/>
          <w:bCs w:val="0"/>
          <w:kern w:val="2"/>
          <w:sz w:val="32"/>
          <w:szCs w:val="32"/>
          <w:lang w:val="zh-CN" w:eastAsia="zh-CN" w:bidi="ar-SA"/>
        </w:rPr>
        <w:t>可向屠宰加工企业提供4</w:t>
      </w:r>
      <w:r>
        <w:rPr>
          <w:rFonts w:hint="default" w:ascii="仿宋_GB2312" w:hAnsi="Calibri" w:eastAsia="仿宋_GB2312" w:cs="Times New Roman"/>
          <w:b w:val="0"/>
          <w:bCs w:val="0"/>
          <w:kern w:val="2"/>
          <w:sz w:val="32"/>
          <w:szCs w:val="32"/>
          <w:lang w:val="zh-CN" w:eastAsia="zh-CN" w:bidi="ar-SA"/>
        </w:rPr>
        <w:t>8</w:t>
      </w:r>
      <w:r>
        <w:rPr>
          <w:rFonts w:hint="eastAsia" w:ascii="仿宋_GB2312" w:hAnsi="Calibri" w:eastAsia="仿宋_GB2312" w:cs="Times New Roman"/>
          <w:b w:val="0"/>
          <w:bCs w:val="0"/>
          <w:kern w:val="2"/>
          <w:sz w:val="32"/>
          <w:szCs w:val="32"/>
          <w:lang w:val="zh-CN" w:eastAsia="zh-CN" w:bidi="ar-SA"/>
        </w:rPr>
        <w:t>万头优质商品肉猪、可向社会提供</w:t>
      </w:r>
      <w:r>
        <w:rPr>
          <w:rFonts w:hint="default" w:ascii="仿宋_GB2312" w:hAnsi="Calibri" w:eastAsia="仿宋_GB2312" w:cs="Times New Roman"/>
          <w:b w:val="0"/>
          <w:bCs w:val="0"/>
          <w:kern w:val="2"/>
          <w:sz w:val="32"/>
          <w:szCs w:val="32"/>
          <w:lang w:val="zh-CN" w:eastAsia="zh-CN" w:bidi="ar-SA"/>
        </w:rPr>
        <w:t>4.7</w:t>
      </w:r>
      <w:r>
        <w:rPr>
          <w:rFonts w:hint="eastAsia" w:ascii="仿宋_GB2312" w:hAnsi="Calibri" w:eastAsia="仿宋_GB2312" w:cs="Times New Roman"/>
          <w:b w:val="0"/>
          <w:bCs w:val="0"/>
          <w:kern w:val="2"/>
          <w:sz w:val="32"/>
          <w:szCs w:val="32"/>
          <w:lang w:val="zh-CN" w:eastAsia="zh-CN" w:bidi="ar-SA"/>
        </w:rPr>
        <w:t>万吨优质猪肉，促进肉食品工业的兴起，满足人们物质生活的需求。按年需要协调社会养殖4</w:t>
      </w:r>
      <w:r>
        <w:rPr>
          <w:rFonts w:hint="default" w:ascii="仿宋_GB2312" w:hAnsi="Calibri" w:eastAsia="仿宋_GB2312" w:cs="Times New Roman"/>
          <w:b w:val="0"/>
          <w:bCs w:val="0"/>
          <w:kern w:val="2"/>
          <w:sz w:val="32"/>
          <w:szCs w:val="32"/>
          <w:lang w:val="zh-CN" w:eastAsia="zh-CN" w:bidi="ar-SA"/>
        </w:rPr>
        <w:t>8</w:t>
      </w:r>
      <w:r>
        <w:rPr>
          <w:rFonts w:hint="eastAsia" w:ascii="仿宋_GB2312" w:hAnsi="Calibri" w:eastAsia="仿宋_GB2312" w:cs="Times New Roman"/>
          <w:b w:val="0"/>
          <w:bCs w:val="0"/>
          <w:kern w:val="2"/>
          <w:sz w:val="32"/>
          <w:szCs w:val="32"/>
          <w:lang w:val="zh-CN" w:eastAsia="zh-CN" w:bidi="ar-SA"/>
        </w:rPr>
        <w:t>万头托养猪，以平均每头需要托养费1</w:t>
      </w:r>
      <w:r>
        <w:rPr>
          <w:rFonts w:hint="default" w:ascii="仿宋_GB2312" w:hAnsi="Calibri" w:eastAsia="仿宋_GB2312" w:cs="Times New Roman"/>
          <w:b w:val="0"/>
          <w:bCs w:val="0"/>
          <w:kern w:val="2"/>
          <w:sz w:val="32"/>
          <w:szCs w:val="32"/>
          <w:lang w:val="zh-CN" w:eastAsia="zh-CN" w:bidi="ar-SA"/>
        </w:rPr>
        <w:t>50</w:t>
      </w:r>
      <w:r>
        <w:rPr>
          <w:rFonts w:hint="eastAsia" w:ascii="仿宋_GB2312" w:hAnsi="Calibri" w:eastAsia="仿宋_GB2312" w:cs="Times New Roman"/>
          <w:b w:val="0"/>
          <w:bCs w:val="0"/>
          <w:kern w:val="2"/>
          <w:sz w:val="32"/>
          <w:szCs w:val="32"/>
          <w:lang w:val="zh-CN" w:eastAsia="zh-CN" w:bidi="ar-SA"/>
        </w:rPr>
        <w:t>元计，年向社会合作养殖户支付托养费0</w:t>
      </w:r>
      <w:r>
        <w:rPr>
          <w:rFonts w:hint="default" w:ascii="仿宋_GB2312" w:hAnsi="Calibri" w:eastAsia="仿宋_GB2312" w:cs="Times New Roman"/>
          <w:b w:val="0"/>
          <w:bCs w:val="0"/>
          <w:kern w:val="2"/>
          <w:sz w:val="32"/>
          <w:szCs w:val="32"/>
          <w:lang w:val="zh-CN" w:eastAsia="zh-CN" w:bidi="ar-SA"/>
        </w:rPr>
        <w:t>.72</w:t>
      </w:r>
      <w:r>
        <w:rPr>
          <w:rFonts w:hint="eastAsia" w:ascii="仿宋_GB2312" w:hAnsi="Calibri" w:eastAsia="仿宋_GB2312" w:cs="Times New Roman"/>
          <w:b w:val="0"/>
          <w:bCs w:val="0"/>
          <w:kern w:val="2"/>
          <w:sz w:val="32"/>
          <w:szCs w:val="32"/>
          <w:lang w:val="zh-CN" w:eastAsia="zh-CN" w:bidi="ar-SA"/>
        </w:rPr>
        <w:t>亿元，带动当地精准扶贫、产业发展、社会经济发展。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Calibri" w:eastAsia="仿宋_GB2312" w:cs="Times New Roman"/>
          <w:b w:val="0"/>
          <w:bCs w:val="0"/>
          <w:kern w:val="2"/>
          <w:sz w:val="32"/>
          <w:szCs w:val="32"/>
          <w:lang w:val="zh-CN" w:eastAsia="zh-CN" w:bidi="ar-SA"/>
        </w:rPr>
      </w:pPr>
      <w:r>
        <w:rPr>
          <w:rFonts w:hint="default" w:ascii="仿宋_GB2312" w:hAnsi="Calibri" w:eastAsia="仿宋_GB2312" w:cs="Times New Roman"/>
          <w:b w:val="0"/>
          <w:bCs w:val="0"/>
          <w:kern w:val="2"/>
          <w:sz w:val="32"/>
          <w:szCs w:val="32"/>
          <w:lang w:val="zh-CN" w:eastAsia="zh-CN" w:bidi="ar-SA"/>
        </w:rPr>
        <w:t>从项目入库到项目实施，从程序上全部按上级规定要求形成，</w:t>
      </w:r>
      <w:r>
        <w:rPr>
          <w:rFonts w:hint="eastAsia" w:ascii="仿宋_GB2312" w:hAnsi="Calibri" w:eastAsia="仿宋_GB2312" w:cs="Times New Roman"/>
          <w:b w:val="0"/>
          <w:bCs w:val="0"/>
          <w:kern w:val="2"/>
          <w:sz w:val="32"/>
          <w:szCs w:val="32"/>
          <w:lang w:val="en-US" w:eastAsia="zh-CN" w:bidi="ar-SA"/>
        </w:rPr>
        <w:t>甘肃天兆猪业有限公司获得</w:t>
      </w:r>
      <w:r>
        <w:rPr>
          <w:rFonts w:hint="default" w:ascii="仿宋_GB2312" w:hAnsi="Calibri" w:eastAsia="仿宋_GB2312" w:cs="Times New Roman"/>
          <w:b w:val="0"/>
          <w:bCs w:val="0"/>
          <w:kern w:val="2"/>
          <w:sz w:val="32"/>
          <w:szCs w:val="32"/>
          <w:lang w:val="zh-CN" w:eastAsia="zh-CN" w:bidi="ar-SA"/>
        </w:rPr>
        <w:t>2021年农业产业化龙头企业奖补资金</w:t>
      </w:r>
      <w:r>
        <w:rPr>
          <w:rFonts w:hint="eastAsia" w:ascii="仿宋_GB2312" w:hAnsi="Calibri" w:eastAsia="仿宋_GB2312" w:cs="Times New Roman"/>
          <w:b w:val="0"/>
          <w:bCs w:val="0"/>
          <w:kern w:val="2"/>
          <w:sz w:val="32"/>
          <w:szCs w:val="32"/>
          <w:lang w:val="en-US" w:eastAsia="zh-CN" w:bidi="ar-SA"/>
        </w:rPr>
        <w:t>100万元。</w:t>
      </w:r>
      <w:r>
        <w:rPr>
          <w:rFonts w:hint="default" w:ascii="仿宋_GB2312" w:hAnsi="Calibri" w:eastAsia="仿宋_GB2312" w:cs="Times New Roman"/>
          <w:b w:val="0"/>
          <w:bCs w:val="0"/>
          <w:kern w:val="2"/>
          <w:sz w:val="32"/>
          <w:szCs w:val="32"/>
          <w:lang w:val="zh-CN" w:eastAsia="zh-CN" w:bidi="ar-SA"/>
        </w:rPr>
        <w:t>较好地完成了2021年省级现代丝路寒旱农业发展</w:t>
      </w:r>
      <w:r>
        <w:rPr>
          <w:rFonts w:hint="eastAsia" w:ascii="仿宋_GB2312" w:hAnsi="Calibri" w:eastAsia="仿宋_GB2312" w:cs="Times New Roman"/>
          <w:b w:val="0"/>
          <w:bCs w:val="0"/>
          <w:kern w:val="2"/>
          <w:sz w:val="32"/>
          <w:szCs w:val="32"/>
          <w:lang w:val="zh-CN" w:eastAsia="zh-CN" w:bidi="ar-SA"/>
        </w:rPr>
        <w:t>项目，</w:t>
      </w:r>
      <w:r>
        <w:rPr>
          <w:rFonts w:hint="default" w:ascii="仿宋_GB2312" w:hAnsi="Calibri" w:eastAsia="仿宋_GB2312" w:cs="Times New Roman"/>
          <w:b w:val="0"/>
          <w:bCs w:val="0"/>
          <w:kern w:val="2"/>
          <w:sz w:val="32"/>
          <w:szCs w:val="32"/>
          <w:lang w:val="zh-CN" w:eastAsia="zh-CN" w:bidi="ar-SA"/>
        </w:rPr>
        <w:t>项目得到有序开展。到年底实施已完成100%，资金拨付报账到位率为100%，完成率为100%。实施和整体社会效益及满意度等各项指标调查，基本情况是群众对项目实施满意度达99%。社会效益和经济效益明显，达到了预期效果。</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1" w:firstLineChars="200"/>
        <w:jc w:val="both"/>
        <w:textAlignment w:val="auto"/>
        <w:rPr>
          <w:rFonts w:hint="eastAsia" w:ascii="楷体" w:hAnsi="楷体" w:eastAsia="楷体" w:cs="楷体"/>
          <w:b/>
          <w:bCs/>
          <w:kern w:val="2"/>
          <w:sz w:val="32"/>
          <w:szCs w:val="32"/>
          <w:lang w:val="zh-CN" w:eastAsia="zh-CN" w:bidi="ar-SA"/>
        </w:rPr>
      </w:pPr>
      <w:r>
        <w:rPr>
          <w:rFonts w:hint="eastAsia" w:ascii="楷体" w:hAnsi="楷体" w:eastAsia="楷体" w:cs="楷体"/>
          <w:b/>
          <w:bCs/>
          <w:kern w:val="2"/>
          <w:sz w:val="32"/>
          <w:szCs w:val="32"/>
          <w:lang w:val="en-US" w:eastAsia="zh-CN" w:bidi="ar-SA"/>
        </w:rPr>
        <w:t>（三十三）</w:t>
      </w:r>
      <w:r>
        <w:rPr>
          <w:rFonts w:hint="eastAsia" w:ascii="楷体" w:hAnsi="楷体" w:eastAsia="楷体" w:cs="楷体"/>
          <w:b/>
          <w:bCs/>
          <w:kern w:val="2"/>
          <w:sz w:val="32"/>
          <w:szCs w:val="32"/>
          <w:lang w:val="zh-CN" w:eastAsia="zh-CN" w:bidi="ar-SA"/>
        </w:rPr>
        <w:t>2021年省级财政农村集体产权制度改革试点项目资金</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秦川园区下达</w:t>
      </w:r>
      <w:r>
        <w:rPr>
          <w:rFonts w:hint="eastAsia" w:ascii="仿宋_GB2312" w:hAnsi="仿宋_GB2312" w:eastAsia="仿宋_GB2312" w:cs="仿宋_GB2312"/>
          <w:sz w:val="32"/>
          <w:szCs w:val="32"/>
          <w:lang w:val="en" w:eastAsia="zh-CN"/>
        </w:rPr>
        <w:t>项目资金</w:t>
      </w:r>
      <w:r>
        <w:rPr>
          <w:rFonts w:hint="eastAsia" w:ascii="仿宋_GB2312" w:hAnsi="仿宋_GB2312" w:eastAsia="仿宋_GB2312" w:cs="仿宋_GB2312"/>
          <w:sz w:val="32"/>
          <w:szCs w:val="32"/>
          <w:lang w:val="en-US" w:eastAsia="zh-CN"/>
        </w:rPr>
        <w:t>6.5万元，其中炮台、建新、振兴3个示范村每村0.5万元，合计1.5万元；其余21个非示范村每村0.2万元，合计4.2万元；秦川镇资金0.8万元。截至目前，资金支出5.2万元，</w:t>
      </w:r>
      <w:r>
        <w:rPr>
          <w:rFonts w:hint="eastAsia" w:ascii="仿宋_GB2312" w:hAnsi="仿宋_GB2312" w:eastAsia="仿宋_GB2312" w:cs="仿宋_GB2312"/>
          <w:sz w:val="32"/>
          <w:szCs w:val="32"/>
          <w:lang w:val="en" w:eastAsia="zh-CN"/>
        </w:rPr>
        <w:t>资金执行率</w:t>
      </w:r>
      <w:r>
        <w:rPr>
          <w:rFonts w:hint="eastAsia" w:ascii="仿宋_GB2312" w:hAnsi="仿宋_GB2312" w:eastAsia="仿宋_GB2312" w:cs="仿宋_GB2312"/>
          <w:sz w:val="32"/>
          <w:szCs w:val="32"/>
          <w:lang w:val="en-US" w:eastAsia="zh-CN"/>
        </w:rPr>
        <w:t>80%，剩余资金1.3万元用于集体产权制度改革整改档案资料整理以及产改经验总结</w:t>
      </w:r>
      <w:r>
        <w:rPr>
          <w:rFonts w:hint="eastAsia" w:ascii="仿宋_GB2312" w:hAnsi="仿宋_GB2312" w:eastAsia="仿宋_GB2312" w:cs="仿宋_GB2312"/>
          <w:sz w:val="32"/>
          <w:szCs w:val="32"/>
          <w:lang w:val="en" w:eastAsia="zh-CN"/>
        </w:rPr>
        <w:t>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秦川园区已全面完成农村集体产权制度改革试点各项任务，项目</w:t>
      </w:r>
      <w:r>
        <w:rPr>
          <w:rFonts w:hint="default" w:ascii="仿宋_GB2312" w:hAnsi="仿宋_GB2312" w:eastAsia="仿宋_GB2312" w:cs="仿宋_GB2312"/>
          <w:sz w:val="32"/>
          <w:szCs w:val="32"/>
          <w:lang w:val="zh-CN" w:eastAsia="zh-CN"/>
        </w:rPr>
        <w:t>资金主要用于</w:t>
      </w:r>
      <w:r>
        <w:rPr>
          <w:rFonts w:hint="eastAsia" w:ascii="仿宋_GB2312" w:hAnsi="仿宋_GB2312" w:eastAsia="仿宋_GB2312" w:cs="仿宋_GB2312"/>
          <w:sz w:val="32"/>
          <w:szCs w:val="32"/>
          <w:lang w:val="en-US" w:eastAsia="zh-CN"/>
        </w:rPr>
        <w:t>园区</w:t>
      </w:r>
      <w:r>
        <w:rPr>
          <w:rFonts w:hint="default"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zh-CN" w:eastAsia="zh-CN"/>
        </w:rPr>
        <w:t>、村范围内全农村集体产权制度改革工作中的集体资料收集归档、成员身份</w:t>
      </w:r>
      <w:r>
        <w:rPr>
          <w:rFonts w:hint="eastAsia" w:ascii="仿宋_GB2312" w:hAnsi="仿宋_GB2312" w:eastAsia="仿宋_GB2312" w:cs="仿宋_GB2312"/>
          <w:sz w:val="32"/>
          <w:szCs w:val="32"/>
          <w:lang w:val="en-US" w:eastAsia="zh-CN"/>
        </w:rPr>
        <w:t>界定</w:t>
      </w:r>
      <w:r>
        <w:rPr>
          <w:rFonts w:hint="default" w:ascii="仿宋_GB2312" w:hAnsi="仿宋_GB2312" w:eastAsia="仿宋_GB2312" w:cs="仿宋_GB2312"/>
          <w:sz w:val="32"/>
          <w:szCs w:val="32"/>
          <w:lang w:val="zh-CN" w:eastAsia="zh-CN"/>
        </w:rPr>
        <w:t>调查、电子信息录入、宣传培训、经验总结、相关改革会议及特殊复杂疑难问题及时处置等支出。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 w:eastAsia="zh-CN"/>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秦川园区于2021年9月底前全面完成了清产核资、成员身份界定、股份权能改革、业务培训、调研宣传、总结评估等工作。打造完成了炮台、建新、振兴3个农村集体产权制度改革抓点示范村，村级资料完善、财务管理规范。农村集体资产管理规范率达到100%，民主监督机构正常运行率达到100%，集体经济组织财务行为规范率高于72%，农村集体资产三资网络监管信息化平台正常运行率达到100%，24个村已按照档案管理要求，规范档案管理，全面完成村级档案资料的收集、整理、装订工作。按照上级部门要求于2021年9月底前全面完成24个村农村集体产权制度改革试点各项任务。社会效益指标方面：广大村民对农村集体产权制度改革相关政策知晓程度明显提升。经济效益指标方面：2021年秦川园区24个村集体收入都已超过5万元；通过</w:t>
      </w:r>
      <w:r>
        <w:rPr>
          <w:rFonts w:hint="eastAsia" w:ascii="仿宋_GB2312" w:hAnsi="仿宋_GB2312" w:eastAsia="仿宋_GB2312" w:cs="仿宋_GB2312"/>
          <w:sz w:val="32"/>
          <w:szCs w:val="32"/>
          <w:lang w:val="zh-CN"/>
        </w:rPr>
        <w:t>清产核资</w:t>
      </w:r>
      <w:r>
        <w:rPr>
          <w:rFonts w:hint="eastAsia" w:ascii="仿宋_GB2312" w:hAnsi="仿宋_GB2312" w:eastAsia="仿宋_GB2312" w:cs="仿宋_GB2312"/>
          <w:sz w:val="32"/>
          <w:szCs w:val="32"/>
          <w:lang w:val="en-US" w:eastAsia="zh-CN"/>
        </w:rPr>
        <w:t>工作，24个村资产权属清晰。境效益指标方面：通过农村集体产权制度改革工作，各村集体资产登记后有效制止了资源性土地乱开发效果明显。秦川园区24个村已健全农村集体产权制度改革长效管理机制，已建立规范的抽查考评制度，信息报送制度健全。调查对象满意度95%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 w:eastAsia="zh-CN"/>
        </w:rPr>
        <w:t>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秦川园区下达</w:t>
      </w:r>
      <w:r>
        <w:rPr>
          <w:rFonts w:hint="eastAsia" w:ascii="仿宋_GB2312" w:hAnsi="仿宋_GB2312" w:eastAsia="仿宋_GB2312" w:cs="仿宋_GB2312"/>
          <w:sz w:val="32"/>
          <w:szCs w:val="32"/>
          <w:lang w:val="en" w:eastAsia="zh-CN"/>
        </w:rPr>
        <w:t>项目资金</w:t>
      </w:r>
      <w:r>
        <w:rPr>
          <w:rFonts w:hint="eastAsia" w:ascii="仿宋_GB2312" w:hAnsi="仿宋_GB2312" w:eastAsia="仿宋_GB2312" w:cs="仿宋_GB2312"/>
          <w:sz w:val="32"/>
          <w:szCs w:val="32"/>
          <w:lang w:val="en-US" w:eastAsia="zh-CN"/>
        </w:rPr>
        <w:t>总共6.5万元，截至目前，资金支出5.2万元，剩余资金1.3万元用于后续集体产权制度改革整改档案资料整理以及产改经验总结</w:t>
      </w:r>
      <w:r>
        <w:rPr>
          <w:rFonts w:hint="eastAsia" w:ascii="仿宋_GB2312" w:hAnsi="仿宋_GB2312" w:eastAsia="仿宋_GB2312" w:cs="仿宋_GB2312"/>
          <w:sz w:val="32"/>
          <w:szCs w:val="32"/>
          <w:lang w:val="en" w:eastAsia="zh-CN"/>
        </w:rPr>
        <w:t>等，</w:t>
      </w:r>
      <w:r>
        <w:rPr>
          <w:rFonts w:hint="eastAsia" w:ascii="仿宋_GB2312" w:hAnsi="仿宋_GB2312" w:eastAsia="仿宋_GB2312" w:cs="仿宋_GB2312"/>
          <w:sz w:val="32"/>
          <w:szCs w:val="32"/>
          <w:lang w:val="en"/>
        </w:rPr>
        <w:t>部分村对于</w:t>
      </w:r>
      <w:r>
        <w:rPr>
          <w:rFonts w:hint="eastAsia" w:ascii="仿宋_GB2312" w:hAnsi="仿宋_GB2312" w:eastAsia="仿宋_GB2312" w:cs="仿宋_GB2312"/>
          <w:sz w:val="32"/>
          <w:szCs w:val="32"/>
          <w:lang w:val="en-US" w:eastAsia="zh-CN"/>
        </w:rPr>
        <w:t>农村集体产权制度改革的相关</w:t>
      </w:r>
      <w:r>
        <w:rPr>
          <w:rFonts w:hint="eastAsia" w:ascii="仿宋_GB2312" w:hAnsi="仿宋_GB2312" w:eastAsia="仿宋_GB2312" w:cs="仿宋_GB2312"/>
          <w:sz w:val="32"/>
          <w:szCs w:val="32"/>
          <w:lang w:val="en"/>
        </w:rPr>
        <w:t>政策没有全面了解，</w:t>
      </w:r>
      <w:r>
        <w:rPr>
          <w:rFonts w:hint="eastAsia" w:ascii="仿宋_GB2312" w:hAnsi="仿宋_GB2312" w:eastAsia="仿宋_GB2312" w:cs="仿宋_GB2312"/>
          <w:sz w:val="32"/>
          <w:szCs w:val="32"/>
          <w:lang w:val="en-US" w:eastAsia="zh-CN"/>
        </w:rPr>
        <w:t>下一步继续</w:t>
      </w:r>
      <w:r>
        <w:rPr>
          <w:rFonts w:hint="eastAsia" w:ascii="仿宋_GB2312" w:hAnsi="仿宋_GB2312" w:eastAsia="仿宋_GB2312" w:cs="仿宋_GB2312"/>
          <w:sz w:val="32"/>
          <w:szCs w:val="32"/>
          <w:lang w:val="en"/>
        </w:rPr>
        <w:t>加强宣传培训</w:t>
      </w:r>
      <w:r>
        <w:rPr>
          <w:rFonts w:hint="eastAsia" w:ascii="仿宋_GB2312" w:hAnsi="仿宋_GB2312" w:eastAsia="仿宋_GB2312" w:cs="仿宋_GB2312"/>
          <w:sz w:val="32"/>
          <w:szCs w:val="32"/>
          <w:lang w:val="en-US" w:eastAsia="zh-CN"/>
        </w:rPr>
        <w:t>及相关政策解读</w:t>
      </w:r>
      <w:r>
        <w:rPr>
          <w:rFonts w:hint="eastAsia" w:ascii="仿宋_GB2312" w:hAnsi="仿宋_GB2312" w:eastAsia="仿宋_GB2312" w:cs="仿宋_GB2312"/>
          <w:sz w:val="32"/>
          <w:szCs w:val="32"/>
          <w:lang w:val="en"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（三十四）</w:t>
      </w:r>
      <w:r>
        <w:rPr>
          <w:rFonts w:hint="eastAsia" w:ascii="楷体" w:hAnsi="楷体" w:eastAsia="楷体" w:cs="楷体"/>
          <w:b/>
          <w:bCs/>
          <w:kern w:val="2"/>
          <w:sz w:val="32"/>
          <w:szCs w:val="32"/>
          <w:lang w:val="zh-CN" w:eastAsia="zh-CN" w:bidi="ar-SA"/>
        </w:rPr>
        <w:t>2021年度</w:t>
      </w:r>
      <w:r>
        <w:rPr>
          <w:rFonts w:hint="eastAsia" w:ascii="楷体" w:hAnsi="楷体" w:eastAsia="楷体" w:cs="楷体"/>
          <w:b/>
          <w:bCs/>
          <w:kern w:val="2"/>
          <w:sz w:val="32"/>
          <w:szCs w:val="32"/>
          <w:lang w:val="en-US" w:eastAsia="zh-CN" w:bidi="ar-SA"/>
        </w:rPr>
        <w:t>农机购置补贴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兰州新区农林水务局下达我园区省级农机购置补贴专项资金为11.339万元。农机购置补贴资金共使用了11.339万元；共结算资金11.339万元分别于2021年8月发放到购机者（农户）银行账户，资金执行率达100%。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300"/>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机购置补贴机具8台；农机购置补贴机年度资金兑付率100%；受益人口30（人）；有效缓解农村劳动力压力；拉动农户购置农机100万元以上；为购机户节本增效；有利于农民节本增效，降低劳动强度，促进农村劳动力转移；农机作业服务能力持续增强；购机者满意率90%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数量指标：新增机械8台，受益人口30（人），质量指标：为购机户节本增效，有效缓解农村劳动力压力，时效指标：农机购置补贴资金兑付率100%，成本指标：拉动农户购置农机100万元以上，经济效益指标：有利于农民节本增效，降低劳动强度，促进农村劳动力转移，社会效益指标：受益户数8（户），服务对象满意度指标：购机者满意度为90%以上。</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textAlignment w:val="auto"/>
        <w:rPr>
          <w:rFonts w:hint="eastAsia" w:ascii="仿宋_GB2312" w:hAnsi="仿宋_GB2312" w:eastAsia="仿宋_GB2312" w:cs="仿宋_GB2312"/>
          <w:color w:val="000000"/>
          <w:sz w:val="32"/>
          <w:szCs w:val="32"/>
          <w:lang w:eastAsia="zh-CN"/>
        </w:rPr>
      </w:pPr>
      <w:r>
        <w:rPr>
          <w:rFonts w:hint="eastAsia" w:ascii="楷体" w:hAnsi="楷体" w:eastAsia="楷体" w:cs="楷体"/>
          <w:b/>
          <w:bCs/>
          <w:kern w:val="2"/>
          <w:sz w:val="32"/>
          <w:szCs w:val="32"/>
          <w:lang w:val="en-US" w:eastAsia="zh-CN" w:bidi="ar-SA"/>
        </w:rPr>
        <w:t>（三十五）2021年贫困村驻村帮扶工作队工作经费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lang w:eastAsia="zh-CN"/>
        </w:rPr>
        <w:t>年度贫困村省级配套驻村帮扶工作队工作经费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lang w:eastAsia="zh-CN"/>
        </w:rPr>
        <w:t>万元拨付秦川镇铧尖村驻村工作队</w:t>
      </w:r>
      <w:r>
        <w:rPr>
          <w:rFonts w:hint="eastAsia" w:ascii="仿宋_GB2312" w:hAnsi="仿宋_GB2312" w:eastAsia="仿宋_GB2312" w:cs="仿宋_GB2312"/>
          <w:sz w:val="32"/>
          <w:szCs w:val="32"/>
          <w:lang w:val="en-US" w:eastAsia="zh-CN"/>
        </w:rPr>
        <w:t>3名干部成员。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提高驻村工作队帮扶能力，提高干部群众对帮扶工作的知晓度、参与度和满意度，帮助群众受益。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lang w:eastAsia="zh-CN"/>
        </w:rPr>
        <w:t>年度贫困村省级配套驻村帮扶工作队工作经费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lang w:eastAsia="zh-CN"/>
        </w:rPr>
        <w:t>万元，于</w:t>
      </w:r>
      <w:r>
        <w:rPr>
          <w:rFonts w:hint="eastAsia" w:ascii="仿宋_GB2312" w:hAnsi="仿宋_GB2312" w:eastAsia="仿宋_GB2312" w:cs="仿宋_GB2312"/>
          <w:sz w:val="32"/>
          <w:szCs w:val="32"/>
          <w:lang w:val="en-US" w:eastAsia="zh-CN"/>
        </w:rPr>
        <w:t>11月初拨付铧尖村驻村工作队。</w:t>
      </w:r>
      <w:r>
        <w:rPr>
          <w:rFonts w:hint="default" w:ascii="仿宋_GB2312" w:hAnsi="仿宋_GB2312" w:eastAsia="仿宋_GB2312" w:cs="仿宋_GB2312"/>
          <w:sz w:val="32"/>
          <w:szCs w:val="32"/>
          <w:lang w:val="en-US" w:eastAsia="zh-CN"/>
        </w:rPr>
        <w:t>总体目标完成情况分析</w:t>
      </w:r>
      <w:r>
        <w:rPr>
          <w:rFonts w:hint="eastAsia" w:ascii="仿宋_GB2312" w:hAnsi="仿宋_GB2312" w:eastAsia="仿宋_GB2312" w:cs="仿宋_GB2312"/>
          <w:sz w:val="32"/>
          <w:szCs w:val="32"/>
          <w:lang w:val="en-US" w:eastAsia="zh-CN"/>
        </w:rPr>
        <w:t>：为严格落实“四个不摘”要求，顺利开展驻村帮扶工作。按照工作开展情况，提升帮扶能力，提高干部群众对帮扶工作的知晓度、参与度和满意度，帮助群众收益，完成资金支出。在驻村帮扶具体工作中当好脱贫政策“宣传员”、村情民意“信息员”、脱贫攻坚“战斗员”、资金项目“监督员”、农民群众“服务员”、乡村治理“指导员”。已完成驻村帮扶工作队工作完成情况、驻村帮扶宣传完成2次；质量指标：驻村帮扶工作队工作合格率已达到100%、驻村帮扶宣传力度合格；时效指标：驻村工作队及时完成驻村帮、及时开展宣传培训工作。成本指标：成本控制率达到100%。效益指标中，社会效益指标：群众知晓度逐步提高。满意度指标中，满意度方面：群众满意度已达到90%。</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 w:hAnsi="楷体" w:eastAsia="楷体" w:cs="楷体"/>
          <w:b/>
          <w:bCs/>
          <w:kern w:val="2"/>
          <w:sz w:val="32"/>
          <w:szCs w:val="32"/>
          <w:lang w:val="zh-CN" w:eastAsia="zh-CN" w:bidi="ar-SA"/>
        </w:rPr>
      </w:pPr>
      <w:r>
        <w:rPr>
          <w:rFonts w:hint="eastAsia" w:ascii="楷体" w:hAnsi="楷体" w:eastAsia="楷体" w:cs="楷体"/>
          <w:b/>
          <w:bCs/>
          <w:kern w:val="2"/>
          <w:sz w:val="32"/>
          <w:szCs w:val="32"/>
          <w:lang w:val="en-US" w:eastAsia="zh-CN" w:bidi="ar-SA"/>
        </w:rPr>
        <w:t>（三十六）</w:t>
      </w:r>
      <w:r>
        <w:rPr>
          <w:rFonts w:hint="default" w:ascii="楷体" w:hAnsi="楷体" w:eastAsia="楷体" w:cs="楷体"/>
          <w:b/>
          <w:bCs/>
          <w:kern w:val="2"/>
          <w:sz w:val="32"/>
          <w:szCs w:val="32"/>
          <w:lang w:val="zh-CN" w:eastAsia="zh-CN" w:bidi="ar-SA"/>
        </w:rPr>
        <w:t>2021年省级现代丝路寒旱农业发展（农业种质资源普查）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default" w:ascii="仿宋_GB2312" w:hAnsi="宋体" w:eastAsia="仿宋_GB2312" w:cs="宋体"/>
          <w:sz w:val="32"/>
          <w:szCs w:val="32"/>
          <w:lang w:val="zh-CN"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default" w:ascii="仿宋_GB2312" w:hAnsi="宋体" w:eastAsia="仿宋_GB2312" w:cs="宋体"/>
          <w:sz w:val="32"/>
          <w:szCs w:val="32"/>
          <w:lang w:val="zh-CN" w:eastAsia="zh-CN"/>
        </w:rPr>
      </w:pPr>
      <w:r>
        <w:rPr>
          <w:rFonts w:hint="eastAsia" w:ascii="仿宋_GB2312" w:hAnsi="宋体" w:eastAsia="仿宋_GB2312" w:cs="宋体"/>
          <w:sz w:val="32"/>
          <w:szCs w:val="32"/>
          <w:lang w:val="en-US" w:eastAsia="zh-CN"/>
        </w:rPr>
        <w:t>安排</w:t>
      </w:r>
      <w:r>
        <w:rPr>
          <w:rFonts w:hint="default" w:ascii="仿宋_GB2312" w:hAnsi="宋体" w:eastAsia="仿宋_GB2312" w:cs="宋体"/>
          <w:sz w:val="32"/>
          <w:szCs w:val="32"/>
          <w:lang w:val="zh-CN" w:eastAsia="zh-CN"/>
        </w:rPr>
        <w:t>农作物、畜禽种质资源普查与征集</w:t>
      </w:r>
      <w:r>
        <w:rPr>
          <w:rFonts w:hint="eastAsia" w:ascii="仿宋_GB2312" w:hAnsi="宋体" w:eastAsia="仿宋_GB2312" w:cs="宋体"/>
          <w:sz w:val="32"/>
          <w:szCs w:val="32"/>
          <w:lang w:val="zh-CN" w:eastAsia="zh-CN"/>
        </w:rPr>
        <w:t>工作经费</w:t>
      </w:r>
      <w:r>
        <w:rPr>
          <w:rFonts w:hint="eastAsia" w:ascii="仿宋_GB2312" w:hAnsi="宋体" w:eastAsia="仿宋_GB2312" w:cs="宋体"/>
          <w:sz w:val="32"/>
          <w:szCs w:val="32"/>
          <w:lang w:val="en-US" w:eastAsia="zh-CN"/>
        </w:rPr>
        <w:t>2万元，该资金已拨付至秦川镇人民政府</w:t>
      </w:r>
      <w:r>
        <w:rPr>
          <w:rFonts w:hint="eastAsia" w:ascii="仿宋_GB2312" w:hAnsi="宋体" w:eastAsia="仿宋_GB2312" w:cs="宋体"/>
          <w:sz w:val="32"/>
          <w:szCs w:val="32"/>
          <w:lang w:val="zh-C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进一步做好</w:t>
      </w:r>
      <w:r>
        <w:rPr>
          <w:rFonts w:hint="default" w:ascii="仿宋_GB2312" w:hAnsi="宋体" w:eastAsia="仿宋_GB2312" w:cs="宋体"/>
          <w:sz w:val="32"/>
          <w:szCs w:val="32"/>
          <w:lang w:val="zh-CN" w:eastAsia="zh-CN"/>
        </w:rPr>
        <w:t>畜禽种质资源普查</w:t>
      </w:r>
      <w:r>
        <w:rPr>
          <w:rFonts w:hint="eastAsia" w:ascii="仿宋_GB2312" w:hAnsi="宋体" w:eastAsia="仿宋_GB2312" w:cs="宋体"/>
          <w:sz w:val="32"/>
          <w:szCs w:val="32"/>
          <w:lang w:val="zh-CN" w:eastAsia="zh-CN"/>
        </w:rPr>
        <w:t>工作，做到乡不漏村、村不漏户、户不漏畜。</w:t>
      </w:r>
      <w:r>
        <w:rPr>
          <w:rFonts w:hint="eastAsia" w:ascii="仿宋_GB2312" w:hAnsi="宋体" w:eastAsia="仿宋_GB2312" w:cs="宋体"/>
          <w:sz w:val="32"/>
          <w:szCs w:val="32"/>
          <w:lang w:val="en-US" w:eastAsia="zh-CN"/>
        </w:rPr>
        <w:t>对经费及时拨付到位，支出合理合规，实现了预定的绩效目标。立项依据充分，目标明确，各项综合工作有序开展。通过对专项资金的有效管理和使用</w:t>
      </w:r>
      <w:r>
        <w:rPr>
          <w:rFonts w:hint="eastAsia" w:ascii="仿宋_GB2312" w:hAnsi="宋体" w:eastAsia="仿宋_GB2312" w:cs="宋体"/>
          <w:sz w:val="32"/>
          <w:szCs w:val="32"/>
          <w:lang w:val="zh-C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3.绩效评价指标分析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宋体" w:eastAsia="仿宋_GB2312" w:cs="宋体"/>
          <w:sz w:val="32"/>
          <w:szCs w:val="32"/>
          <w:lang w:val="zh-CN" w:eastAsia="zh-CN"/>
        </w:rPr>
      </w:pPr>
      <w:r>
        <w:rPr>
          <w:rFonts w:hint="eastAsia" w:ascii="仿宋_GB2312" w:hAnsi="宋体" w:eastAsia="仿宋_GB2312" w:cs="宋体"/>
          <w:sz w:val="32"/>
          <w:szCs w:val="32"/>
          <w:lang w:val="en-US" w:eastAsia="zh-CN"/>
        </w:rPr>
        <w:t>进一步做好</w:t>
      </w:r>
      <w:r>
        <w:rPr>
          <w:rFonts w:hint="default" w:ascii="仿宋_GB2312" w:hAnsi="宋体" w:eastAsia="仿宋_GB2312" w:cs="宋体"/>
          <w:sz w:val="32"/>
          <w:szCs w:val="32"/>
          <w:lang w:val="zh-CN" w:eastAsia="zh-CN"/>
        </w:rPr>
        <w:t>畜禽种质资源普查</w:t>
      </w:r>
      <w:r>
        <w:rPr>
          <w:rFonts w:hint="eastAsia" w:ascii="仿宋_GB2312" w:hAnsi="宋体" w:eastAsia="仿宋_GB2312" w:cs="宋体"/>
          <w:sz w:val="32"/>
          <w:szCs w:val="32"/>
          <w:lang w:val="zh-CN" w:eastAsia="zh-CN"/>
        </w:rPr>
        <w:t>工作，做到乡不漏村、村不漏户、户不漏畜。</w:t>
      </w:r>
      <w:r>
        <w:rPr>
          <w:rFonts w:hint="default" w:ascii="仿宋_GB2312" w:hAnsi="宋体" w:eastAsia="仿宋_GB2312" w:cs="宋体"/>
          <w:sz w:val="32"/>
          <w:szCs w:val="32"/>
          <w:lang w:val="zh-CN" w:eastAsia="zh-CN"/>
        </w:rPr>
        <w:t>较好地完成了2021年省级现代丝路寒旱农业发展（农业种质资源普查）</w:t>
      </w:r>
      <w:r>
        <w:rPr>
          <w:rFonts w:hint="eastAsia" w:ascii="仿宋_GB2312" w:hAnsi="宋体" w:eastAsia="仿宋_GB2312" w:cs="宋体"/>
          <w:sz w:val="32"/>
          <w:szCs w:val="32"/>
          <w:lang w:val="en-US" w:eastAsia="zh-CN"/>
        </w:rPr>
        <w:t>资金</w:t>
      </w:r>
      <w:r>
        <w:rPr>
          <w:rFonts w:hint="default" w:ascii="仿宋_GB2312" w:hAnsi="宋体" w:eastAsia="仿宋_GB2312" w:cs="宋体"/>
          <w:sz w:val="32"/>
          <w:szCs w:val="32"/>
          <w:lang w:val="zh-CN" w:eastAsia="zh-CN"/>
        </w:rPr>
        <w:t>工作任务。实施已完成100%，资金拨付报账到位率为100%，完成率为100%。实施和整体社会效益及满意度等各项指标调查，基本情况是群众对项目实施满意度达99%。社会效益和经济效益明显，达到了预期效果。</w:t>
      </w:r>
      <w:r>
        <w:rPr>
          <w:rFonts w:hint="eastAsia" w:ascii="仿宋_GB2312" w:hAnsi="宋体" w:eastAsia="仿宋_GB2312" w:cs="宋体"/>
          <w:sz w:val="32"/>
          <w:szCs w:val="32"/>
          <w:lang w:val="zh-CN" w:eastAsia="zh-CN"/>
        </w:rPr>
        <w:t>畜禽遗传资源普查工作的重点在农户，充分做好“最后一米”普查工作，第三次全国畜禽遗传资源普查方法统一规范，普查数据全面、真实、可靠。对农民增收、农业增收、促进现代农业的建设具有积极作用，提高了</w:t>
      </w:r>
      <w:r>
        <w:rPr>
          <w:rFonts w:hint="eastAsia" w:ascii="仿宋_GB2312" w:hAnsi="宋体" w:eastAsia="仿宋_GB2312" w:cs="宋体"/>
          <w:sz w:val="32"/>
          <w:szCs w:val="32"/>
          <w:lang w:val="en-US" w:eastAsia="zh-CN"/>
        </w:rPr>
        <w:t>养殖业</w:t>
      </w:r>
      <w:r>
        <w:rPr>
          <w:rFonts w:hint="eastAsia" w:ascii="仿宋_GB2312" w:hAnsi="宋体" w:eastAsia="仿宋_GB2312" w:cs="宋体"/>
          <w:sz w:val="32"/>
          <w:szCs w:val="32"/>
          <w:lang w:val="zh-CN" w:eastAsia="zh-CN"/>
        </w:rPr>
        <w:t>的积极性，还可带动当地其他相关产业的发展，实现区域经济、资源和环境的和谐发展。</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宋体" w:eastAsia="仿宋_GB2312" w:cs="宋体"/>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default"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（三十七）2021年中央农业生产发展资金项目（33.46万元）</w:t>
      </w:r>
    </w:p>
    <w:p>
      <w:pPr>
        <w:keepNext w:val="0"/>
        <w:keepLines w:val="0"/>
        <w:pageBreakBefore w:val="0"/>
        <w:widowControl/>
        <w:numPr>
          <w:ilvl w:val="0"/>
          <w:numId w:val="0"/>
        </w:numPr>
        <w:suppressLineNumbers w:val="0"/>
        <w:kinsoku/>
        <w:wordWrap/>
        <w:overflowPunct/>
        <w:bidi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numPr>
          <w:ilvl w:val="0"/>
          <w:numId w:val="0"/>
        </w:numPr>
        <w:suppressLineNumbers w:val="0"/>
        <w:kinsoku/>
        <w:wordWrap/>
        <w:overflowPunct/>
        <w:bidi w:val="0"/>
        <w:spacing w:before="0" w:beforeAutospacing="0" w:after="0" w:afterAutospacing="0" w:line="560" w:lineRule="exact"/>
        <w:ind w:right="0" w:rightChars="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iCs w:val="0"/>
          <w:caps w:val="0"/>
          <w:color w:val="000000"/>
          <w:spacing w:val="0"/>
          <w:kern w:val="0"/>
          <w:sz w:val="32"/>
          <w:szCs w:val="32"/>
          <w:lang w:val="en-US" w:eastAsia="zh-CN" w:bidi="ar"/>
        </w:rPr>
        <w:t>根据《甘肃省财政厅关于下达2020年中央农业生产发展资金的通知》（甘财农〔2020〕87号）、《甘肃省财政厅关于下达2021年中央农业生产发展资金的通知》（甘财农〔2021〕105号）、《甘肃省农业农村厅关于印发2020年度第二期生猪养殖企业贷款贴息工作的通知》（甘农财发〔2021〕63号）文件精神，安排用于2020年度第二期生猪养殖企业贷款贴息工作</w:t>
      </w:r>
      <w:r>
        <w:rPr>
          <w:rFonts w:hint="eastAsia" w:ascii="仿宋_GB2312" w:eastAsia="仿宋_GB2312" w:cs="仿宋_GB2312"/>
          <w:i w:val="0"/>
          <w:iCs w:val="0"/>
          <w:caps w:val="0"/>
          <w:color w:val="000000"/>
          <w:spacing w:val="0"/>
          <w:kern w:val="0"/>
          <w:sz w:val="32"/>
          <w:szCs w:val="32"/>
          <w:lang w:val="en-US" w:eastAsia="zh-CN" w:bidi="ar"/>
        </w:rPr>
        <w:t>，已经支出</w:t>
      </w:r>
      <w:r>
        <w:rPr>
          <w:rFonts w:hint="eastAsia" w:ascii="仿宋_GB2312" w:hAnsi="Calibri" w:eastAsia="仿宋_GB2312" w:cs="仿宋_GB2312"/>
          <w:i w:val="0"/>
          <w:iCs w:val="0"/>
          <w:caps w:val="0"/>
          <w:color w:val="000000"/>
          <w:spacing w:val="0"/>
          <w:kern w:val="0"/>
          <w:sz w:val="32"/>
          <w:szCs w:val="32"/>
          <w:lang w:val="en-US" w:eastAsia="zh-CN" w:bidi="ar"/>
        </w:rPr>
        <w:t>。</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bidi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bidi w:val="0"/>
        <w:spacing w:before="0" w:beforeAutospacing="0" w:after="0" w:afterAutospacing="0" w:line="560" w:lineRule="exact"/>
        <w:ind w:right="0" w:rightChars="0" w:firstLine="640" w:firstLineChars="200"/>
        <w:jc w:val="both"/>
        <w:textAlignment w:val="auto"/>
        <w:rPr>
          <w:rFonts w:hint="default" w:ascii="Calibri" w:hAnsi="Calibri" w:cs="Calibri"/>
          <w:sz w:val="24"/>
          <w:szCs w:val="24"/>
        </w:rPr>
      </w:pPr>
      <w:r>
        <w:rPr>
          <w:rFonts w:hint="eastAsia" w:ascii="仿宋_GB2312" w:hAnsi="Calibri" w:eastAsia="仿宋_GB2312" w:cs="仿宋_GB2312"/>
          <w:i w:val="0"/>
          <w:iCs w:val="0"/>
          <w:caps w:val="0"/>
          <w:color w:val="000000"/>
          <w:spacing w:val="0"/>
          <w:kern w:val="0"/>
          <w:sz w:val="32"/>
          <w:szCs w:val="32"/>
          <w:lang w:val="en-US" w:eastAsia="zh-CN" w:bidi="ar"/>
        </w:rPr>
        <w:t>2021年中央农业生产发展资金用于补助2020年度第二期生猪养殖企业贷款贴息工作。</w:t>
      </w:r>
      <w:r>
        <w:rPr>
          <w:rFonts w:hint="eastAsia" w:ascii="仿宋_GB2312" w:hAnsi="Calibri" w:eastAsia="仿宋_GB2312" w:cs="仿宋_GB2312"/>
          <w:b w:val="0"/>
          <w:bCs w:val="0"/>
          <w:i w:val="0"/>
          <w:iCs w:val="0"/>
          <w:caps w:val="0"/>
          <w:color w:val="000000"/>
          <w:spacing w:val="0"/>
          <w:kern w:val="0"/>
          <w:sz w:val="32"/>
          <w:szCs w:val="32"/>
          <w:lang w:val="en-US" w:eastAsia="zh-CN" w:bidi="ar"/>
        </w:rPr>
        <w:t> 对经费及时拨付到位，支出合理合规，实现了预定的绩效目标。立项依据充分，目标明确，各项综合工作有序开展。通过对专项资金的有效管理和使用</w:t>
      </w:r>
      <w:r>
        <w:rPr>
          <w:rFonts w:hint="eastAsia" w:ascii="仿宋_GB2312" w:hAnsi="Calibri" w:eastAsia="仿宋_GB2312" w:cs="仿宋_GB2312"/>
          <w:i w:val="0"/>
          <w:iCs w:val="0"/>
          <w:caps w:val="0"/>
          <w:color w:val="000000"/>
          <w:spacing w:val="0"/>
          <w:kern w:val="0"/>
          <w:sz w:val="32"/>
          <w:szCs w:val="32"/>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3.绩效评价指标分析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2020年度第二期生猪养殖企业贷款贴息工作。较好地完成了2021年中央农业生产发展资金工作任务。实施已完成100%，资金拨付报账到位率为100%，完成率为100%。实施和整体社会效益及满意度等各项指标调查，基本情况是群众对项目实施满意度达99%。社会效益和经济效益明显，达到了预期效果。存栏基础母猪1200头，年出栏种猪、育肥猪及仔猪3万头。可以吸纳更多的农村剩余劳动力，是实现农民增收的一条有效途径。通过项目的实施，企业形成“公司+基地+农户”模式，上连农户、基地，下接市场，实现原料供应调节，可进一步延伸农业产业链条，建立起与农民的利益联结机制，对农民增收、农业增收、促进现代农业的建设具有积极作用，提高了养殖业的积极性，还可带动当地其他相关产业的发展，实现区域经济、资源和环境的和谐发展。</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（三十八）中央农业生产发展资金（旱作节水农业技术95万）转移支付</w:t>
      </w:r>
    </w:p>
    <w:p>
      <w:pPr>
        <w:keepNext w:val="0"/>
        <w:keepLines w:val="0"/>
        <w:pageBreakBefore w:val="0"/>
        <w:widowControl/>
        <w:numPr>
          <w:ilvl w:val="0"/>
          <w:numId w:val="0"/>
        </w:numPr>
        <w:suppressLineNumbers w:val="0"/>
        <w:kinsoku/>
        <w:wordWrap/>
        <w:overflowPunct/>
        <w:bidi w:val="0"/>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numPr>
          <w:ilvl w:val="0"/>
          <w:numId w:val="0"/>
        </w:numPr>
        <w:suppressLineNumbers w:val="0"/>
        <w:kinsoku/>
        <w:wordWrap/>
        <w:overflowPunct/>
        <w:bidi w:val="0"/>
        <w:spacing w:before="0" w:beforeAutospacing="0" w:after="0" w:afterAutospacing="0" w:line="560" w:lineRule="exact"/>
        <w:ind w:right="0" w:rightChars="0" w:firstLine="640" w:firstLineChars="200"/>
        <w:jc w:val="both"/>
        <w:textAlignment w:val="auto"/>
        <w:rPr>
          <w:rFonts w:hint="default" w:ascii="Calibri" w:hAnsi="Calibri" w:cs="Calibri"/>
          <w:sz w:val="21"/>
          <w:szCs w:val="21"/>
        </w:rPr>
      </w:pPr>
      <w:r>
        <w:rPr>
          <w:rFonts w:ascii="仿宋_GB2312" w:hAnsi="Calibri" w:eastAsia="仿宋_GB2312" w:cs="仿宋_GB2312"/>
          <w:i w:val="0"/>
          <w:iCs w:val="0"/>
          <w:caps w:val="0"/>
          <w:color w:val="000000"/>
          <w:spacing w:val="0"/>
          <w:kern w:val="0"/>
          <w:sz w:val="32"/>
          <w:szCs w:val="32"/>
          <w:lang w:val="en-US" w:eastAsia="zh-CN" w:bidi="ar"/>
        </w:rPr>
        <w:t>2021年7月23日，《兰州新区秦川园区农林水务局关于下达兰州新区秦川园区2021年旱作节水农业技术推广项目资金的通知》下达至兰州新区秦川农业投资开发有限公司（以下简称“农业公司”）</w:t>
      </w:r>
      <w:r>
        <w:rPr>
          <w:rFonts w:hint="eastAsia" w:ascii="仿宋_GB2312" w:hAnsi="Calibri" w:eastAsia="仿宋_GB2312" w:cs="仿宋_GB2312"/>
          <w:i w:val="0"/>
          <w:iCs w:val="0"/>
          <w:caps w:val="0"/>
          <w:color w:val="000000"/>
          <w:spacing w:val="0"/>
          <w:kern w:val="0"/>
          <w:sz w:val="32"/>
          <w:szCs w:val="32"/>
          <w:lang w:val="en-US" w:eastAsia="zh-CN" w:bidi="ar"/>
        </w:rPr>
        <w:t>，</w:t>
      </w:r>
      <w:r>
        <w:rPr>
          <w:rFonts w:ascii="仿宋_GB2312" w:hAnsi="Calibri" w:eastAsia="仿宋_GB2312" w:cs="仿宋_GB2312"/>
          <w:i w:val="0"/>
          <w:iCs w:val="0"/>
          <w:caps w:val="0"/>
          <w:color w:val="000000"/>
          <w:spacing w:val="0"/>
          <w:kern w:val="0"/>
          <w:sz w:val="32"/>
          <w:szCs w:val="32"/>
          <w:lang w:val="en-US" w:eastAsia="zh-CN" w:bidi="ar"/>
        </w:rPr>
        <w:t>农业公司到账项目补贴资金95万元。</w:t>
      </w:r>
    </w:p>
    <w:p>
      <w:pPr>
        <w:keepNext w:val="0"/>
        <w:keepLines w:val="0"/>
        <w:pageBreakBefore w:val="0"/>
        <w:widowControl/>
        <w:numPr>
          <w:ilvl w:val="0"/>
          <w:numId w:val="1"/>
        </w:numPr>
        <w:suppressLineNumbers w:val="0"/>
        <w:kinsoku/>
        <w:wordWrap/>
        <w:overflowPunct/>
        <w:bidi w:val="0"/>
        <w:spacing w:before="0" w:beforeAutospacing="0" w:after="0" w:afterAutospacing="0" w:line="560" w:lineRule="exact"/>
        <w:ind w:left="0" w:right="0"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总体绩效目标完成情况分析</w:t>
      </w:r>
    </w:p>
    <w:p>
      <w:pPr>
        <w:keepNext w:val="0"/>
        <w:keepLines w:val="0"/>
        <w:pageBreakBefore w:val="0"/>
        <w:widowControl/>
        <w:numPr>
          <w:ilvl w:val="0"/>
          <w:numId w:val="0"/>
        </w:numPr>
        <w:suppressLineNumbers w:val="0"/>
        <w:kinsoku/>
        <w:wordWrap/>
        <w:overflowPunct/>
        <w:bidi w:val="0"/>
        <w:spacing w:before="0" w:beforeAutospacing="0" w:after="0" w:afterAutospacing="0" w:line="560" w:lineRule="exact"/>
        <w:ind w:right="0" w:rightChars="0" w:firstLine="640" w:firstLineChars="200"/>
        <w:jc w:val="both"/>
        <w:textAlignment w:val="auto"/>
        <w:rPr>
          <w:rFonts w:hint="default" w:ascii="Calibri" w:hAnsi="Calibri" w:cs="Calibri"/>
          <w:sz w:val="21"/>
          <w:szCs w:val="21"/>
        </w:rPr>
      </w:pPr>
      <w:r>
        <w:rPr>
          <w:rFonts w:hint="eastAsia" w:ascii="仿宋_GB2312" w:hAnsi="Calibri" w:eastAsia="仿宋_GB2312" w:cs="仿宋_GB2312"/>
          <w:i w:val="0"/>
          <w:iCs w:val="0"/>
          <w:caps w:val="0"/>
          <w:color w:val="000000"/>
          <w:spacing w:val="0"/>
          <w:kern w:val="0"/>
          <w:sz w:val="32"/>
          <w:szCs w:val="32"/>
          <w:lang w:val="en-US" w:eastAsia="zh-CN" w:bidi="ar"/>
        </w:rPr>
        <w:t>2021年旱作节水农业技术推广项目秦川园区实施任务面积6200亩，其中垄膜沟灌技术面积5000亩，水肥一体化技术面积1200亩。通过项目实施，实际完成垄膜沟灌技术面积5000亩，水肥一体化技术面积1200亩。实现水肥一体化示范区实现节肥30%以上、节水40%以上，垄膜沟灌实施区域实现节水10%以上的任务目标。2021年旱作节水农业技术推广项目严格按照项目实施方案按时高质量完成项目建设任务，实现项目整体绩效目标，绩效自评得分100分。2021年旱作节水农业技术推广项目秦川园区实施任务面积6200亩，其中垄膜沟灌技术面积5000亩，水肥一体化技术面积1200亩。</w:t>
      </w:r>
    </w:p>
    <w:p>
      <w:pPr>
        <w:keepNext w:val="0"/>
        <w:keepLines w:val="0"/>
        <w:pageBreakBefore w:val="0"/>
        <w:widowControl/>
        <w:numPr>
          <w:ilvl w:val="0"/>
          <w:numId w:val="1"/>
        </w:numPr>
        <w:suppressLineNumbers w:val="0"/>
        <w:kinsoku/>
        <w:wordWrap/>
        <w:overflowPunct/>
        <w:bidi w:val="0"/>
        <w:spacing w:before="0" w:beforeAutospacing="0" w:after="0" w:afterAutospacing="0" w:line="560" w:lineRule="exact"/>
        <w:ind w:left="0" w:leftChars="0" w:right="0" w:firstLine="640" w:firstLineChars="0"/>
        <w:jc w:val="both"/>
        <w:textAlignment w:val="auto"/>
        <w:rPr>
          <w:rFonts w:hint="eastAsia" w:ascii="楷体_GB2312" w:hAnsi="Calibri" w:eastAsia="楷体_GB2312" w:cs="楷体_GB2312"/>
          <w:i w:val="0"/>
          <w:iCs w:val="0"/>
          <w:caps w:val="0"/>
          <w:color w:val="000000"/>
          <w:spacing w:val="0"/>
          <w:kern w:val="0"/>
          <w:sz w:val="32"/>
          <w:szCs w:val="32"/>
          <w:lang w:val="en-US" w:eastAsia="zh-CN" w:bidi="ar"/>
        </w:rPr>
      </w:pPr>
      <w:r>
        <w:rPr>
          <w:rFonts w:hint="eastAsia" w:ascii="楷体_GB2312" w:hAnsi="Calibri" w:eastAsia="楷体_GB2312" w:cs="楷体_GB2312"/>
          <w:i w:val="0"/>
          <w:iCs w:val="0"/>
          <w:caps w:val="0"/>
          <w:color w:val="000000"/>
          <w:spacing w:val="0"/>
          <w:kern w:val="0"/>
          <w:sz w:val="32"/>
          <w:szCs w:val="32"/>
          <w:lang w:val="en-US" w:eastAsia="zh-CN" w:bidi="ar"/>
        </w:rPr>
        <w:t>绩效指标完成情况分析</w:t>
      </w:r>
    </w:p>
    <w:p>
      <w:pPr>
        <w:keepNext w:val="0"/>
        <w:keepLines w:val="0"/>
        <w:pageBreakBefore w:val="0"/>
        <w:widowControl/>
        <w:numPr>
          <w:ilvl w:val="0"/>
          <w:numId w:val="0"/>
        </w:numPr>
        <w:suppressLineNumbers w:val="0"/>
        <w:kinsoku/>
        <w:wordWrap/>
        <w:overflowPunct/>
        <w:bidi w:val="0"/>
        <w:spacing w:before="0" w:beforeAutospacing="0" w:after="0" w:afterAutospacing="0" w:line="560" w:lineRule="exact"/>
        <w:ind w:right="0" w:rightChars="0" w:firstLine="640" w:firstLineChars="200"/>
        <w:jc w:val="both"/>
        <w:textAlignment w:val="auto"/>
        <w:rPr>
          <w:rFonts w:hint="eastAsia" w:ascii="仿宋_GB2312" w:eastAsia="仿宋_GB2312" w:cs="仿宋_GB2312"/>
          <w:i w:val="0"/>
          <w:iCs w:val="0"/>
          <w:caps w:val="0"/>
          <w:color w:val="000000"/>
          <w:spacing w:val="0"/>
          <w:sz w:val="32"/>
          <w:szCs w:val="32"/>
        </w:rPr>
      </w:pPr>
      <w:r>
        <w:rPr>
          <w:rFonts w:hint="eastAsia" w:ascii="仿宋_GB2312" w:hAnsi="Calibri" w:eastAsia="仿宋_GB2312" w:cs="仿宋_GB2312"/>
          <w:i w:val="0"/>
          <w:iCs w:val="0"/>
          <w:caps w:val="0"/>
          <w:color w:val="000000"/>
          <w:spacing w:val="0"/>
          <w:kern w:val="0"/>
          <w:sz w:val="32"/>
          <w:szCs w:val="32"/>
          <w:lang w:val="en-US" w:eastAsia="zh-CN" w:bidi="ar"/>
        </w:rPr>
        <w:t>2021年旱作节水农业技术推广项目已完成垄膜沟灌技术示范面积5000亩，每亩补贴地膜50元，完成25万元地膜采购及发放。完成水肥一体化技术示范面积1200亩，结合秦川园区高标准农田提升改造项目，在胜利片区通过喷灌水肥一体化技术，配套喷灌、注水补灌、施肥罐等设备以及智能控制系统，提高水肥利用效率。2021年旱作节水农业技术推广项目在垄膜沟灌技术玉米种植示范区及水肥一体化技术示范区开展试验示范。通过垄膜沟灌技术试验示范，覆膜种植可以减少玉米生育期，提高玉米的品质，实现增产11.88%、节水12.04%。通过水肥一体化技术试验示范，种植燕麦增产率13.47%，节水56.8-62.6%，节肥率为40.9%。2021年旱作节水农业技术推广项目及时下达项目补助资金，项目建设单位严格按照项目实施方案按期进行建设，建设任务完成率100%。</w:t>
      </w:r>
      <w:r>
        <w:rPr>
          <w:rFonts w:hint="eastAsia" w:ascii="仿宋_GB2312" w:hAnsi="Calibri" w:eastAsia="仿宋_GB2312" w:cs="仿宋_GB2312"/>
          <w:b w:val="0"/>
          <w:bCs w:val="0"/>
          <w:i w:val="0"/>
          <w:iCs w:val="0"/>
          <w:caps w:val="0"/>
          <w:color w:val="000000"/>
          <w:spacing w:val="0"/>
          <w:kern w:val="0"/>
          <w:sz w:val="32"/>
          <w:szCs w:val="32"/>
          <w:lang w:val="en-US" w:eastAsia="zh-CN" w:bidi="ar"/>
        </w:rPr>
        <w:t>为节约投资，降低成本，提高资金使用效率，地膜采购采用5家询价方式确定供货单位，水肥一体化技术工程施工采用公开招标的方式确定项目施工单位。</w:t>
      </w:r>
      <w:r>
        <w:rPr>
          <w:rFonts w:hint="eastAsia" w:ascii="仿宋_GB2312" w:hAnsi="Calibri" w:eastAsia="仿宋_GB2312" w:cs="仿宋_GB2312"/>
          <w:i w:val="0"/>
          <w:iCs w:val="0"/>
          <w:caps w:val="0"/>
          <w:color w:val="000000"/>
          <w:spacing w:val="0"/>
          <w:kern w:val="0"/>
          <w:sz w:val="32"/>
          <w:szCs w:val="32"/>
          <w:lang w:val="en-US" w:eastAsia="zh-CN" w:bidi="ar"/>
        </w:rPr>
        <w:t>通过项目实施，应用垄膜沟灌技术种植玉米，每亩可增产455kg，增产率11.88%，每亩可节水66m</w:t>
      </w:r>
      <w:r>
        <w:rPr>
          <w:rFonts w:hint="eastAsia" w:ascii="仿宋_GB2312" w:hAnsi="Calibri" w:eastAsia="仿宋_GB2312" w:cs="仿宋_GB2312"/>
          <w:i w:val="0"/>
          <w:iCs w:val="0"/>
          <w:caps w:val="0"/>
          <w:color w:val="000000"/>
          <w:spacing w:val="0"/>
          <w:kern w:val="0"/>
          <w:sz w:val="32"/>
          <w:szCs w:val="32"/>
          <w:vertAlign w:val="superscript"/>
          <w:lang w:val="en-US" w:eastAsia="zh-CN" w:bidi="ar"/>
        </w:rPr>
        <w:t>3</w:t>
      </w:r>
      <w:r>
        <w:rPr>
          <w:rFonts w:hint="eastAsia" w:ascii="仿宋_GB2312" w:hAnsi="Calibri" w:eastAsia="仿宋_GB2312" w:cs="仿宋_GB2312"/>
          <w:i w:val="0"/>
          <w:iCs w:val="0"/>
          <w:caps w:val="0"/>
          <w:color w:val="000000"/>
          <w:spacing w:val="0"/>
          <w:kern w:val="0"/>
          <w:sz w:val="32"/>
          <w:szCs w:val="32"/>
          <w:lang w:val="en-US" w:eastAsia="zh-CN" w:bidi="ar"/>
        </w:rPr>
        <w:t>，节水率12.04%，每亩节本增效191.9元；应用水肥一体化技术种植燕麦，增产率13.47%，节水56.8-62.6%，节肥率为40.9%，亩均节本增效220.68元；经济效益显著。</w:t>
      </w:r>
      <w:r>
        <w:rPr>
          <w:rFonts w:hint="eastAsia" w:ascii="仿宋_GB2312" w:eastAsia="仿宋_GB2312" w:cs="仿宋_GB2312"/>
          <w:i w:val="0"/>
          <w:iCs w:val="0"/>
          <w:caps w:val="0"/>
          <w:color w:val="000000"/>
          <w:spacing w:val="0"/>
          <w:sz w:val="32"/>
          <w:szCs w:val="32"/>
        </w:rPr>
        <w:t>通过项目实施，将大幅提高旱作节水农业技术的普及和应用水平。通过旱作节水农业示范工程的建设，辐射带动兰州新区同类地区的农户走上高产、高效生产之路，是农民收入大幅增长，可在稳定发展旱作区生产的基础上，促进其他特色产业发展，同时农业技术服务通过旱作节水农业示范基地建设项目，增加水肥测控设备，从而进一步提高技术服务能力。应用旱作节水农业技术，减少化肥及农药使用量，避免大量使用化学农药给环境造成严重的污染，从源头保障了产品的质量安全，促进了农业绿色生产，保障产品品质提升。项目实施后，可有效提高土地资源及水资源利用率，加之农田水利基础设施的改善和农业结构的优化调整，可在一定程度上遏制水土流失和土地退化、沙化，改善区域生态环境。</w:t>
      </w:r>
      <w:r>
        <w:rPr>
          <w:rFonts w:hint="eastAsia" w:ascii="仿宋_GB2312" w:hAnsi="Calibri" w:eastAsia="仿宋_GB2312" w:cs="仿宋_GB2312"/>
          <w:i w:val="0"/>
          <w:iCs w:val="0"/>
          <w:caps w:val="0"/>
          <w:color w:val="000000"/>
          <w:spacing w:val="0"/>
          <w:kern w:val="0"/>
          <w:sz w:val="32"/>
          <w:szCs w:val="32"/>
          <w:lang w:val="en-US" w:eastAsia="zh-CN" w:bidi="ar"/>
        </w:rPr>
        <w:t>旱作节水农业通过土、肥、水综合协调及农田基本建设，高产农艺技术和科学管理相结合，最大限度的利用水资源的农业。发展旱作节水农业一方面要实现水资源的持续利用，一方面要实现农业的持续发展。发展旱作节水农业是缓解农业旱作区水资源紧缺的重要途径。通过推广旱作节水农业，可提高农民生产技术能力，减少灌溉水资源的消耗，提高灌溉水生产效率，促进水资源的可持续利用，确保粮食增产、农民增收。</w:t>
      </w:r>
      <w:r>
        <w:rPr>
          <w:rFonts w:hint="eastAsia" w:ascii="仿宋_GB2312" w:eastAsia="仿宋_GB2312" w:cs="仿宋_GB2312"/>
          <w:i w:val="0"/>
          <w:iCs w:val="0"/>
          <w:caps w:val="0"/>
          <w:color w:val="000000"/>
          <w:spacing w:val="0"/>
          <w:sz w:val="32"/>
          <w:szCs w:val="32"/>
        </w:rPr>
        <w:t>项目完成质量好，周边村民对项目实施满意度为90%，农技推广服务对象满意度90%。</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both"/>
        <w:textAlignment w:val="auto"/>
        <w:rPr>
          <w:rFonts w:hint="eastAsia"/>
          <w:lang w:val="en-US" w:eastAsia="zh-CN"/>
        </w:rPr>
      </w:pPr>
      <w:r>
        <w:rPr>
          <w:rFonts w:hint="eastAsia" w:ascii="楷体" w:hAnsi="楷体" w:eastAsia="楷体" w:cs="楷体"/>
          <w:b/>
          <w:bCs/>
          <w:kern w:val="2"/>
          <w:sz w:val="32"/>
          <w:szCs w:val="32"/>
          <w:lang w:val="en-US" w:eastAsia="zh-CN" w:bidi="ar-SA"/>
        </w:rPr>
        <w:t>（三十九）先进制造业和现代服务业融合发展示范区报告编制费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1.转移支付预算执行情况</w:t>
      </w:r>
    </w:p>
    <w:p>
      <w:pPr>
        <w:keepNext w:val="0"/>
        <w:keepLines w:val="0"/>
        <w:pageBreakBefore w:val="0"/>
        <w:widowControl w:val="0"/>
        <w:kinsoku/>
        <w:wordWrap/>
        <w:overflowPunct/>
        <w:topLinePunct/>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u w:val="none"/>
          <w:shd w:val="clear" w:color="auto" w:fill="auto"/>
          <w:lang w:val="en-US" w:eastAsia="zh-CN" w:bidi="ar-SA"/>
        </w:rPr>
      </w:pPr>
      <w:r>
        <w:rPr>
          <w:rFonts w:hint="eastAsia" w:ascii="仿宋_GB2312" w:hAnsi="仿宋_GB2312" w:eastAsia="仿宋_GB2312" w:cs="仿宋_GB2312"/>
          <w:kern w:val="2"/>
          <w:sz w:val="32"/>
          <w:szCs w:val="32"/>
          <w:u w:val="none"/>
          <w:shd w:val="clear" w:color="auto" w:fill="auto"/>
          <w:lang w:val="en-US" w:eastAsia="zh-CN" w:bidi="ar-SA"/>
        </w:rPr>
        <w:t>下达《</w:t>
      </w:r>
      <w:r>
        <w:rPr>
          <w:rFonts w:hint="eastAsia" w:ascii="仿宋_GB2312" w:hAnsi="仿宋_GB2312" w:eastAsia="仿宋_GB2312" w:cs="仿宋_GB2312"/>
          <w:sz w:val="32"/>
          <w:szCs w:val="32"/>
          <w:lang w:val="en-US" w:eastAsia="zh-CN"/>
        </w:rPr>
        <w:t>兰州新区秦川园区先进制造业和现代服务业融合发展路径研究报告</w:t>
      </w:r>
      <w:r>
        <w:rPr>
          <w:rFonts w:hint="eastAsia" w:ascii="仿宋_GB2312" w:hAnsi="仿宋_GB2312" w:eastAsia="仿宋_GB2312" w:cs="仿宋_GB2312"/>
          <w:kern w:val="2"/>
          <w:sz w:val="32"/>
          <w:szCs w:val="32"/>
          <w:u w:val="none"/>
          <w:shd w:val="clear" w:color="auto" w:fill="auto"/>
          <w:lang w:val="en-US" w:eastAsia="zh-CN" w:bidi="ar-SA"/>
        </w:rPr>
        <w:t>》编制费100万元，支出100万元，支出率100%。</w:t>
      </w:r>
    </w:p>
    <w:p>
      <w:pPr>
        <w:keepNext w:val="0"/>
        <w:keepLines w:val="0"/>
        <w:pageBreakBefore w:val="0"/>
        <w:widowControl w:val="0"/>
        <w:kinsoku/>
        <w:wordWrap/>
        <w:overflowPunct/>
        <w:topLinePunct/>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2"/>
          <w:sz w:val="32"/>
          <w:szCs w:val="32"/>
          <w:u w:val="none"/>
          <w:shd w:val="clear" w:color="auto" w:fill="auto"/>
          <w:lang w:val="en-US" w:eastAsia="zh-CN" w:bidi="ar-SA"/>
        </w:rPr>
      </w:pPr>
      <w:r>
        <w:rPr>
          <w:rFonts w:hint="eastAsia" w:ascii="仿宋_GB2312" w:hAnsi="仿宋_GB2312" w:eastAsia="仿宋_GB2312" w:cs="仿宋_GB2312"/>
          <w:kern w:val="2"/>
          <w:sz w:val="32"/>
          <w:szCs w:val="32"/>
          <w:u w:val="none"/>
          <w:shd w:val="clear" w:color="auto" w:fill="auto"/>
          <w:lang w:val="en-US" w:eastAsia="zh-CN" w:bidi="ar-SA"/>
        </w:rPr>
        <w:t>2.总体绩效目标完成情况分析</w:t>
      </w:r>
    </w:p>
    <w:p>
      <w:pPr>
        <w:pStyle w:val="14"/>
        <w:keepNext w:val="0"/>
        <w:keepLines w:val="0"/>
        <w:pageBreakBefore w:val="0"/>
        <w:widowControl w:val="0"/>
        <w:kinsoku/>
        <w:wordWrap/>
        <w:overflowPunct/>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u w:val="none"/>
          <w:shd w:val="clear" w:color="auto" w:fill="auto"/>
          <w:lang w:val="en-US" w:eastAsia="zh-CN" w:bidi="ar-SA"/>
        </w:rPr>
        <w:t>该</w:t>
      </w:r>
      <w:r>
        <w:rPr>
          <w:rFonts w:hint="eastAsia" w:ascii="仿宋_GB2312" w:hAnsi="仿宋_GB2312" w:eastAsia="仿宋_GB2312" w:cs="仿宋_GB2312"/>
          <w:sz w:val="32"/>
          <w:szCs w:val="32"/>
          <w:lang w:val="en-US" w:eastAsia="zh-CN"/>
        </w:rPr>
        <w:t>项目用于完成《兰州新区秦川园区先进制造业和现代服务业融合发展路径研究报告》编制,</w:t>
      </w:r>
      <w:r>
        <w:rPr>
          <w:rFonts w:hint="eastAsia" w:ascii="仿宋_GB2312" w:hAnsi="仿宋_GB2312" w:eastAsia="仿宋_GB2312" w:cs="仿宋_GB2312"/>
          <w:kern w:val="2"/>
          <w:sz w:val="32"/>
          <w:szCs w:val="32"/>
          <w:u w:val="none"/>
          <w:shd w:val="clear" w:color="auto" w:fill="auto"/>
          <w:lang w:val="en-US" w:eastAsia="zh-CN" w:bidi="ar-SA"/>
        </w:rPr>
        <w:t>编制完成后于2021年8月26日获得国家发展改革委批复，秦川园区成为</w:t>
      </w:r>
      <w:r>
        <w:rPr>
          <w:rFonts w:hint="eastAsia" w:ascii="仿宋_GB2312" w:hAnsi="仿宋_GB2312" w:eastAsia="仿宋_GB2312" w:cs="仿宋_GB2312"/>
          <w:color w:val="auto"/>
          <w:kern w:val="0"/>
          <w:sz w:val="32"/>
          <w:szCs w:val="32"/>
          <w:lang w:bidi="ar"/>
        </w:rPr>
        <w:t>国家第二批先进制造业和现代服务业融合发展试点单位</w:t>
      </w:r>
      <w:r>
        <w:rPr>
          <w:rFonts w:hint="eastAsia" w:ascii="仿宋_GB2312" w:hAnsi="仿宋_GB2312" w:eastAsia="仿宋_GB2312" w:cs="仿宋_GB2312"/>
          <w:kern w:val="2"/>
          <w:sz w:val="32"/>
          <w:szCs w:val="32"/>
          <w:u w:val="none"/>
          <w:shd w:val="clear" w:color="auto" w:fill="auto"/>
          <w:lang w:val="en-US" w:eastAsia="zh-CN" w:bidi="ar-SA"/>
        </w:rPr>
        <w:t>。</w:t>
      </w:r>
      <w:r>
        <w:rPr>
          <w:rFonts w:hint="eastAsia" w:ascii="仿宋_GB2312" w:hAnsi="仿宋_GB2312" w:eastAsia="仿宋_GB2312" w:cs="仿宋_GB2312"/>
          <w:sz w:val="32"/>
          <w:szCs w:val="32"/>
          <w:lang w:val="en-US" w:eastAsia="zh-CN"/>
        </w:rPr>
        <w:t>支出资金100%发放，资金使用合理合规。</w:t>
      </w:r>
    </w:p>
    <w:p>
      <w:pPr>
        <w:pStyle w:val="14"/>
        <w:keepNext w:val="0"/>
        <w:keepLines w:val="0"/>
        <w:pageBreakBefore w:val="0"/>
        <w:widowControl w:val="0"/>
        <w:kinsoku/>
        <w:wordWrap/>
        <w:overflowPunct/>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u w:val="none"/>
          <w:shd w:val="clear" w:color="auto" w:fill="auto"/>
          <w:lang w:val="en-US" w:eastAsia="zh-CN" w:bidi="ar-SA"/>
        </w:rPr>
      </w:pPr>
      <w:r>
        <w:rPr>
          <w:rFonts w:hint="eastAsia" w:ascii="仿宋_GB2312" w:hAnsi="仿宋_GB2312" w:eastAsia="仿宋_GB2312" w:cs="仿宋_GB2312"/>
          <w:kern w:val="2"/>
          <w:sz w:val="32"/>
          <w:szCs w:val="32"/>
          <w:u w:val="none"/>
          <w:shd w:val="clear" w:color="auto" w:fill="auto"/>
          <w:lang w:val="en-US" w:eastAsia="zh-CN" w:bidi="ar-SA"/>
        </w:rPr>
        <w:t>3.绩效指标完成情况分析</w:t>
      </w:r>
    </w:p>
    <w:p>
      <w:pPr>
        <w:keepNext w:val="0"/>
        <w:keepLines w:val="0"/>
        <w:pageBreakBefore w:val="0"/>
        <w:widowControl w:val="0"/>
        <w:kinsoku/>
        <w:wordWrap/>
        <w:overflowPunct/>
        <w:autoSpaceDE/>
        <w:autoSpaceDN/>
        <w:bidi w:val="0"/>
        <w:spacing w:line="560" w:lineRule="exact"/>
        <w:ind w:firstLine="640" w:firstLineChars="200"/>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sz w:val="32"/>
          <w:szCs w:val="32"/>
          <w:lang w:val="en-US" w:eastAsia="zh-CN"/>
        </w:rPr>
        <w:t>数量指标：支出《兰州新区秦川园区先进制造业和现代服务业融合发展路径研究报告》编制费，支出资金100%发放。质量指标：按时完成报告编制，并获得国家发改委批复，资金使用合理合规。</w:t>
      </w:r>
      <w:r>
        <w:rPr>
          <w:rFonts w:hint="eastAsia" w:ascii="仿宋_GB2312" w:hAnsi="仿宋_GB2312" w:eastAsia="仿宋_GB2312" w:cs="仿宋_GB2312"/>
          <w:b w:val="0"/>
          <w:bCs w:val="0"/>
          <w:color w:val="auto"/>
          <w:sz w:val="32"/>
          <w:szCs w:val="32"/>
          <w:lang w:val="en-US" w:eastAsia="zh-CN"/>
        </w:rPr>
        <w:t>时效性指标：按时拨付编制费，确保资金及时到位。社会效益指标：秦川园区</w:t>
      </w:r>
      <w:r>
        <w:rPr>
          <w:rFonts w:hint="eastAsia" w:ascii="仿宋_GB2312" w:hAnsi="仿宋_GB2312" w:eastAsia="仿宋_GB2312" w:cs="仿宋_GB2312"/>
          <w:b w:val="0"/>
          <w:bCs w:val="0"/>
          <w:color w:val="auto"/>
          <w:kern w:val="0"/>
          <w:sz w:val="32"/>
          <w:szCs w:val="32"/>
          <w:lang w:bidi="ar"/>
        </w:rPr>
        <w:t>成功获批国家第二批先进制造业和现代服务业融合发展试点单位，成为全省唯一入选国家第二批“两业”融合发展试点区域的地区。</w:t>
      </w:r>
      <w:r>
        <w:rPr>
          <w:rFonts w:hint="eastAsia" w:ascii="仿宋_GB2312" w:hAnsi="仿宋_GB2312" w:eastAsia="仿宋_GB2312" w:cs="仿宋_GB2312"/>
          <w:b w:val="0"/>
          <w:bCs w:val="0"/>
          <w:color w:val="auto"/>
          <w:kern w:val="0"/>
          <w:sz w:val="32"/>
          <w:szCs w:val="32"/>
          <w:lang w:eastAsia="zh-CN" w:bidi="ar"/>
        </w:rPr>
        <w:t>可持续影响性指标：</w:t>
      </w:r>
      <w:r>
        <w:rPr>
          <w:rFonts w:hint="eastAsia" w:ascii="仿宋_GB2312" w:hAnsi="仿宋_GB2312" w:eastAsia="仿宋_GB2312" w:cs="仿宋_GB2312"/>
          <w:b w:val="0"/>
          <w:bCs w:val="0"/>
          <w:color w:val="auto"/>
          <w:kern w:val="0"/>
          <w:sz w:val="32"/>
          <w:szCs w:val="32"/>
          <w:lang w:bidi="ar"/>
        </w:rPr>
        <w:t>为园区“两业”融合发展提供了行动指南。</w:t>
      </w:r>
      <w:r>
        <w:rPr>
          <w:rFonts w:hint="eastAsia" w:ascii="仿宋_GB2312" w:hAnsi="仿宋_GB2312" w:eastAsia="仿宋_GB2312" w:cs="仿宋_GB2312"/>
          <w:b w:val="0"/>
          <w:bCs w:val="0"/>
          <w:color w:val="auto"/>
          <w:kern w:val="0"/>
          <w:sz w:val="32"/>
          <w:szCs w:val="32"/>
          <w:lang w:val="en-US" w:eastAsia="zh-CN" w:bidi="ar"/>
        </w:rPr>
        <w:t>服务对象满意度指标：满意度达到95%以上。</w:t>
      </w:r>
    </w:p>
    <w:p>
      <w:pPr>
        <w:pStyle w:val="14"/>
        <w:keepNext w:val="0"/>
        <w:keepLines w:val="0"/>
        <w:pageBreakBefore w:val="0"/>
        <w:widowControl w:val="0"/>
        <w:kinsoku/>
        <w:wordWrap/>
        <w:overflowPunct/>
        <w:autoSpaceDE/>
        <w:autoSpaceDN/>
        <w:bidi w:val="0"/>
        <w:spacing w:before="0" w:beforeAutospacing="0" w:after="0" w:afterAutospacing="0" w:line="560" w:lineRule="exact"/>
        <w:ind w:firstLine="640" w:firstLineChars="200"/>
        <w:textAlignment w:val="auto"/>
        <w:rPr>
          <w:rFonts w:hint="default" w:ascii="宋体" w:hAnsi="宋体" w:eastAsia="宋体" w:cs="宋体"/>
          <w:sz w:val="28"/>
          <w:szCs w:val="28"/>
          <w:lang w:val="en-US" w:eastAsia="zh-CN"/>
        </w:rPr>
      </w:pPr>
      <w:r>
        <w:rPr>
          <w:rFonts w:hint="eastAsia" w:ascii="仿宋_GB2312" w:hAnsi="仿宋_GB2312" w:eastAsia="仿宋_GB2312" w:cs="仿宋_GB2312"/>
          <w:kern w:val="2"/>
          <w:sz w:val="32"/>
          <w:szCs w:val="32"/>
          <w:u w:val="none"/>
          <w:shd w:val="clear" w:color="auto" w:fill="auto"/>
          <w:lang w:val="en-US" w:eastAsia="zh-CN" w:bidi="ar-SA"/>
        </w:rPr>
        <w:t>4.未偏离绩效目标</w:t>
      </w:r>
    </w:p>
    <w:p>
      <w:pPr>
        <w:pStyle w:val="10"/>
        <w:keepNext w:val="0"/>
        <w:keepLines w:val="0"/>
        <w:pageBreakBefore w:val="0"/>
        <w:widowControl/>
        <w:numPr>
          <w:ilvl w:val="0"/>
          <w:numId w:val="2"/>
        </w:numPr>
        <w:suppressLineNumbers w:val="0"/>
        <w:kinsoku/>
        <w:wordWrap/>
        <w:overflowPunct/>
        <w:topLinePunct w:val="0"/>
        <w:autoSpaceDE/>
        <w:autoSpaceDN/>
        <w:bidi w:val="0"/>
        <w:adjustRightInd/>
        <w:spacing w:before="0" w:beforeAutospacing="0" w:after="0" w:afterAutospacing="0" w:line="560" w:lineRule="exact"/>
        <w:ind w:left="0" w:leftChars="0" w:firstLine="640" w:firstLineChars="200"/>
        <w:jc w:val="both"/>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绩效自评结果拟应用和公开情况</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1.本部门将自评结果作为下一年度预算安排和编制的依据，将有力提高预算制定的科学性和有效性。</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2.本部门将根据新区财政局的要求在新区门户网站公开本自评报告，接受社会大众监督。</w:t>
      </w:r>
    </w:p>
    <w:p>
      <w:pPr>
        <w:pStyle w:val="2"/>
        <w:keepNext w:val="0"/>
        <w:keepLines w:val="0"/>
        <w:pageBreakBefore w:val="0"/>
        <w:kinsoku/>
        <w:wordWrap/>
        <w:overflowPunct/>
        <w:bidi w:val="0"/>
        <w:spacing w:line="56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default"/>
          <w:b w:val="0"/>
          <w:bCs w:val="0"/>
          <w:lang w:val="en-US" w:eastAsia="zh-CN"/>
        </w:rPr>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ambria">
    <w:altName w:val="Georgia"/>
    <w:panose1 w:val="02040503050406030204"/>
    <w:charset w:val="00"/>
    <w:family w:val="roman"/>
    <w:pitch w:val="default"/>
    <w:sig w:usb0="00000000" w:usb1="00000000" w:usb2="02000000" w:usb3="00000000" w:csb0="2000019F" w:csb1="00000000"/>
  </w:font>
  <w:font w:name="仿宋_GB2312">
    <w:altName w:val="汉仪仿宋KW"/>
    <w:panose1 w:val="02010609030101010101"/>
    <w:charset w:val="86"/>
    <w:family w:val="auto"/>
    <w:pitch w:val="default"/>
    <w:sig w:usb0="00000000" w:usb1="00000000" w:usb2="0000000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方正小标宋简体">
    <w:altName w:val="汉仪书宋二KW"/>
    <w:panose1 w:val="03000509000000000000"/>
    <w:charset w:val="86"/>
    <w:family w:val="auto"/>
    <w:pitch w:val="default"/>
    <w:sig w:usb0="00000000" w:usb1="00000000" w:usb2="00000000" w:usb3="00000000" w:csb0="00040000" w:csb1="00000000"/>
  </w:font>
  <w:font w:name="楷体_GB2312">
    <w:altName w:val="汉仪楷体KW"/>
    <w:panose1 w:val="02010609030101010101"/>
    <w:charset w:val="86"/>
    <w:family w:val="auto"/>
    <w:pitch w:val="default"/>
    <w:sig w:usb0="00000000" w:usb1="00000000" w:usb2="0000000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仿宋">
    <w:altName w:val="汉仪仿宋KW"/>
    <w:panose1 w:val="02010609060101010101"/>
    <w:charset w:val="86"/>
    <w:family w:val="auto"/>
    <w:pitch w:val="default"/>
    <w:sig w:usb0="00000000" w:usb1="00000000" w:usb2="00000016" w:usb3="00000000" w:csb0="00040001" w:csb1="00000000"/>
  </w:font>
  <w:font w:name="Georgia">
    <w:panose1 w:val="02040502050405020303"/>
    <w:charset w:val="00"/>
    <w:family w:val="auto"/>
    <w:pitch w:val="default"/>
    <w:sig w:usb0="00000287" w:usb1="00000000" w:usb2="00000000" w:usb3="00000000" w:csb0="2000009F" w:csb1="00000000"/>
  </w:font>
  <w:font w:name="汉仪楷体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汉仪君黑KW">
    <w:panose1 w:val="00020600040101010101"/>
    <w:charset w:val="86"/>
    <w:family w:val="auto"/>
    <w:pitch w:val="default"/>
    <w:sig w:usb0="A00002BF" w:usb1="0A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BdxysBMCAAATBAAADgAAAAAAAAABACAAAAA1AQAAZHJzL2Uyb0RvYy54bWxQSwUGAAAAAAYABgBZ&#10;AQAAug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0AA28"/>
    <w:multiLevelType w:val="singleLevel"/>
    <w:tmpl w:val="24B0AA28"/>
    <w:lvl w:ilvl="0" w:tentative="0">
      <w:start w:val="2"/>
      <w:numFmt w:val="decimal"/>
      <w:lvlText w:val="%1."/>
      <w:lvlJc w:val="left"/>
      <w:pPr>
        <w:tabs>
          <w:tab w:val="left" w:pos="312"/>
        </w:tabs>
      </w:pPr>
    </w:lvl>
  </w:abstractNum>
  <w:abstractNum w:abstractNumId="1">
    <w:nsid w:val="750D525A"/>
    <w:multiLevelType w:val="singleLevel"/>
    <w:tmpl w:val="750D525A"/>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iNWUxNDg3OTg0MDdhZTNlMDQxZjBmNjJiNDFmMTQifQ=="/>
  </w:docVars>
  <w:rsids>
    <w:rsidRoot w:val="2F7A1F1D"/>
    <w:rsid w:val="014A06E1"/>
    <w:rsid w:val="02247A46"/>
    <w:rsid w:val="031E2CF4"/>
    <w:rsid w:val="05A340D7"/>
    <w:rsid w:val="072D51FA"/>
    <w:rsid w:val="078C48D6"/>
    <w:rsid w:val="07D752D6"/>
    <w:rsid w:val="083934E6"/>
    <w:rsid w:val="085879AC"/>
    <w:rsid w:val="08A640C1"/>
    <w:rsid w:val="091275F7"/>
    <w:rsid w:val="0B3B777A"/>
    <w:rsid w:val="0C093627"/>
    <w:rsid w:val="0DE45137"/>
    <w:rsid w:val="0EE765AA"/>
    <w:rsid w:val="10FD2B00"/>
    <w:rsid w:val="11232B28"/>
    <w:rsid w:val="1261341D"/>
    <w:rsid w:val="12C33AB1"/>
    <w:rsid w:val="12E35C79"/>
    <w:rsid w:val="15F8405E"/>
    <w:rsid w:val="16636F36"/>
    <w:rsid w:val="182B55AF"/>
    <w:rsid w:val="1888492A"/>
    <w:rsid w:val="1B5D6977"/>
    <w:rsid w:val="1C6947DD"/>
    <w:rsid w:val="1D4A51FB"/>
    <w:rsid w:val="20D63ED2"/>
    <w:rsid w:val="2199010A"/>
    <w:rsid w:val="21D01001"/>
    <w:rsid w:val="22C34A05"/>
    <w:rsid w:val="238D7DDB"/>
    <w:rsid w:val="24765B0F"/>
    <w:rsid w:val="26F6644D"/>
    <w:rsid w:val="278F2DF0"/>
    <w:rsid w:val="283C32BD"/>
    <w:rsid w:val="28D21782"/>
    <w:rsid w:val="2A4A767A"/>
    <w:rsid w:val="2B2525E3"/>
    <w:rsid w:val="2B3174DF"/>
    <w:rsid w:val="2BA20FAF"/>
    <w:rsid w:val="2C3B22F8"/>
    <w:rsid w:val="2C8B4122"/>
    <w:rsid w:val="2F7A1F1D"/>
    <w:rsid w:val="30537382"/>
    <w:rsid w:val="3213028F"/>
    <w:rsid w:val="33777623"/>
    <w:rsid w:val="33933A50"/>
    <w:rsid w:val="34120CFC"/>
    <w:rsid w:val="346E407D"/>
    <w:rsid w:val="34FB5BBD"/>
    <w:rsid w:val="366C49D2"/>
    <w:rsid w:val="37040D13"/>
    <w:rsid w:val="37CC52D1"/>
    <w:rsid w:val="38B1168F"/>
    <w:rsid w:val="38D94B39"/>
    <w:rsid w:val="399E3A78"/>
    <w:rsid w:val="3BEB33F1"/>
    <w:rsid w:val="3CCC1BE7"/>
    <w:rsid w:val="3D213F1C"/>
    <w:rsid w:val="3EF27B12"/>
    <w:rsid w:val="3F1A40BB"/>
    <w:rsid w:val="43FB73B6"/>
    <w:rsid w:val="461E7F15"/>
    <w:rsid w:val="46595649"/>
    <w:rsid w:val="46E4268A"/>
    <w:rsid w:val="47DF5AA1"/>
    <w:rsid w:val="493C0826"/>
    <w:rsid w:val="49DC74AA"/>
    <w:rsid w:val="4A7103AF"/>
    <w:rsid w:val="4A924385"/>
    <w:rsid w:val="4A9574B7"/>
    <w:rsid w:val="4AC90D39"/>
    <w:rsid w:val="4F7D5914"/>
    <w:rsid w:val="518405A9"/>
    <w:rsid w:val="528B2FD0"/>
    <w:rsid w:val="52CA6F13"/>
    <w:rsid w:val="54413194"/>
    <w:rsid w:val="55AA5886"/>
    <w:rsid w:val="56066150"/>
    <w:rsid w:val="578B7CF5"/>
    <w:rsid w:val="58490E12"/>
    <w:rsid w:val="587C7F98"/>
    <w:rsid w:val="593E02C7"/>
    <w:rsid w:val="5AE51DAC"/>
    <w:rsid w:val="5BF67DC1"/>
    <w:rsid w:val="5C630CB4"/>
    <w:rsid w:val="5D546F41"/>
    <w:rsid w:val="5FAE2B2F"/>
    <w:rsid w:val="5FE654D4"/>
    <w:rsid w:val="627817D4"/>
    <w:rsid w:val="62863014"/>
    <w:rsid w:val="63520234"/>
    <w:rsid w:val="66B95C8A"/>
    <w:rsid w:val="670D258D"/>
    <w:rsid w:val="69AA5055"/>
    <w:rsid w:val="69CB7633"/>
    <w:rsid w:val="6ABA19CC"/>
    <w:rsid w:val="6BEA580B"/>
    <w:rsid w:val="6BF4412B"/>
    <w:rsid w:val="6C256E8F"/>
    <w:rsid w:val="6C460413"/>
    <w:rsid w:val="6CD508D5"/>
    <w:rsid w:val="6D0B3EE8"/>
    <w:rsid w:val="6F853776"/>
    <w:rsid w:val="70E75F37"/>
    <w:rsid w:val="71780847"/>
    <w:rsid w:val="722716DD"/>
    <w:rsid w:val="730D6C0C"/>
    <w:rsid w:val="74D67B05"/>
    <w:rsid w:val="756D55B9"/>
    <w:rsid w:val="75C029EA"/>
    <w:rsid w:val="768014A2"/>
    <w:rsid w:val="770B3462"/>
    <w:rsid w:val="796A3B75"/>
    <w:rsid w:val="7AB940C7"/>
    <w:rsid w:val="7BF02AFC"/>
    <w:rsid w:val="7E7F25F4"/>
    <w:rsid w:val="7F7A6A1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99"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line="576" w:lineRule="auto"/>
      <w:outlineLvl w:val="0"/>
    </w:pPr>
    <w:rPr>
      <w:b/>
      <w:kern w:val="44"/>
      <w:sz w:val="44"/>
    </w:rPr>
  </w:style>
  <w:style w:type="character" w:default="1" w:styleId="12">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eastAsia="宋体"/>
      <w:b/>
      <w:bCs/>
      <w:sz w:val="32"/>
      <w:szCs w:val="32"/>
    </w:rPr>
  </w:style>
  <w:style w:type="paragraph" w:styleId="4">
    <w:name w:val="caption"/>
    <w:basedOn w:val="1"/>
    <w:next w:val="1"/>
    <w:qFormat/>
    <w:uiPriority w:val="0"/>
    <w:rPr>
      <w:rFonts w:ascii="Cambria" w:hAnsi="Cambria" w:eastAsia="黑体"/>
      <w:sz w:val="20"/>
    </w:rPr>
  </w:style>
  <w:style w:type="paragraph" w:styleId="5">
    <w:name w:val="Body Text"/>
    <w:basedOn w:val="1"/>
    <w:qFormat/>
    <w:uiPriority w:val="0"/>
    <w:pPr>
      <w:spacing w:after="120"/>
    </w:pPr>
  </w:style>
  <w:style w:type="paragraph" w:styleId="6">
    <w:name w:val="Body Text Indent 2"/>
    <w:basedOn w:val="1"/>
    <w:next w:val="1"/>
    <w:unhideWhenUsed/>
    <w:qFormat/>
    <w:uiPriority w:val="0"/>
    <w:pPr>
      <w:spacing w:after="120" w:line="480" w:lineRule="auto"/>
      <w:ind w:left="420" w:leftChars="200"/>
    </w:pPr>
    <w:rPr>
      <w:rFonts w:hint="default"/>
      <w:sz w:val="21"/>
      <w:szCs w:val="2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index 9"/>
    <w:basedOn w:val="1"/>
    <w:next w:val="1"/>
    <w:unhideWhenUsed/>
    <w:qFormat/>
    <w:uiPriority w:val="99"/>
    <w:pPr>
      <w:spacing w:line="360" w:lineRule="auto"/>
      <w:ind w:firstLine="640" w:firstLineChars="200"/>
    </w:pPr>
    <w:rPr>
      <w:rFonts w:ascii="仿宋_GB2312" w:hAnsi="Arial" w:eastAsia="仿宋_GB2312" w:cs="Arial"/>
      <w:color w:val="000000"/>
      <w:sz w:val="32"/>
      <w:szCs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3">
    <w:name w:val="Default"/>
    <w:qFormat/>
    <w:uiPriority w:val="99"/>
    <w:pPr>
      <w:widowControl w:val="0"/>
      <w:autoSpaceDE w:val="0"/>
      <w:autoSpaceDN w:val="0"/>
      <w:adjustRightInd w:val="0"/>
    </w:pPr>
    <w:rPr>
      <w:rFonts w:ascii="华文中宋" w:hAnsi="华文中宋" w:eastAsia="华文中宋" w:cs="Times New Roman"/>
      <w:color w:val="000000"/>
      <w:sz w:val="24"/>
      <w:szCs w:val="22"/>
      <w:lang w:val="en-US" w:eastAsia="zh-CN" w:bidi="ar-SA"/>
    </w:rPr>
  </w:style>
  <w:style w:type="paragraph" w:customStyle="1" w:styleId="14">
    <w:name w:val="样式1"/>
    <w:basedOn w:val="10"/>
    <w:next w:val="9"/>
    <w:qFormat/>
    <w:uiPriority w:val="0"/>
    <w:rPr>
      <w:rFonts w:eastAsia="仿宋_GB2312"/>
      <w:sz w:val="32"/>
    </w:rPr>
  </w:style>
  <w:style w:type="paragraph" w:customStyle="1" w:styleId="15">
    <w:name w:val="List Paragraph"/>
    <w:basedOn w:val="1"/>
    <w:qFormat/>
    <w:uiPriority w:val="1"/>
    <w:pPr>
      <w:spacing w:before="176"/>
      <w:ind w:left="1091" w:hanging="322"/>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72</Pages>
  <Words>34790</Words>
  <Characters>37795</Characters>
  <Lines>0</Lines>
  <Paragraphs>0</Paragraphs>
  <TotalTime>11</TotalTime>
  <ScaleCrop>false</ScaleCrop>
  <LinksUpToDate>false</LinksUpToDate>
  <CharactersWithSpaces>37813</CharactersWithSpaces>
  <Application>WWO_base_provider_20210929220102-c9fcf70066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2021-02-22T18:25:00Z</dcterms:created>
  <dc:creator>hp</dc:creator>
  <cp:lastModifiedBy>彼岸烟逝</cp:lastModifiedBy>
  <cp:lastPrinted>2022-09-14T17:07:00Z</cp:lastPrinted>
  <dcterms:modified xsi:type="dcterms:W3CDTF">2022-09-16T09:08:29Z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9201A3EB363248B689DF040FE987B044</vt:lpwstr>
  </property>
</Properties>
</file>