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highlight w:val="none"/>
          <w:shd w:val="clear" w:color="auto" w:fill="auto"/>
          <w:lang w:val="en-US" w:eastAsia="zh-CN"/>
        </w:rPr>
      </w:pPr>
      <w:r>
        <w:rPr>
          <w:rFonts w:hint="eastAsia" w:ascii="黑体" w:hAnsi="黑体" w:eastAsia="黑体" w:cs="黑体"/>
          <w:color w:val="auto"/>
          <w:sz w:val="32"/>
          <w:szCs w:val="32"/>
          <w:highlight w:val="none"/>
          <w:shd w:val="clear" w:color="auto" w:fill="auto"/>
          <w:lang w:eastAsia="zh-CN"/>
        </w:rPr>
        <w:t>附件</w:t>
      </w:r>
      <w:r>
        <w:rPr>
          <w:rFonts w:hint="eastAsia" w:ascii="黑体" w:hAnsi="黑体" w:eastAsia="黑体" w:cs="黑体"/>
          <w:color w:val="auto"/>
          <w:sz w:val="32"/>
          <w:szCs w:val="32"/>
          <w:highlight w:val="none"/>
          <w:shd w:val="clear" w:color="auto" w:fill="auto"/>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color w:val="auto"/>
          <w:sz w:val="44"/>
          <w:szCs w:val="44"/>
          <w:highlight w:val="none"/>
          <w:shd w:val="clear" w:color="auto" w:fill="auto"/>
          <w:lang w:eastAsia="zh-CN"/>
        </w:rPr>
      </w:pPr>
      <w:r>
        <w:rPr>
          <w:rFonts w:hint="eastAsia" w:ascii="方正小标宋简体" w:hAnsi="方正小标宋简体" w:eastAsia="方正小标宋简体" w:cs="方正小标宋简体"/>
          <w:color w:val="auto"/>
          <w:sz w:val="44"/>
          <w:szCs w:val="44"/>
          <w:highlight w:val="none"/>
          <w:shd w:val="clear" w:color="auto" w:fill="auto"/>
        </w:rPr>
        <w:t>兰州新区城市管理</w:t>
      </w:r>
      <w:r>
        <w:rPr>
          <w:rFonts w:hint="eastAsia" w:ascii="方正小标宋简体" w:hAnsi="方正小标宋简体" w:eastAsia="方正小标宋简体" w:cs="方正小标宋简体"/>
          <w:color w:val="auto"/>
          <w:sz w:val="44"/>
          <w:szCs w:val="44"/>
          <w:highlight w:val="none"/>
          <w:shd w:val="clear" w:color="auto" w:fill="auto"/>
          <w:lang w:eastAsia="zh-CN"/>
        </w:rPr>
        <w:t>综合</w:t>
      </w:r>
      <w:r>
        <w:rPr>
          <w:rFonts w:hint="eastAsia" w:ascii="方正小标宋简体" w:hAnsi="方正小标宋简体" w:eastAsia="方正小标宋简体" w:cs="方正小标宋简体"/>
          <w:color w:val="auto"/>
          <w:sz w:val="44"/>
          <w:szCs w:val="44"/>
          <w:highlight w:val="none"/>
          <w:shd w:val="clear" w:color="auto" w:fill="auto"/>
        </w:rPr>
        <w:t>执法和交通运输综合执法协管人员管理办法</w:t>
      </w:r>
      <w:r>
        <w:rPr>
          <w:rFonts w:hint="eastAsia" w:ascii="方正小标宋简体" w:hAnsi="方正小标宋简体" w:eastAsia="方正小标宋简体" w:cs="方正小标宋简体"/>
          <w:color w:val="auto"/>
          <w:sz w:val="44"/>
          <w:szCs w:val="44"/>
          <w:highlight w:val="none"/>
          <w:shd w:val="clear" w:color="auto" w:fill="auto"/>
          <w:lang w:eastAsia="zh-CN"/>
        </w:rPr>
        <w:t>（试行）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shd w:val="clear" w:color="auto" w:fill="auto"/>
          <w:lang w:val="en-US" w:eastAsia="zh-CN"/>
        </w:rPr>
      </w:pP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rPr>
        <w:t>第一条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为规范新区城市管理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执法和交通运输综合执法协管人员管理,充分发挥协管人员在城市管理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和交通运输综合执法工作中的积极作用,根据《中共中央国务院关于深入推进城市执法体制改革改进城市管理工作的指导意见》《城市管理执法办法》《城市管理执法行为规范》《兰州新区公益性岗位开发管理办法》</w:t>
      </w:r>
      <w:r>
        <w:rPr>
          <w:rFonts w:hint="eastAsia" w:ascii="仿宋_GB2312" w:hAnsi="仿宋_GB2312" w:eastAsia="仿宋_GB2312" w:cs="仿宋_GB2312"/>
          <w:color w:val="auto"/>
          <w:sz w:val="32"/>
          <w:szCs w:val="32"/>
          <w:highlight w:val="none"/>
          <w:shd w:val="clear" w:color="auto" w:fill="auto"/>
          <w:lang w:eastAsia="zh-CN"/>
        </w:rPr>
        <w:t>等</w:t>
      </w:r>
      <w:r>
        <w:rPr>
          <w:rFonts w:hint="eastAsia" w:ascii="仿宋_GB2312" w:hAnsi="仿宋_GB2312" w:eastAsia="仿宋_GB2312" w:cs="仿宋_GB2312"/>
          <w:color w:val="auto"/>
          <w:sz w:val="32"/>
          <w:szCs w:val="32"/>
          <w:highlight w:val="none"/>
          <w:shd w:val="clear" w:color="auto" w:fill="auto"/>
        </w:rPr>
        <w:t>精神,结合新区实际,制定本办法。</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第二条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本办法所称城市管理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执法和交通运输综合执法协管人员(以下简称协管人员),是指按规定程序审核批准配置（包括</w:t>
      </w:r>
      <w:r>
        <w:rPr>
          <w:rFonts w:hint="eastAsia" w:ascii="仿宋_GB2312" w:hAnsi="仿宋_GB2312" w:eastAsia="仿宋_GB2312" w:cs="仿宋_GB2312"/>
          <w:color w:val="auto"/>
          <w:sz w:val="32"/>
          <w:szCs w:val="32"/>
          <w:highlight w:val="none"/>
          <w:shd w:val="clear" w:color="auto" w:fill="auto"/>
          <w:lang w:eastAsia="zh-CN"/>
        </w:rPr>
        <w:t>统一开发的</w:t>
      </w:r>
      <w:r>
        <w:rPr>
          <w:rFonts w:hint="eastAsia" w:ascii="仿宋_GB2312" w:hAnsi="仿宋_GB2312" w:eastAsia="仿宋_GB2312" w:cs="仿宋_GB2312"/>
          <w:color w:val="auto"/>
          <w:sz w:val="32"/>
          <w:szCs w:val="32"/>
          <w:highlight w:val="none"/>
          <w:shd w:val="clear" w:color="auto" w:fill="auto"/>
        </w:rPr>
        <w:t>公益性岗位</w:t>
      </w:r>
      <w:r>
        <w:rPr>
          <w:rFonts w:hint="eastAsia" w:ascii="仿宋_GB2312" w:hAnsi="仿宋_GB2312" w:eastAsia="仿宋_GB2312" w:cs="仿宋_GB2312"/>
          <w:color w:val="auto"/>
          <w:sz w:val="32"/>
          <w:szCs w:val="32"/>
          <w:highlight w:val="none"/>
          <w:shd w:val="clear" w:color="auto" w:fill="auto"/>
          <w:lang w:eastAsia="zh-CN"/>
        </w:rPr>
        <w:t>和各级城市管理和交通运输管理部门、中心社区或乡镇</w:t>
      </w:r>
      <w:r>
        <w:rPr>
          <w:rFonts w:hint="eastAsia" w:ascii="仿宋_GB2312" w:hAnsi="仿宋_GB2312" w:eastAsia="仿宋_GB2312" w:cs="仿宋_GB2312"/>
          <w:color w:val="auto"/>
          <w:sz w:val="32"/>
          <w:szCs w:val="32"/>
          <w:highlight w:val="none"/>
          <w:shd w:val="clear" w:color="auto" w:fill="auto"/>
        </w:rPr>
        <w:t>自行招录聘用人员），由各级城市管理部门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基层政府部门直接管理使用，履行本办法所规定职责和聘用协议</w:t>
      </w:r>
      <w:r>
        <w:rPr>
          <w:rFonts w:hint="eastAsia" w:ascii="仿宋_GB2312" w:hAnsi="仿宋_GB2312" w:eastAsia="仿宋_GB2312" w:cs="仿宋_GB2312"/>
          <w:color w:val="auto"/>
          <w:sz w:val="32"/>
          <w:szCs w:val="32"/>
          <w:highlight w:val="none"/>
          <w:shd w:val="clear" w:color="auto" w:fill="auto"/>
          <w:lang w:eastAsia="zh-CN"/>
        </w:rPr>
        <w:t>或劳动合同</w:t>
      </w:r>
      <w:r>
        <w:rPr>
          <w:rFonts w:hint="eastAsia" w:ascii="仿宋_GB2312" w:hAnsi="仿宋_GB2312" w:eastAsia="仿宋_GB2312" w:cs="仿宋_GB2312"/>
          <w:color w:val="auto"/>
          <w:sz w:val="32"/>
          <w:szCs w:val="32"/>
          <w:highlight w:val="none"/>
          <w:shd w:val="clear" w:color="auto" w:fill="auto"/>
        </w:rPr>
        <w:t>约定的从事城市管理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和交通运输综合执法</w:t>
      </w:r>
      <w:r>
        <w:rPr>
          <w:rFonts w:hint="eastAsia" w:ascii="仿宋_GB2312" w:hAnsi="仿宋_GB2312" w:eastAsia="仿宋_GB2312" w:cs="仿宋_GB2312"/>
          <w:color w:val="auto"/>
          <w:sz w:val="32"/>
          <w:szCs w:val="32"/>
          <w:highlight w:val="none"/>
          <w:shd w:val="clear" w:color="auto" w:fill="auto"/>
        </w:rPr>
        <w:t>辅助事务，不具有城市管理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和交通运输综合执法</w:t>
      </w:r>
      <w:r>
        <w:rPr>
          <w:rFonts w:hint="eastAsia" w:ascii="仿宋_GB2312" w:hAnsi="仿宋_GB2312" w:eastAsia="仿宋_GB2312" w:cs="仿宋_GB2312"/>
          <w:color w:val="auto"/>
          <w:sz w:val="32"/>
          <w:szCs w:val="32"/>
          <w:highlight w:val="none"/>
          <w:shd w:val="clear" w:color="auto" w:fill="auto"/>
        </w:rPr>
        <w:t>资格的人员。</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第三条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新区范围内协管人员的管理适用本办法。</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第四条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协管人员不具备行政执法资格，只能配合执法人员</w:t>
      </w:r>
      <w:r>
        <w:rPr>
          <w:rFonts w:hint="eastAsia" w:ascii="仿宋_GB2312" w:hAnsi="仿宋_GB2312" w:eastAsia="仿宋_GB2312" w:cs="仿宋_GB2312"/>
          <w:b w:val="0"/>
          <w:bCs w:val="0"/>
          <w:color w:val="auto"/>
          <w:sz w:val="32"/>
          <w:szCs w:val="32"/>
          <w:highlight w:val="none"/>
          <w:shd w:val="clear" w:color="auto" w:fill="auto"/>
        </w:rPr>
        <w:t>从事宣传教育、巡查</w:t>
      </w:r>
      <w:r>
        <w:rPr>
          <w:rFonts w:hint="eastAsia" w:ascii="仿宋_GB2312" w:hAnsi="仿宋_GB2312" w:eastAsia="仿宋_GB2312" w:cs="仿宋_GB2312"/>
          <w:b w:val="0"/>
          <w:bCs w:val="0"/>
          <w:color w:val="auto"/>
          <w:sz w:val="32"/>
          <w:szCs w:val="32"/>
          <w:highlight w:val="none"/>
          <w:shd w:val="clear" w:color="auto" w:fill="auto"/>
          <w:lang w:eastAsia="zh-CN"/>
        </w:rPr>
        <w:t>检查</w:t>
      </w:r>
      <w:r>
        <w:rPr>
          <w:rFonts w:hint="eastAsia" w:ascii="仿宋_GB2312" w:hAnsi="仿宋_GB2312" w:eastAsia="仿宋_GB2312" w:cs="仿宋_GB2312"/>
          <w:b w:val="0"/>
          <w:bCs w:val="0"/>
          <w:color w:val="auto"/>
          <w:sz w:val="32"/>
          <w:szCs w:val="32"/>
          <w:highlight w:val="none"/>
          <w:shd w:val="clear" w:color="auto" w:fill="auto"/>
        </w:rPr>
        <w:t>、信息收集、违法行为劝阻等</w:t>
      </w:r>
      <w:r>
        <w:rPr>
          <w:rFonts w:hint="eastAsia" w:ascii="仿宋_GB2312" w:hAnsi="仿宋_GB2312" w:eastAsia="仿宋_GB2312" w:cs="仿宋_GB2312"/>
          <w:b w:val="0"/>
          <w:bCs w:val="0"/>
          <w:color w:val="auto"/>
          <w:sz w:val="32"/>
          <w:szCs w:val="32"/>
          <w:highlight w:val="none"/>
          <w:shd w:val="clear" w:color="auto" w:fill="auto"/>
          <w:lang w:eastAsia="zh-CN"/>
        </w:rPr>
        <w:t>辅助事务</w:t>
      </w:r>
      <w:r>
        <w:rPr>
          <w:rFonts w:hint="eastAsia" w:ascii="仿宋_GB2312" w:hAnsi="仿宋_GB2312" w:eastAsia="仿宋_GB2312" w:cs="仿宋_GB2312"/>
          <w:b w:val="0"/>
          <w:bCs w:val="0"/>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rPr>
        <w:t>不得从事具体行政执法工作。从事城市管理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和交通运输综合执法</w:t>
      </w:r>
      <w:r>
        <w:rPr>
          <w:rFonts w:hint="eastAsia" w:ascii="仿宋_GB2312" w:hAnsi="仿宋_GB2312" w:eastAsia="仿宋_GB2312" w:cs="仿宋_GB2312"/>
          <w:color w:val="auto"/>
          <w:sz w:val="32"/>
          <w:szCs w:val="32"/>
          <w:highlight w:val="none"/>
          <w:shd w:val="clear" w:color="auto" w:fill="auto"/>
        </w:rPr>
        <w:t>辅助事务受法律保护,并自觉接受社会监督。</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第五条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协管人员用人额度应按照辖区城市管理</w:t>
      </w:r>
      <w:r>
        <w:rPr>
          <w:rFonts w:hint="eastAsia" w:ascii="仿宋_GB2312" w:hAnsi="仿宋_GB2312" w:eastAsia="仿宋_GB2312" w:cs="仿宋_GB2312"/>
          <w:color w:val="auto"/>
          <w:sz w:val="32"/>
          <w:szCs w:val="32"/>
          <w:highlight w:val="none"/>
          <w:shd w:val="clear" w:color="auto" w:fill="auto"/>
          <w:lang w:eastAsia="zh-CN"/>
        </w:rPr>
        <w:t>和交通运输管理工作</w:t>
      </w:r>
      <w:r>
        <w:rPr>
          <w:rFonts w:hint="eastAsia" w:ascii="仿宋_GB2312" w:hAnsi="仿宋_GB2312" w:eastAsia="仿宋_GB2312" w:cs="仿宋_GB2312"/>
          <w:color w:val="auto"/>
          <w:sz w:val="32"/>
          <w:szCs w:val="32"/>
          <w:highlight w:val="none"/>
          <w:shd w:val="clear" w:color="auto" w:fill="auto"/>
        </w:rPr>
        <w:t>任务、经济发展水平、人口数量、地域面积、正式人员配备情况和工作实际需要合理确定，不得超出本级相关在编人员总量</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并应当随执法体制改革逐步减少。</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第六条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协管人员管理遵循“谁使用、谁管理、谁负责”的原则。各级城市管理部门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基层政府部门作为用工主体,依法与协管人员签订聘用协议</w:t>
      </w:r>
      <w:r>
        <w:rPr>
          <w:rFonts w:hint="eastAsia" w:ascii="仿宋_GB2312" w:hAnsi="仿宋_GB2312" w:eastAsia="仿宋_GB2312" w:cs="仿宋_GB2312"/>
          <w:color w:val="auto"/>
          <w:sz w:val="32"/>
          <w:szCs w:val="32"/>
          <w:highlight w:val="none"/>
          <w:shd w:val="clear" w:color="auto" w:fill="auto"/>
          <w:lang w:eastAsia="zh-CN"/>
        </w:rPr>
        <w:t>或劳动合同</w:t>
      </w:r>
      <w:r>
        <w:rPr>
          <w:rFonts w:hint="eastAsia" w:ascii="仿宋_GB2312" w:hAnsi="仿宋_GB2312" w:eastAsia="仿宋_GB2312" w:cs="仿宋_GB2312"/>
          <w:color w:val="auto"/>
          <w:sz w:val="32"/>
          <w:szCs w:val="32"/>
          <w:highlight w:val="none"/>
          <w:shd w:val="clear" w:color="auto" w:fill="auto"/>
        </w:rPr>
        <w:t>。协管人员从事城市管理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和交通运输综合执法</w:t>
      </w:r>
      <w:r>
        <w:rPr>
          <w:rFonts w:hint="eastAsia" w:ascii="仿宋_GB2312" w:hAnsi="仿宋_GB2312" w:eastAsia="仿宋_GB2312" w:cs="仿宋_GB2312"/>
          <w:color w:val="auto"/>
          <w:sz w:val="32"/>
          <w:szCs w:val="32"/>
          <w:highlight w:val="none"/>
          <w:shd w:val="clear" w:color="auto" w:fill="auto"/>
        </w:rPr>
        <w:t>辅助事务</w:t>
      </w:r>
      <w:r>
        <w:rPr>
          <w:rFonts w:hint="eastAsia" w:ascii="仿宋_GB2312" w:hAnsi="仿宋_GB2312" w:eastAsia="仿宋_GB2312" w:cs="仿宋_GB2312"/>
          <w:color w:val="auto"/>
          <w:sz w:val="32"/>
          <w:szCs w:val="32"/>
          <w:highlight w:val="none"/>
          <w:shd w:val="clear" w:color="auto" w:fill="auto"/>
          <w:lang w:eastAsia="zh-CN"/>
        </w:rPr>
        <w:t>所形成的法律后果</w:t>
      </w:r>
      <w:r>
        <w:rPr>
          <w:rFonts w:hint="eastAsia" w:ascii="仿宋_GB2312" w:hAnsi="仿宋_GB2312" w:eastAsia="仿宋_GB2312" w:cs="仿宋_GB2312"/>
          <w:color w:val="auto"/>
          <w:sz w:val="32"/>
          <w:szCs w:val="32"/>
          <w:highlight w:val="none"/>
          <w:shd w:val="clear" w:color="auto" w:fill="auto"/>
        </w:rPr>
        <w:t>,由聘用</w:t>
      </w:r>
      <w:r>
        <w:rPr>
          <w:rFonts w:hint="eastAsia" w:ascii="仿宋_GB2312" w:hAnsi="仿宋_GB2312" w:eastAsia="仿宋_GB2312" w:cs="仿宋_GB2312"/>
          <w:color w:val="auto"/>
          <w:sz w:val="32"/>
          <w:szCs w:val="32"/>
          <w:highlight w:val="none"/>
          <w:shd w:val="clear" w:color="auto" w:fill="auto"/>
          <w:lang w:eastAsia="zh-CN"/>
        </w:rPr>
        <w:t>使用</w:t>
      </w:r>
      <w:r>
        <w:rPr>
          <w:rFonts w:hint="eastAsia" w:ascii="仿宋_GB2312" w:hAnsi="仿宋_GB2312" w:eastAsia="仿宋_GB2312" w:cs="仿宋_GB2312"/>
          <w:color w:val="auto"/>
          <w:sz w:val="32"/>
          <w:szCs w:val="32"/>
          <w:highlight w:val="none"/>
          <w:shd w:val="clear" w:color="auto" w:fill="auto"/>
        </w:rPr>
        <w:t>协管人员的各级城市管理部门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基层政府部门承担。</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第七条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新区</w:t>
      </w:r>
      <w:r>
        <w:rPr>
          <w:rFonts w:hint="eastAsia" w:ascii="仿宋_GB2312" w:hAnsi="仿宋_GB2312" w:eastAsia="仿宋_GB2312" w:cs="仿宋_GB2312"/>
          <w:color w:val="auto"/>
          <w:sz w:val="32"/>
          <w:szCs w:val="32"/>
          <w:highlight w:val="none"/>
          <w:shd w:val="clear" w:color="auto" w:fill="auto"/>
          <w:lang w:eastAsia="zh-CN"/>
        </w:rPr>
        <w:t>城乡建设和交通管理局</w:t>
      </w:r>
      <w:r>
        <w:rPr>
          <w:rFonts w:hint="eastAsia" w:ascii="仿宋_GB2312" w:hAnsi="仿宋_GB2312" w:eastAsia="仿宋_GB2312" w:cs="仿宋_GB2312"/>
          <w:color w:val="auto"/>
          <w:sz w:val="32"/>
          <w:szCs w:val="32"/>
          <w:highlight w:val="none"/>
          <w:shd w:val="clear" w:color="auto" w:fill="auto"/>
        </w:rPr>
        <w:t>负责协管人员相关政策制定和指导监督工作;园区</w:t>
      </w:r>
      <w:r>
        <w:rPr>
          <w:rFonts w:hint="eastAsia" w:ascii="仿宋_GB2312" w:hAnsi="仿宋_GB2312" w:eastAsia="仿宋_GB2312" w:cs="仿宋_GB2312"/>
          <w:color w:val="auto"/>
          <w:sz w:val="32"/>
          <w:szCs w:val="32"/>
          <w:highlight w:val="none"/>
          <w:shd w:val="clear" w:color="auto" w:fill="auto"/>
          <w:lang w:eastAsia="zh-CN"/>
        </w:rPr>
        <w:t>城市（乡）建设管理局</w:t>
      </w:r>
      <w:r>
        <w:rPr>
          <w:rFonts w:hint="eastAsia" w:ascii="仿宋_GB2312" w:hAnsi="仿宋_GB2312" w:eastAsia="仿宋_GB2312" w:cs="仿宋_GB2312"/>
          <w:color w:val="auto"/>
          <w:sz w:val="32"/>
          <w:szCs w:val="32"/>
          <w:highlight w:val="none"/>
          <w:shd w:val="clear" w:color="auto" w:fill="auto"/>
        </w:rPr>
        <w:t>负责本</w:t>
      </w:r>
      <w:r>
        <w:rPr>
          <w:rFonts w:hint="eastAsia" w:ascii="仿宋_GB2312" w:hAnsi="仿宋_GB2312" w:eastAsia="仿宋_GB2312" w:cs="仿宋_GB2312"/>
          <w:color w:val="auto"/>
          <w:sz w:val="32"/>
          <w:szCs w:val="32"/>
          <w:highlight w:val="none"/>
          <w:shd w:val="clear" w:color="auto" w:fill="auto"/>
          <w:lang w:eastAsia="zh-CN"/>
        </w:rPr>
        <w:t>园区范围</w:t>
      </w:r>
      <w:r>
        <w:rPr>
          <w:rFonts w:hint="eastAsia" w:ascii="仿宋_GB2312" w:hAnsi="仿宋_GB2312" w:eastAsia="仿宋_GB2312" w:cs="仿宋_GB2312"/>
          <w:color w:val="auto"/>
          <w:sz w:val="32"/>
          <w:szCs w:val="32"/>
          <w:highlight w:val="none"/>
          <w:shd w:val="clear" w:color="auto" w:fill="auto"/>
        </w:rPr>
        <w:t>内协管人员的监督</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指导和管理工作；</w:t>
      </w:r>
      <w:r>
        <w:rPr>
          <w:rFonts w:hint="eastAsia" w:ascii="仿宋_GB2312" w:hAnsi="仿宋_GB2312" w:eastAsia="仿宋_GB2312" w:cs="仿宋_GB2312"/>
          <w:b w:val="0"/>
          <w:bCs w:val="0"/>
          <w:color w:val="auto"/>
          <w:sz w:val="32"/>
          <w:szCs w:val="32"/>
          <w:highlight w:val="none"/>
          <w:shd w:val="clear" w:color="auto" w:fill="auto"/>
          <w:lang w:eastAsia="zh-CN"/>
        </w:rPr>
        <w:t>各用人单位</w:t>
      </w:r>
      <w:r>
        <w:rPr>
          <w:rFonts w:hint="eastAsia" w:ascii="仿宋_GB2312" w:hAnsi="仿宋_GB2312" w:eastAsia="仿宋_GB2312" w:cs="仿宋_GB2312"/>
          <w:color w:val="auto"/>
          <w:sz w:val="32"/>
          <w:szCs w:val="32"/>
          <w:highlight w:val="none"/>
          <w:shd w:val="clear" w:color="auto" w:fill="auto"/>
        </w:rPr>
        <w:t>负责协管人员的日常</w:t>
      </w:r>
      <w:r>
        <w:rPr>
          <w:rFonts w:hint="eastAsia" w:ascii="仿宋_GB2312" w:hAnsi="仿宋_GB2312" w:eastAsia="仿宋_GB2312" w:cs="仿宋_GB2312"/>
          <w:color w:val="auto"/>
          <w:sz w:val="32"/>
          <w:szCs w:val="32"/>
          <w:highlight w:val="none"/>
          <w:shd w:val="clear" w:color="auto" w:fill="auto"/>
          <w:lang w:eastAsia="zh-CN"/>
        </w:rPr>
        <w:t>使用及人员</w:t>
      </w:r>
      <w:r>
        <w:rPr>
          <w:rFonts w:hint="eastAsia" w:ascii="仿宋_GB2312" w:hAnsi="仿宋_GB2312" w:eastAsia="仿宋_GB2312" w:cs="仿宋_GB2312"/>
          <w:color w:val="auto"/>
          <w:sz w:val="32"/>
          <w:szCs w:val="32"/>
          <w:highlight w:val="none"/>
          <w:shd w:val="clear" w:color="auto" w:fill="auto"/>
        </w:rPr>
        <w:t>管理工作，制定相关管理制度和考核评价办法等。</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第八条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协管人员负责协助行政执法人员开展执法执勤和其他城市管理</w:t>
      </w:r>
      <w:r>
        <w:rPr>
          <w:rFonts w:hint="eastAsia" w:ascii="仿宋_GB2312" w:hAnsi="仿宋_GB2312" w:eastAsia="仿宋_GB2312" w:cs="仿宋_GB2312"/>
          <w:color w:val="auto"/>
          <w:sz w:val="32"/>
          <w:szCs w:val="32"/>
          <w:highlight w:val="none"/>
          <w:shd w:val="clear" w:color="auto" w:fill="auto"/>
          <w:lang w:eastAsia="zh-CN"/>
        </w:rPr>
        <w:t>与交通管理</w:t>
      </w:r>
      <w:r>
        <w:rPr>
          <w:rFonts w:hint="eastAsia" w:ascii="仿宋_GB2312" w:hAnsi="仿宋_GB2312" w:eastAsia="仿宋_GB2312" w:cs="仿宋_GB2312"/>
          <w:color w:val="auto"/>
          <w:sz w:val="32"/>
          <w:szCs w:val="32"/>
          <w:highlight w:val="none"/>
          <w:shd w:val="clear" w:color="auto" w:fill="auto"/>
        </w:rPr>
        <w:t>工作。履行下列职责：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（一）窗口服务、宣传教育、资料管理等事务性工作;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（二）日常巡查、信息收集、协调联络等日常性工作；</w:t>
      </w:r>
    </w:p>
    <w:p>
      <w:pPr>
        <w:keepNext w:val="0"/>
        <w:keepLines w:val="0"/>
        <w:pageBreakBefore w:val="0"/>
        <w:kinsoku/>
        <w:wordWrap/>
        <w:overflowPunct/>
        <w:topLinePunct w:val="0"/>
        <w:autoSpaceDE/>
        <w:autoSpaceDN/>
        <w:bidi w:val="0"/>
        <w:adjustRightInd/>
        <w:snapToGrid/>
        <w:spacing w:line="560" w:lineRule="exact"/>
        <w:ind w:left="638" w:leftChars="304"/>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（三）网络维护、统计分析、影视制作等技术性工作；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（四）心理咨询、装备维养、车辆驾驶等保障性工作；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（五）协助执法人员并在其监督下劝阻和制止违反城市管理</w:t>
      </w:r>
      <w:r>
        <w:rPr>
          <w:rFonts w:hint="eastAsia" w:ascii="仿宋_GB2312" w:hAnsi="仿宋_GB2312" w:eastAsia="仿宋_GB2312" w:cs="仿宋_GB2312"/>
          <w:color w:val="auto"/>
          <w:sz w:val="32"/>
          <w:szCs w:val="32"/>
          <w:highlight w:val="none"/>
          <w:shd w:val="clear" w:color="auto" w:fill="auto"/>
          <w:lang w:eastAsia="zh-CN"/>
        </w:rPr>
        <w:t>与交通运输管理</w:t>
      </w:r>
      <w:r>
        <w:rPr>
          <w:rFonts w:hint="eastAsia" w:ascii="仿宋_GB2312" w:hAnsi="仿宋_GB2312" w:eastAsia="仿宋_GB2312" w:cs="仿宋_GB2312"/>
          <w:color w:val="auto"/>
          <w:sz w:val="32"/>
          <w:szCs w:val="32"/>
          <w:highlight w:val="none"/>
          <w:shd w:val="clear" w:color="auto" w:fill="auto"/>
        </w:rPr>
        <w:t>规定的行为，对劝阻无效或无法制止的，应及时进行报告；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（六）协助维护执法现场秩序、保护公共财产和人民群众人身财产安全；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（七）</w:t>
      </w:r>
      <w:r>
        <w:rPr>
          <w:rFonts w:hint="eastAsia" w:ascii="仿宋_GB2312" w:hAnsi="仿宋_GB2312" w:eastAsia="仿宋_GB2312" w:cs="仿宋_GB2312"/>
          <w:color w:val="auto"/>
          <w:sz w:val="32"/>
          <w:szCs w:val="32"/>
          <w:highlight w:val="none"/>
          <w:shd w:val="clear" w:color="auto" w:fill="auto"/>
          <w:lang w:eastAsia="zh-CN"/>
        </w:rPr>
        <w:t>用人单位</w:t>
      </w:r>
      <w:r>
        <w:rPr>
          <w:rFonts w:hint="eastAsia" w:ascii="仿宋_GB2312" w:hAnsi="仿宋_GB2312" w:eastAsia="仿宋_GB2312" w:cs="仿宋_GB2312"/>
          <w:color w:val="auto"/>
          <w:sz w:val="32"/>
          <w:szCs w:val="32"/>
          <w:highlight w:val="none"/>
          <w:shd w:val="clear" w:color="auto" w:fill="auto"/>
        </w:rPr>
        <w:t>交办的其他</w:t>
      </w:r>
      <w:r>
        <w:rPr>
          <w:rFonts w:hint="eastAsia" w:ascii="仿宋_GB2312" w:hAnsi="仿宋_GB2312" w:eastAsia="仿宋_GB2312" w:cs="仿宋_GB2312"/>
          <w:color w:val="auto"/>
          <w:sz w:val="32"/>
          <w:szCs w:val="32"/>
          <w:highlight w:val="none"/>
          <w:shd w:val="clear" w:color="auto" w:fill="auto"/>
          <w:lang w:eastAsia="zh-CN"/>
        </w:rPr>
        <w:t>辅助事务</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第九条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协管人员不得从事下列工作：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（一）行政执法案件的受理、立案、作出行政处罚决定；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（二）实施行政处罚、行政强制等执法事项；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w:t>
      </w:r>
      <w:r>
        <w:rPr>
          <w:rFonts w:hint="eastAsia" w:ascii="仿宋_GB2312" w:hAnsi="仿宋_GB2312" w:eastAsia="仿宋_GB2312" w:cs="仿宋_GB2312"/>
          <w:color w:val="auto"/>
          <w:sz w:val="32"/>
          <w:szCs w:val="32"/>
          <w:highlight w:val="none"/>
          <w:shd w:val="clear" w:color="auto" w:fill="auto"/>
        </w:rPr>
        <w:t>执法过程中的调查取证、勘验鉴定、法制审核等法律、法规、规章规定应当由执法人员实施的工作；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（四）法律法规规章禁止的其他事项。</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第十条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协管人员享有下列权利：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（一）获得履行职责必要的工作条件；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（二）接受岗位所需业务知识和技能培训；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（三）获得聘用协议</w:t>
      </w:r>
      <w:r>
        <w:rPr>
          <w:rFonts w:hint="eastAsia" w:ascii="仿宋_GB2312" w:hAnsi="仿宋_GB2312" w:eastAsia="仿宋_GB2312" w:cs="仿宋_GB2312"/>
          <w:color w:val="auto"/>
          <w:sz w:val="32"/>
          <w:szCs w:val="32"/>
          <w:highlight w:val="none"/>
          <w:shd w:val="clear" w:color="auto" w:fill="auto"/>
          <w:lang w:eastAsia="zh-CN"/>
        </w:rPr>
        <w:t>或劳动合同</w:t>
      </w:r>
      <w:r>
        <w:rPr>
          <w:rFonts w:hint="eastAsia" w:ascii="仿宋_GB2312" w:hAnsi="仿宋_GB2312" w:eastAsia="仿宋_GB2312" w:cs="仿宋_GB2312"/>
          <w:color w:val="auto"/>
          <w:sz w:val="32"/>
          <w:szCs w:val="32"/>
          <w:highlight w:val="none"/>
          <w:shd w:val="clear" w:color="auto" w:fill="auto"/>
        </w:rPr>
        <w:t>约定的工资报酬、保险、假期、福利待遇等合法权益；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四</w:t>
      </w:r>
      <w:r>
        <w:rPr>
          <w:rFonts w:hint="eastAsia" w:ascii="仿宋_GB2312" w:hAnsi="仿宋_GB2312" w:eastAsia="仿宋_GB2312" w:cs="仿宋_GB2312"/>
          <w:color w:val="auto"/>
          <w:sz w:val="32"/>
          <w:szCs w:val="32"/>
          <w:highlight w:val="none"/>
          <w:shd w:val="clear" w:color="auto" w:fill="auto"/>
        </w:rPr>
        <w:t>）对城市管理</w:t>
      </w:r>
      <w:r>
        <w:rPr>
          <w:rFonts w:hint="eastAsia" w:ascii="仿宋_GB2312" w:hAnsi="仿宋_GB2312" w:eastAsia="仿宋_GB2312" w:cs="仿宋_GB2312"/>
          <w:color w:val="auto"/>
          <w:sz w:val="32"/>
          <w:szCs w:val="32"/>
          <w:highlight w:val="none"/>
          <w:shd w:val="clear" w:color="auto" w:fill="auto"/>
          <w:lang w:eastAsia="zh-CN"/>
        </w:rPr>
        <w:t>和交通运输管理</w:t>
      </w:r>
      <w:r>
        <w:rPr>
          <w:rFonts w:hint="eastAsia" w:ascii="仿宋_GB2312" w:hAnsi="仿宋_GB2312" w:eastAsia="仿宋_GB2312" w:cs="仿宋_GB2312"/>
          <w:color w:val="auto"/>
          <w:sz w:val="32"/>
          <w:szCs w:val="32"/>
          <w:highlight w:val="none"/>
          <w:shd w:val="clear" w:color="auto" w:fill="auto"/>
        </w:rPr>
        <w:t>工作及工作人员提出意见和建议;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五</w:t>
      </w:r>
      <w:r>
        <w:rPr>
          <w:rFonts w:hint="eastAsia" w:ascii="仿宋_GB2312" w:hAnsi="仿宋_GB2312" w:eastAsia="仿宋_GB2312" w:cs="仿宋_GB2312"/>
          <w:color w:val="auto"/>
          <w:sz w:val="32"/>
          <w:szCs w:val="32"/>
          <w:highlight w:val="none"/>
          <w:shd w:val="clear" w:color="auto" w:fill="auto"/>
        </w:rPr>
        <w:t>）依法要求解除聘用协议</w:t>
      </w:r>
      <w:r>
        <w:rPr>
          <w:rFonts w:hint="eastAsia" w:ascii="仿宋_GB2312" w:hAnsi="仿宋_GB2312" w:eastAsia="仿宋_GB2312" w:cs="仿宋_GB2312"/>
          <w:color w:val="auto"/>
          <w:sz w:val="32"/>
          <w:szCs w:val="32"/>
          <w:highlight w:val="none"/>
          <w:shd w:val="clear" w:color="auto" w:fill="auto"/>
          <w:lang w:eastAsia="zh-CN"/>
        </w:rPr>
        <w:t>或劳动合同</w:t>
      </w:r>
      <w:r>
        <w:rPr>
          <w:rFonts w:hint="eastAsia" w:ascii="仿宋_GB2312" w:hAnsi="仿宋_GB2312" w:eastAsia="仿宋_GB2312" w:cs="仿宋_GB2312"/>
          <w:color w:val="auto"/>
          <w:sz w:val="32"/>
          <w:szCs w:val="32"/>
          <w:highlight w:val="none"/>
          <w:shd w:val="clear" w:color="auto" w:fill="auto"/>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六</w:t>
      </w:r>
      <w:r>
        <w:rPr>
          <w:rFonts w:hint="eastAsia" w:ascii="仿宋_GB2312" w:hAnsi="仿宋_GB2312" w:eastAsia="仿宋_GB2312" w:cs="仿宋_GB2312"/>
          <w:color w:val="auto"/>
          <w:sz w:val="32"/>
          <w:szCs w:val="32"/>
          <w:highlight w:val="none"/>
          <w:shd w:val="clear" w:color="auto" w:fill="auto"/>
        </w:rPr>
        <w:t>）法律法规规定的其他权利。</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第十一条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协管人员应当履行下列义务：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（一）遵守宪法和法律法规规章；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（二）遵守工作纪律，服从单位管理；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（三）遵守职业道德和社会公德、文明执勤、恪尽职守；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（四）保守国家秘密和工作秘密；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（五）接受群众和社会监督；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（六）法律法规</w:t>
      </w:r>
      <w:r>
        <w:rPr>
          <w:rFonts w:hint="eastAsia" w:ascii="仿宋_GB2312" w:hAnsi="仿宋_GB2312" w:eastAsia="仿宋_GB2312" w:cs="仿宋_GB2312"/>
          <w:color w:val="auto"/>
          <w:sz w:val="32"/>
          <w:szCs w:val="32"/>
          <w:highlight w:val="none"/>
          <w:shd w:val="clear" w:color="auto" w:fill="auto"/>
          <w:lang w:eastAsia="zh-CN"/>
        </w:rPr>
        <w:t>规章、</w:t>
      </w:r>
      <w:r>
        <w:rPr>
          <w:rFonts w:hint="eastAsia" w:ascii="仿宋_GB2312" w:hAnsi="仿宋_GB2312" w:eastAsia="仿宋_GB2312" w:cs="仿宋_GB2312"/>
          <w:color w:val="auto"/>
          <w:sz w:val="32"/>
          <w:szCs w:val="32"/>
          <w:highlight w:val="none"/>
          <w:shd w:val="clear" w:color="auto" w:fill="auto"/>
        </w:rPr>
        <w:t>聘用协议</w:t>
      </w:r>
      <w:r>
        <w:rPr>
          <w:rFonts w:hint="eastAsia" w:ascii="仿宋_GB2312" w:hAnsi="仿宋_GB2312" w:eastAsia="仿宋_GB2312" w:cs="仿宋_GB2312"/>
          <w:color w:val="auto"/>
          <w:sz w:val="32"/>
          <w:szCs w:val="32"/>
          <w:highlight w:val="none"/>
          <w:shd w:val="clear" w:color="auto" w:fill="auto"/>
          <w:lang w:eastAsia="zh-CN"/>
        </w:rPr>
        <w:t>或劳动合同</w:t>
      </w:r>
      <w:r>
        <w:rPr>
          <w:rFonts w:hint="eastAsia" w:ascii="仿宋_GB2312" w:hAnsi="仿宋_GB2312" w:eastAsia="仿宋_GB2312" w:cs="仿宋_GB2312"/>
          <w:color w:val="auto"/>
          <w:sz w:val="32"/>
          <w:szCs w:val="32"/>
          <w:highlight w:val="none"/>
          <w:shd w:val="clear" w:color="auto" w:fill="auto"/>
        </w:rPr>
        <w:t>规定的其他义务。</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第十二条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协管人员不得有下列行为：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（一）恐吓、辱骂、殴打行政相对人；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（二）敲诈勒索或者索取、收受贿赂；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（三）工作期间饮酒，酒后执勤、值班；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（四）弄虚作假，知情不报，玩忽职守，贻误工作；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（五）为行政相对人通风报信、隐瞒证据、开脱责任；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（六）参与与履行职责有关的经营活动或者受雇于其他个人、组织；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ascii="黑体" w:hAnsi="黑体" w:eastAsia="黑体" w:cs="黑体"/>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（七）法律、法规、规章规定的其他禁止行为。</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楷体" w:hAnsi="楷体" w:eastAsia="楷体" w:cs="楷体"/>
          <w:b/>
          <w:bCs/>
          <w:color w:val="auto"/>
          <w:sz w:val="32"/>
          <w:szCs w:val="32"/>
          <w:highlight w:val="none"/>
          <w:shd w:val="clear" w:color="auto" w:fill="auto"/>
        </w:rPr>
        <w:t>第十</w:t>
      </w:r>
      <w:r>
        <w:rPr>
          <w:rFonts w:hint="eastAsia" w:ascii="楷体" w:hAnsi="楷体" w:eastAsia="楷体" w:cs="楷体"/>
          <w:b/>
          <w:bCs/>
          <w:color w:val="auto"/>
          <w:sz w:val="32"/>
          <w:szCs w:val="32"/>
          <w:highlight w:val="none"/>
          <w:shd w:val="clear" w:color="auto" w:fill="auto"/>
          <w:lang w:eastAsia="zh-CN"/>
        </w:rPr>
        <w:t>三</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基层政府部门应当建立</w:t>
      </w:r>
      <w:r>
        <w:rPr>
          <w:rFonts w:hint="eastAsia" w:ascii="仿宋_GB2312" w:hAnsi="仿宋_GB2312" w:eastAsia="仿宋_GB2312" w:cs="仿宋_GB2312"/>
          <w:color w:val="auto"/>
          <w:sz w:val="32"/>
          <w:szCs w:val="32"/>
          <w:highlight w:val="none"/>
          <w:shd w:val="clear" w:color="auto" w:fill="auto"/>
          <w:lang w:eastAsia="zh-CN"/>
        </w:rPr>
        <w:t>协管人员的</w:t>
      </w:r>
      <w:r>
        <w:rPr>
          <w:rFonts w:hint="eastAsia" w:ascii="仿宋_GB2312" w:hAnsi="仿宋_GB2312" w:eastAsia="仿宋_GB2312" w:cs="仿宋_GB2312"/>
          <w:color w:val="auto"/>
          <w:sz w:val="32"/>
          <w:szCs w:val="32"/>
          <w:highlight w:val="none"/>
          <w:shd w:val="clear" w:color="auto" w:fill="auto"/>
        </w:rPr>
        <w:t>人事、工作信息档案</w:t>
      </w:r>
      <w:r>
        <w:rPr>
          <w:rFonts w:hint="eastAsia" w:ascii="仿宋_GB2312" w:hAnsi="仿宋_GB2312" w:eastAsia="仿宋_GB2312" w:cs="仿宋_GB2312"/>
          <w:color w:val="auto"/>
          <w:sz w:val="32"/>
          <w:szCs w:val="32"/>
          <w:highlight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十四</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基层政府部门应当将协管人员纳入城市管理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w:t>
      </w:r>
      <w:r>
        <w:rPr>
          <w:rFonts w:hint="eastAsia" w:ascii="仿宋_GB2312" w:hAnsi="仿宋_GB2312" w:eastAsia="仿宋_GB2312" w:cs="仿宋_GB2312"/>
          <w:color w:val="auto"/>
          <w:sz w:val="32"/>
          <w:szCs w:val="32"/>
          <w:highlight w:val="none"/>
          <w:shd w:val="clear" w:color="auto" w:fill="auto"/>
          <w:lang w:eastAsia="zh-CN"/>
        </w:rPr>
        <w:t>和交通运输综合执法</w:t>
      </w:r>
      <w:r>
        <w:rPr>
          <w:rFonts w:hint="eastAsia" w:ascii="仿宋_GB2312" w:hAnsi="仿宋_GB2312" w:eastAsia="仿宋_GB2312" w:cs="仿宋_GB2312"/>
          <w:color w:val="auto"/>
          <w:sz w:val="32"/>
          <w:szCs w:val="32"/>
          <w:highlight w:val="none"/>
          <w:shd w:val="clear" w:color="auto" w:fill="auto"/>
        </w:rPr>
        <w:t>队伍统一管理,结合本辖区实际,建立并落实协管人员管理制度: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（一）岗位责任制和考核考勤制度；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（二）工作纪律和行为规范；</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（三）业务学习和培训制度；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（四）</w:t>
      </w:r>
      <w:r>
        <w:rPr>
          <w:rFonts w:hint="eastAsia" w:ascii="仿宋_GB2312" w:hAnsi="仿宋_GB2312" w:eastAsia="仿宋_GB2312" w:cs="仿宋_GB2312"/>
          <w:color w:val="auto"/>
          <w:sz w:val="32"/>
          <w:szCs w:val="32"/>
          <w:highlight w:val="none"/>
          <w:shd w:val="clear" w:color="auto" w:fill="auto"/>
          <w:lang w:eastAsia="zh-CN"/>
        </w:rPr>
        <w:t>薪酬和待遇管理制度；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（五）廉洁自律制度；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（六）保密制度；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（七）奖惩制度；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（八）请假</w:t>
      </w:r>
      <w:r>
        <w:rPr>
          <w:rFonts w:hint="eastAsia" w:ascii="仿宋_GB2312" w:hAnsi="仿宋_GB2312" w:eastAsia="仿宋_GB2312" w:cs="仿宋_GB2312"/>
          <w:color w:val="auto"/>
          <w:sz w:val="32"/>
          <w:szCs w:val="32"/>
          <w:highlight w:val="none"/>
          <w:shd w:val="clear" w:color="auto" w:fill="auto"/>
          <w:lang w:eastAsia="zh-CN"/>
        </w:rPr>
        <w:t>和</w:t>
      </w:r>
      <w:r>
        <w:rPr>
          <w:rFonts w:hint="eastAsia" w:ascii="仿宋_GB2312" w:hAnsi="仿宋_GB2312" w:eastAsia="仿宋_GB2312" w:cs="仿宋_GB2312"/>
          <w:color w:val="auto"/>
          <w:sz w:val="32"/>
          <w:szCs w:val="32"/>
          <w:highlight w:val="none"/>
          <w:shd w:val="clear" w:color="auto" w:fill="auto"/>
        </w:rPr>
        <w:t>休假制度；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eastAsia="zh-CN"/>
        </w:rPr>
        <w:t>（九）投诉和举报制度；</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1"/>
        <w:rPr>
          <w:rFonts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十</w:t>
      </w:r>
      <w:r>
        <w:rPr>
          <w:rFonts w:hint="eastAsia" w:ascii="仿宋_GB2312" w:hAnsi="仿宋_GB2312" w:eastAsia="仿宋_GB2312" w:cs="仿宋_GB2312"/>
          <w:color w:val="auto"/>
          <w:sz w:val="32"/>
          <w:szCs w:val="32"/>
          <w:highlight w:val="none"/>
          <w:shd w:val="clear" w:color="auto" w:fill="auto"/>
        </w:rPr>
        <w:t>）需要建立的其他制度。</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黑体" w:hAnsi="黑体" w:eastAsia="黑体" w:cs="黑体"/>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十五</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w:t>
      </w:r>
      <w:bookmarkStart w:id="0" w:name="_GoBack"/>
      <w:bookmarkEnd w:id="0"/>
      <w:r>
        <w:rPr>
          <w:rFonts w:hint="eastAsia" w:ascii="仿宋_GB2312" w:hAnsi="仿宋_GB2312" w:eastAsia="仿宋_GB2312" w:cs="仿宋_GB2312"/>
          <w:color w:val="auto"/>
          <w:sz w:val="32"/>
          <w:szCs w:val="32"/>
          <w:highlight w:val="none"/>
          <w:shd w:val="clear" w:color="auto" w:fill="auto"/>
        </w:rPr>
        <w:t>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基层政府部门应当定期对协管人员的工作绩效、遵守纪律、教育培训等情况进行评价，评价结果作为协管人员奖惩、续聘</w:t>
      </w:r>
      <w:r>
        <w:rPr>
          <w:rFonts w:hint="eastAsia" w:ascii="仿宋_GB2312" w:hAnsi="仿宋_GB2312" w:eastAsia="仿宋_GB2312" w:cs="仿宋_GB2312"/>
          <w:color w:val="auto"/>
          <w:sz w:val="32"/>
          <w:szCs w:val="32"/>
          <w:highlight w:val="none"/>
          <w:shd w:val="clear" w:color="auto" w:fill="auto"/>
          <w:lang w:eastAsia="zh-CN"/>
        </w:rPr>
        <w:t>和</w:t>
      </w:r>
      <w:r>
        <w:rPr>
          <w:rFonts w:hint="eastAsia" w:ascii="仿宋_GB2312" w:hAnsi="仿宋_GB2312" w:eastAsia="仿宋_GB2312" w:cs="仿宋_GB2312"/>
          <w:color w:val="auto"/>
          <w:sz w:val="32"/>
          <w:szCs w:val="32"/>
          <w:highlight w:val="none"/>
          <w:shd w:val="clear" w:color="auto" w:fill="auto"/>
        </w:rPr>
        <w:t>解聘的重要依据。</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十六</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新招</w:t>
      </w:r>
      <w:r>
        <w:rPr>
          <w:rFonts w:hint="eastAsia" w:ascii="仿宋_GB2312" w:hAnsi="仿宋_GB2312" w:eastAsia="仿宋_GB2312" w:cs="仿宋_GB2312"/>
          <w:color w:val="auto"/>
          <w:sz w:val="32"/>
          <w:szCs w:val="32"/>
          <w:highlight w:val="none"/>
          <w:shd w:val="clear" w:color="auto" w:fill="auto"/>
          <w:lang w:eastAsia="zh-CN"/>
        </w:rPr>
        <w:t>录</w:t>
      </w:r>
      <w:r>
        <w:rPr>
          <w:rFonts w:hint="eastAsia" w:ascii="仿宋_GB2312" w:hAnsi="仿宋_GB2312" w:eastAsia="仿宋_GB2312" w:cs="仿宋_GB2312"/>
          <w:color w:val="auto"/>
          <w:sz w:val="32"/>
          <w:szCs w:val="32"/>
          <w:highlight w:val="none"/>
          <w:shd w:val="clear" w:color="auto" w:fill="auto"/>
        </w:rPr>
        <w:t>的协管人员,须经</w:t>
      </w:r>
      <w:r>
        <w:rPr>
          <w:rFonts w:hint="eastAsia" w:ascii="仿宋_GB2312" w:hAnsi="仿宋_GB2312" w:eastAsia="仿宋_GB2312" w:cs="仿宋_GB2312"/>
          <w:color w:val="auto"/>
          <w:sz w:val="32"/>
          <w:szCs w:val="32"/>
          <w:highlight w:val="none"/>
          <w:shd w:val="clear" w:color="auto" w:fill="auto"/>
          <w:lang w:eastAsia="zh-CN"/>
        </w:rPr>
        <w:t>用人单位</w:t>
      </w:r>
      <w:r>
        <w:rPr>
          <w:rFonts w:hint="eastAsia" w:ascii="仿宋_GB2312" w:hAnsi="仿宋_GB2312" w:eastAsia="仿宋_GB2312" w:cs="仿宋_GB2312"/>
          <w:color w:val="auto"/>
          <w:sz w:val="32"/>
          <w:szCs w:val="32"/>
          <w:highlight w:val="none"/>
          <w:shd w:val="clear" w:color="auto" w:fill="auto"/>
        </w:rPr>
        <w:t>进行岗前培训，在法律法规、职业道德、文明礼仪、工作纪律、专业技能等方面接受教育培训合格后，方可安排其履行相应岗位职责。</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color w:val="auto"/>
          <w:sz w:val="32"/>
          <w:szCs w:val="32"/>
          <w:highlight w:val="none"/>
          <w:shd w:val="clear" w:color="auto" w:fill="auto"/>
          <w:lang w:eastAsia="zh-CN"/>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十七</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w:t>
      </w:r>
      <w:r>
        <w:rPr>
          <w:rFonts w:hint="eastAsia" w:ascii="仿宋_GB2312" w:hAnsi="仿宋_GB2312" w:eastAsia="仿宋_GB2312" w:cs="仿宋_GB2312"/>
          <w:b w:val="0"/>
          <w:bCs w:val="0"/>
          <w:color w:val="auto"/>
          <w:sz w:val="32"/>
          <w:szCs w:val="32"/>
          <w:highlight w:val="none"/>
          <w:shd w:val="clear" w:color="auto" w:fill="auto"/>
        </w:rPr>
        <w:t>可根据岗位工作需要，视情况为协管人员配备统一制式服装</w:t>
      </w:r>
      <w:r>
        <w:rPr>
          <w:rFonts w:hint="eastAsia" w:ascii="仿宋_GB2312" w:hAnsi="仿宋_GB2312" w:eastAsia="仿宋_GB2312" w:cs="仿宋_GB2312"/>
          <w:b w:val="0"/>
          <w:bCs w:val="0"/>
          <w:color w:val="auto"/>
          <w:sz w:val="32"/>
          <w:szCs w:val="32"/>
          <w:highlight w:val="none"/>
          <w:shd w:val="clear" w:color="auto" w:fill="auto"/>
          <w:lang w:eastAsia="zh-CN"/>
        </w:rPr>
        <w:t>及</w:t>
      </w:r>
      <w:r>
        <w:rPr>
          <w:rFonts w:hint="eastAsia" w:ascii="仿宋_GB2312" w:hAnsi="仿宋_GB2312" w:eastAsia="仿宋_GB2312" w:cs="仿宋_GB2312"/>
          <w:b w:val="0"/>
          <w:bCs w:val="0"/>
          <w:color w:val="auto"/>
          <w:sz w:val="32"/>
          <w:szCs w:val="32"/>
          <w:highlight w:val="none"/>
          <w:shd w:val="clear" w:color="auto" w:fill="auto"/>
        </w:rPr>
        <w:t>标志标识。服装样式与执法人员相同,供应标准参照财政部司法部</w:t>
      </w:r>
      <w:r>
        <w:rPr>
          <w:rFonts w:hint="eastAsia" w:ascii="仿宋_GB2312" w:hAnsi="仿宋_GB2312" w:eastAsia="仿宋_GB2312" w:cs="仿宋_GB2312"/>
          <w:b w:val="0"/>
          <w:bCs w:val="0"/>
          <w:color w:val="auto"/>
          <w:sz w:val="32"/>
          <w:szCs w:val="32"/>
          <w:highlight w:val="none"/>
          <w:shd w:val="clear" w:color="auto" w:fill="auto"/>
          <w:lang w:eastAsia="zh-CN"/>
        </w:rPr>
        <w:t>联合制定印发的</w:t>
      </w:r>
      <w:r>
        <w:rPr>
          <w:rFonts w:hint="eastAsia" w:ascii="仿宋_GB2312" w:hAnsi="仿宋_GB2312" w:eastAsia="仿宋_GB2312" w:cs="仿宋_GB2312"/>
          <w:b w:val="0"/>
          <w:bCs w:val="0"/>
          <w:color w:val="auto"/>
          <w:sz w:val="32"/>
          <w:szCs w:val="32"/>
          <w:highlight w:val="none"/>
          <w:shd w:val="clear" w:color="auto" w:fill="auto"/>
        </w:rPr>
        <w:t>《综合行政执法制式服装和标志管理办法》和住建部</w:t>
      </w:r>
      <w:r>
        <w:rPr>
          <w:rFonts w:hint="eastAsia" w:ascii="仿宋_GB2312" w:hAnsi="仿宋_GB2312" w:eastAsia="仿宋_GB2312" w:cs="仿宋_GB2312"/>
          <w:b w:val="0"/>
          <w:bCs w:val="0"/>
          <w:color w:val="auto"/>
          <w:sz w:val="32"/>
          <w:szCs w:val="32"/>
          <w:highlight w:val="none"/>
          <w:shd w:val="clear" w:color="auto" w:fill="auto"/>
          <w:lang w:eastAsia="zh-CN"/>
        </w:rPr>
        <w:t>财政部联合制定印发的</w:t>
      </w:r>
      <w:r>
        <w:rPr>
          <w:rFonts w:hint="eastAsia" w:ascii="仿宋_GB2312" w:hAnsi="仿宋_GB2312" w:eastAsia="仿宋_GB2312" w:cs="仿宋_GB2312"/>
          <w:b w:val="0"/>
          <w:bCs w:val="0"/>
          <w:color w:val="auto"/>
          <w:sz w:val="32"/>
          <w:szCs w:val="32"/>
          <w:highlight w:val="none"/>
          <w:shd w:val="clear" w:color="auto" w:fill="auto"/>
        </w:rPr>
        <w:t>《城市管理执法制式服装和标志标识供应管理办法》</w:t>
      </w:r>
      <w:r>
        <w:rPr>
          <w:rFonts w:hint="eastAsia" w:ascii="仿宋_GB2312" w:hAnsi="仿宋_GB2312" w:eastAsia="仿宋_GB2312" w:cs="仿宋_GB2312"/>
          <w:b w:val="0"/>
          <w:bCs w:val="0"/>
          <w:color w:val="auto"/>
          <w:sz w:val="32"/>
          <w:szCs w:val="32"/>
          <w:highlight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color w:val="auto"/>
          <w:sz w:val="32"/>
          <w:szCs w:val="32"/>
          <w:highlight w:val="none"/>
          <w:shd w:val="clear" w:color="auto" w:fill="auto"/>
          <w:lang w:eastAsia="zh-CN"/>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十八</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w:t>
      </w:r>
      <w:r>
        <w:rPr>
          <w:rFonts w:hint="eastAsia" w:ascii="仿宋_GB2312" w:hAnsi="仿宋_GB2312" w:eastAsia="仿宋_GB2312" w:cs="仿宋_GB2312"/>
          <w:b w:val="0"/>
          <w:bCs w:val="0"/>
          <w:color w:val="auto"/>
          <w:sz w:val="32"/>
          <w:szCs w:val="32"/>
          <w:highlight w:val="none"/>
          <w:shd w:val="clear" w:color="auto" w:fill="auto"/>
        </w:rPr>
        <w:t>可根据岗位工作需要，视情况为协管人员配备必要的执勤及安全防护装备。</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十九</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基层政府部门应当</w:t>
      </w:r>
      <w:r>
        <w:rPr>
          <w:rFonts w:hint="eastAsia" w:ascii="仿宋_GB2312" w:hAnsi="仿宋_GB2312" w:eastAsia="仿宋_GB2312" w:cs="仿宋_GB2312"/>
          <w:color w:val="auto"/>
          <w:sz w:val="32"/>
          <w:szCs w:val="32"/>
          <w:highlight w:val="none"/>
          <w:shd w:val="clear" w:color="auto" w:fill="auto"/>
          <w:lang w:eastAsia="zh-CN"/>
        </w:rPr>
        <w:t>严格规范管理协管人员所持有的服装、</w:t>
      </w:r>
      <w:r>
        <w:rPr>
          <w:rFonts w:hint="eastAsia" w:ascii="仿宋_GB2312" w:hAnsi="仿宋_GB2312" w:eastAsia="仿宋_GB2312" w:cs="仿宋_GB2312"/>
          <w:color w:val="auto"/>
          <w:sz w:val="32"/>
          <w:szCs w:val="32"/>
          <w:highlight w:val="none"/>
          <w:shd w:val="clear" w:color="auto" w:fill="auto"/>
        </w:rPr>
        <w:t>装备</w:t>
      </w:r>
      <w:r>
        <w:rPr>
          <w:rFonts w:hint="eastAsia" w:ascii="仿宋_GB2312" w:hAnsi="仿宋_GB2312" w:eastAsia="仿宋_GB2312" w:cs="仿宋_GB2312"/>
          <w:color w:val="auto"/>
          <w:sz w:val="32"/>
          <w:szCs w:val="32"/>
          <w:highlight w:val="none"/>
          <w:shd w:val="clear" w:color="auto" w:fill="auto"/>
          <w:lang w:eastAsia="zh-CN"/>
        </w:rPr>
        <w:t>等必要工作用品，建立相应管理制度。</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二十</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协管人员离职时，各级城市管理部门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基层政府部门应当收回所配发的服装、标志标识和装备。</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二十一</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各级城市管理部门</w:t>
      </w:r>
      <w:r>
        <w:rPr>
          <w:rFonts w:hint="eastAsia" w:ascii="仿宋_GB2312" w:hAnsi="仿宋_GB2312" w:eastAsia="仿宋_GB2312" w:cs="仿宋_GB2312"/>
          <w:color w:val="auto"/>
          <w:sz w:val="32"/>
          <w:szCs w:val="32"/>
          <w:highlight w:val="none"/>
          <w:shd w:val="clear" w:color="auto" w:fill="auto"/>
          <w:lang w:eastAsia="zh-CN"/>
        </w:rPr>
        <w:t>、交通运输管理部门</w:t>
      </w:r>
      <w:r>
        <w:rPr>
          <w:rFonts w:hint="eastAsia" w:ascii="仿宋_GB2312" w:hAnsi="仿宋_GB2312" w:eastAsia="仿宋_GB2312" w:cs="仿宋_GB2312"/>
          <w:color w:val="auto"/>
          <w:sz w:val="32"/>
          <w:szCs w:val="32"/>
          <w:highlight w:val="none"/>
          <w:shd w:val="clear" w:color="auto" w:fill="auto"/>
        </w:rPr>
        <w:t>或</w:t>
      </w:r>
      <w:r>
        <w:rPr>
          <w:rFonts w:hint="eastAsia" w:ascii="仿宋_GB2312" w:hAnsi="仿宋_GB2312" w:eastAsia="仿宋_GB2312" w:cs="仿宋_GB2312"/>
          <w:color w:val="auto"/>
          <w:sz w:val="32"/>
          <w:szCs w:val="32"/>
          <w:highlight w:val="none"/>
          <w:shd w:val="clear" w:color="auto" w:fill="auto"/>
          <w:lang w:eastAsia="zh-CN"/>
        </w:rPr>
        <w:t>中心社区、乡镇等</w:t>
      </w:r>
      <w:r>
        <w:rPr>
          <w:rFonts w:hint="eastAsia" w:ascii="仿宋_GB2312" w:hAnsi="仿宋_GB2312" w:eastAsia="仿宋_GB2312" w:cs="仿宋_GB2312"/>
          <w:color w:val="auto"/>
          <w:sz w:val="32"/>
          <w:szCs w:val="32"/>
          <w:highlight w:val="none"/>
          <w:shd w:val="clear" w:color="auto" w:fill="auto"/>
        </w:rPr>
        <w:t xml:space="preserve">基层政府部门可结合工作实际，制定具体实施细则。 </w:t>
      </w:r>
    </w:p>
    <w:p>
      <w:pPr>
        <w:ind w:firstLine="642" w:firstLineChars="200"/>
        <w:rPr>
          <w:rFonts w:hint="eastAsia" w:ascii="楷体" w:hAnsi="楷体" w:eastAsia="楷体" w:cs="楷体"/>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二十二</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sz w:val="32"/>
          <w:szCs w:val="32"/>
        </w:rPr>
        <w:t>国家</w:t>
      </w:r>
      <w:r>
        <w:rPr>
          <w:rFonts w:hint="eastAsia" w:ascii="仿宋_GB2312" w:hAnsi="仿宋_GB2312" w:eastAsia="仿宋_GB2312" w:cs="仿宋_GB2312"/>
          <w:sz w:val="32"/>
          <w:szCs w:val="32"/>
          <w:lang w:eastAsia="zh-CN"/>
        </w:rPr>
        <w:t>、省、新区</w:t>
      </w:r>
      <w:r>
        <w:rPr>
          <w:rFonts w:hint="eastAsia" w:ascii="仿宋_GB2312" w:hAnsi="仿宋_GB2312" w:eastAsia="仿宋_GB2312" w:cs="仿宋_GB2312"/>
          <w:sz w:val="32"/>
          <w:szCs w:val="32"/>
        </w:rPr>
        <w:t>对</w:t>
      </w:r>
      <w:r>
        <w:rPr>
          <w:rFonts w:hint="eastAsia" w:ascii="仿宋_GB2312" w:hAnsi="仿宋_GB2312" w:eastAsia="仿宋_GB2312" w:cs="仿宋_GB2312"/>
          <w:color w:val="auto"/>
          <w:sz w:val="32"/>
          <w:szCs w:val="32"/>
          <w:highlight w:val="none"/>
          <w:shd w:val="clear" w:color="auto" w:fill="auto"/>
        </w:rPr>
        <w:t>城市管理</w:t>
      </w:r>
      <w:r>
        <w:rPr>
          <w:rFonts w:hint="eastAsia" w:ascii="仿宋_GB2312" w:hAnsi="仿宋_GB2312" w:eastAsia="仿宋_GB2312" w:cs="仿宋_GB2312"/>
          <w:color w:val="auto"/>
          <w:sz w:val="32"/>
          <w:szCs w:val="32"/>
          <w:highlight w:val="none"/>
          <w:shd w:val="clear" w:color="auto" w:fill="auto"/>
          <w:lang w:eastAsia="zh-CN"/>
        </w:rPr>
        <w:t>综合</w:t>
      </w:r>
      <w:r>
        <w:rPr>
          <w:rFonts w:hint="eastAsia" w:ascii="仿宋_GB2312" w:hAnsi="仿宋_GB2312" w:eastAsia="仿宋_GB2312" w:cs="仿宋_GB2312"/>
          <w:color w:val="auto"/>
          <w:sz w:val="32"/>
          <w:szCs w:val="32"/>
          <w:highlight w:val="none"/>
          <w:shd w:val="clear" w:color="auto" w:fill="auto"/>
        </w:rPr>
        <w:t>执法和交通运输综合执法协管人员</w:t>
      </w:r>
      <w:r>
        <w:rPr>
          <w:rFonts w:hint="eastAsia" w:ascii="仿宋_GB2312" w:hAnsi="仿宋_GB2312" w:eastAsia="仿宋_GB2312" w:cs="仿宋_GB2312"/>
          <w:sz w:val="32"/>
          <w:szCs w:val="32"/>
        </w:rPr>
        <w:t>管理另有规定的,从其规定。</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楷体" w:hAnsi="楷体" w:eastAsia="楷体" w:cs="楷体"/>
          <w:b/>
          <w:bCs/>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二十三</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本办法由新区城乡建设和交通管理局负责解释。</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color w:val="auto"/>
          <w:sz w:val="32"/>
          <w:szCs w:val="32"/>
          <w:highlight w:val="none"/>
          <w:shd w:val="clear" w:color="auto" w:fill="auto"/>
        </w:rPr>
      </w:pPr>
      <w:r>
        <w:rPr>
          <w:rFonts w:hint="eastAsia" w:ascii="楷体" w:hAnsi="楷体" w:eastAsia="楷体" w:cs="楷体"/>
          <w:b/>
          <w:bCs/>
          <w:color w:val="auto"/>
          <w:sz w:val="32"/>
          <w:szCs w:val="32"/>
          <w:highlight w:val="none"/>
          <w:shd w:val="clear" w:color="auto" w:fill="auto"/>
        </w:rPr>
        <w:t>第</w:t>
      </w:r>
      <w:r>
        <w:rPr>
          <w:rFonts w:hint="eastAsia" w:ascii="楷体" w:hAnsi="楷体" w:eastAsia="楷体" w:cs="楷体"/>
          <w:b/>
          <w:bCs/>
          <w:color w:val="auto"/>
          <w:sz w:val="32"/>
          <w:szCs w:val="32"/>
          <w:highlight w:val="none"/>
          <w:shd w:val="clear" w:color="auto" w:fill="auto"/>
          <w:lang w:eastAsia="zh-CN"/>
        </w:rPr>
        <w:t>二十四</w:t>
      </w:r>
      <w:r>
        <w:rPr>
          <w:rFonts w:hint="eastAsia" w:ascii="楷体" w:hAnsi="楷体" w:eastAsia="楷体" w:cs="楷体"/>
          <w:b/>
          <w:bCs/>
          <w:color w:val="auto"/>
          <w:sz w:val="32"/>
          <w:szCs w:val="32"/>
          <w:highlight w:val="none"/>
          <w:shd w:val="clear" w:color="auto" w:fill="auto"/>
        </w:rPr>
        <w:t>条</w:t>
      </w:r>
      <w:r>
        <w:rPr>
          <w:rFonts w:hint="eastAsia" w:ascii="楷体" w:hAnsi="楷体" w:eastAsia="楷体" w:cs="楷体"/>
          <w:b/>
          <w:bCs/>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本办法自发布之日起</w:t>
      </w:r>
      <w:r>
        <w:rPr>
          <w:rFonts w:hint="eastAsia" w:ascii="仿宋_GB2312" w:hAnsi="仿宋_GB2312" w:eastAsia="仿宋_GB2312" w:cs="仿宋_GB2312"/>
          <w:color w:val="auto"/>
          <w:sz w:val="32"/>
          <w:szCs w:val="32"/>
          <w:highlight w:val="none"/>
          <w:shd w:val="clear" w:color="auto" w:fill="auto"/>
          <w:lang w:eastAsia="zh-CN"/>
        </w:rPr>
        <w:t>试</w:t>
      </w:r>
      <w:r>
        <w:rPr>
          <w:rFonts w:hint="eastAsia" w:ascii="仿宋_GB2312" w:hAnsi="仿宋_GB2312" w:eastAsia="仿宋_GB2312" w:cs="仿宋_GB2312"/>
          <w:color w:val="auto"/>
          <w:sz w:val="32"/>
          <w:szCs w:val="32"/>
          <w:highlight w:val="none"/>
          <w:shd w:val="clear" w:color="auto" w:fill="auto"/>
        </w:rPr>
        <w:t>行，有效期</w:t>
      </w:r>
      <w:r>
        <w:rPr>
          <w:rFonts w:hint="eastAsia" w:ascii="仿宋_GB2312" w:hAnsi="仿宋_GB2312" w:eastAsia="仿宋_GB2312" w:cs="仿宋_GB2312"/>
          <w:color w:val="auto"/>
          <w:sz w:val="32"/>
          <w:szCs w:val="32"/>
          <w:highlight w:val="none"/>
          <w:shd w:val="clear" w:color="auto" w:fill="auto"/>
          <w:lang w:eastAsia="zh-CN"/>
        </w:rPr>
        <w:t>两</w:t>
      </w:r>
      <w:r>
        <w:rPr>
          <w:rFonts w:hint="eastAsia" w:ascii="仿宋_GB2312" w:hAnsi="仿宋_GB2312" w:eastAsia="仿宋_GB2312" w:cs="仿宋_GB2312"/>
          <w:color w:val="auto"/>
          <w:sz w:val="32"/>
          <w:szCs w:val="32"/>
          <w:highlight w:val="none"/>
          <w:shd w:val="clear" w:color="auto" w:fill="auto"/>
        </w:rPr>
        <w:t>年。</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4"/>
                      <w:rPr>
                        <w:rFonts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7B7F0C"/>
    <w:rsid w:val="001370BC"/>
    <w:rsid w:val="002B05B0"/>
    <w:rsid w:val="004D0EDA"/>
    <w:rsid w:val="0062202C"/>
    <w:rsid w:val="008622F6"/>
    <w:rsid w:val="008F484F"/>
    <w:rsid w:val="00F2704A"/>
    <w:rsid w:val="00F45E71"/>
    <w:rsid w:val="00FF6637"/>
    <w:rsid w:val="0DFFE8E8"/>
    <w:rsid w:val="0F5A1B5F"/>
    <w:rsid w:val="18DFA808"/>
    <w:rsid w:val="1FBCBA07"/>
    <w:rsid w:val="2FDE24F1"/>
    <w:rsid w:val="34EFB183"/>
    <w:rsid w:val="37E77BAD"/>
    <w:rsid w:val="3DE97DD8"/>
    <w:rsid w:val="3DF51833"/>
    <w:rsid w:val="3EF30204"/>
    <w:rsid w:val="3FFFA58A"/>
    <w:rsid w:val="4EAF296C"/>
    <w:rsid w:val="4F56B366"/>
    <w:rsid w:val="57BFD468"/>
    <w:rsid w:val="59FB4109"/>
    <w:rsid w:val="5BF2B648"/>
    <w:rsid w:val="5BFFD187"/>
    <w:rsid w:val="5DBFDA27"/>
    <w:rsid w:val="5DD7B949"/>
    <w:rsid w:val="5F9D3970"/>
    <w:rsid w:val="5FFFF41B"/>
    <w:rsid w:val="6BB7AA04"/>
    <w:rsid w:val="6EFE063A"/>
    <w:rsid w:val="6FFE0D88"/>
    <w:rsid w:val="6FFF6D37"/>
    <w:rsid w:val="6FFFCFCC"/>
    <w:rsid w:val="70DFCEEA"/>
    <w:rsid w:val="7294CA48"/>
    <w:rsid w:val="74FE3FB9"/>
    <w:rsid w:val="75F7DBAD"/>
    <w:rsid w:val="75FB055D"/>
    <w:rsid w:val="765F2808"/>
    <w:rsid w:val="76BFC578"/>
    <w:rsid w:val="777CADAA"/>
    <w:rsid w:val="77DEB347"/>
    <w:rsid w:val="7ADBE624"/>
    <w:rsid w:val="7BFFD59D"/>
    <w:rsid w:val="7F2838A5"/>
    <w:rsid w:val="7F7B7F0C"/>
    <w:rsid w:val="7F7D58EC"/>
    <w:rsid w:val="7FEE318B"/>
    <w:rsid w:val="7FEF294F"/>
    <w:rsid w:val="7FF98343"/>
    <w:rsid w:val="7FFE84B2"/>
    <w:rsid w:val="7FFF11A3"/>
    <w:rsid w:val="7FFF3EE1"/>
    <w:rsid w:val="7FFF5D09"/>
    <w:rsid w:val="7FFF9782"/>
    <w:rsid w:val="8E9FEA2E"/>
    <w:rsid w:val="93CCDDCD"/>
    <w:rsid w:val="9AE6B5C4"/>
    <w:rsid w:val="9D4B5CFF"/>
    <w:rsid w:val="A7FE32AF"/>
    <w:rsid w:val="ABEBD559"/>
    <w:rsid w:val="ABFF4BF7"/>
    <w:rsid w:val="AECDB335"/>
    <w:rsid w:val="AECF3E93"/>
    <w:rsid w:val="AEFF6E57"/>
    <w:rsid w:val="B353983C"/>
    <w:rsid w:val="B3FFCCB0"/>
    <w:rsid w:val="B731DB04"/>
    <w:rsid w:val="BA7B23C6"/>
    <w:rsid w:val="BAEB0323"/>
    <w:rsid w:val="BAFF0026"/>
    <w:rsid w:val="BDFF99B7"/>
    <w:rsid w:val="BF2AA044"/>
    <w:rsid w:val="BF58F4A3"/>
    <w:rsid w:val="BF7B3CCA"/>
    <w:rsid w:val="BFEDC92A"/>
    <w:rsid w:val="C5694A43"/>
    <w:rsid w:val="CB5E009A"/>
    <w:rsid w:val="CDEC4362"/>
    <w:rsid w:val="D3CD0694"/>
    <w:rsid w:val="D3FE7B94"/>
    <w:rsid w:val="D6FFC000"/>
    <w:rsid w:val="D7DF461A"/>
    <w:rsid w:val="D7ED1823"/>
    <w:rsid w:val="D7EFA3D8"/>
    <w:rsid w:val="DA3FCA15"/>
    <w:rsid w:val="DD3F530A"/>
    <w:rsid w:val="DFE7C4A9"/>
    <w:rsid w:val="EABF56A5"/>
    <w:rsid w:val="EBF57772"/>
    <w:rsid w:val="EEBB9604"/>
    <w:rsid w:val="EFFFF0A0"/>
    <w:rsid w:val="F31CD650"/>
    <w:rsid w:val="F3EE4147"/>
    <w:rsid w:val="F4EDA58E"/>
    <w:rsid w:val="F74FFA57"/>
    <w:rsid w:val="F9372094"/>
    <w:rsid w:val="FB7D4738"/>
    <w:rsid w:val="FB7D94F5"/>
    <w:rsid w:val="FBFD26DB"/>
    <w:rsid w:val="FD3EAA88"/>
    <w:rsid w:val="FD7B8912"/>
    <w:rsid w:val="FD7BDD80"/>
    <w:rsid w:val="FDDE27AC"/>
    <w:rsid w:val="FDEFFF09"/>
    <w:rsid w:val="FDFBFD77"/>
    <w:rsid w:val="FE734873"/>
    <w:rsid w:val="FE9D0E64"/>
    <w:rsid w:val="FF6F4D1E"/>
    <w:rsid w:val="FF7FE7D9"/>
    <w:rsid w:val="FFBA9B07"/>
    <w:rsid w:val="FFFA3E05"/>
    <w:rsid w:val="FFFB08A5"/>
    <w:rsid w:val="FFFC6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2"/>
    <w:next w:val="2"/>
    <w:link w:val="13"/>
    <w:qFormat/>
    <w:uiPriority w:val="0"/>
    <w:rPr>
      <w:b/>
      <w:bCs/>
    </w:rPr>
  </w:style>
  <w:style w:type="character" w:styleId="10">
    <w:name w:val="Strong"/>
    <w:basedOn w:val="9"/>
    <w:qFormat/>
    <w:uiPriority w:val="0"/>
    <w:rPr>
      <w:b/>
    </w:rPr>
  </w:style>
  <w:style w:type="character" w:styleId="11">
    <w:name w:val="annotation reference"/>
    <w:basedOn w:val="9"/>
    <w:qFormat/>
    <w:uiPriority w:val="0"/>
    <w:rPr>
      <w:sz w:val="21"/>
      <w:szCs w:val="21"/>
    </w:rPr>
  </w:style>
  <w:style w:type="character" w:customStyle="1" w:styleId="12">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3">
    <w:name w:val="批注主题 字符"/>
    <w:basedOn w:val="12"/>
    <w:link w:val="7"/>
    <w:qFormat/>
    <w:uiPriority w:val="0"/>
    <w:rPr>
      <w:rFonts w:asciiTheme="minorHAnsi" w:hAnsiTheme="minorHAnsi" w:eastAsiaTheme="minorEastAsia" w:cstheme="minorBidi"/>
      <w:b/>
      <w:bCs/>
      <w:kern w:val="2"/>
      <w:sz w:val="21"/>
      <w:szCs w:val="24"/>
    </w:rPr>
  </w:style>
  <w:style w:type="character" w:customStyle="1" w:styleId="14">
    <w:name w:val="批注框文本 字符"/>
    <w:basedOn w:val="9"/>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564</Words>
  <Characters>3221</Characters>
  <Lines>26</Lines>
  <Paragraphs>7</Paragraphs>
  <TotalTime>17</TotalTime>
  <ScaleCrop>false</ScaleCrop>
  <LinksUpToDate>false</LinksUpToDate>
  <CharactersWithSpaces>3778</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2021-10-05T07:59:00Z</dcterms:created>
  <dc:creator>lzxq</dc:creator>
  <cp:lastModifiedBy>lzxq</cp:lastModifiedBy>
  <cp:lastPrinted>2023-03-20T11:32:43Z</cp:lastPrinted>
  <dcterms:modified xsi:type="dcterms:W3CDTF">2023-03-20T11:33:39Z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