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仿宋_GB2312" w:eastAsia="仿宋_GB2312"/>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2021年度兰州新区公安局部门预算</w:t>
      </w:r>
    </w:p>
    <w:p>
      <w:pPr>
        <w:spacing w:line="560" w:lineRule="exact"/>
        <w:jc w:val="center"/>
        <w:rPr>
          <w:rFonts w:ascii="仿宋_GB2312" w:eastAsia="仿宋_GB2312"/>
          <w:sz w:val="44"/>
          <w:szCs w:val="44"/>
        </w:rPr>
      </w:pPr>
      <w:r>
        <w:rPr>
          <w:rFonts w:hint="eastAsia" w:ascii="方正小标宋简体" w:eastAsia="方正小标宋简体"/>
          <w:sz w:val="44"/>
          <w:szCs w:val="44"/>
        </w:rPr>
        <w:t>执行情况</w:t>
      </w:r>
      <w:r>
        <w:rPr>
          <w:rFonts w:hint="eastAsia" w:ascii="方正小标宋简体" w:eastAsia="方正小标宋简体"/>
          <w:sz w:val="44"/>
          <w:szCs w:val="44"/>
          <w:lang w:eastAsia="zh-CN"/>
        </w:rPr>
        <w:t>监控</w:t>
      </w:r>
      <w:bookmarkStart w:id="2" w:name="_GoBack"/>
      <w:bookmarkEnd w:id="2"/>
      <w:r>
        <w:rPr>
          <w:rFonts w:hint="eastAsia" w:ascii="方正小标宋简体" w:eastAsia="方正小标宋简体"/>
          <w:sz w:val="44"/>
          <w:szCs w:val="44"/>
        </w:rPr>
        <w:t>报告</w:t>
      </w:r>
    </w:p>
    <w:p>
      <w:pPr>
        <w:ind w:firstLine="640" w:firstLineChars="200"/>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sz w:val="32"/>
          <w:szCs w:val="32"/>
        </w:rPr>
      </w:pPr>
      <w:r>
        <w:rPr>
          <w:rFonts w:hint="eastAsia" w:ascii="楷体_GB2312" w:eastAsia="楷体_GB2312"/>
          <w:b/>
          <w:sz w:val="32"/>
          <w:szCs w:val="32"/>
        </w:rPr>
        <w:t>（一）部门主要职能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兰州新区公安局主要职责：预防、制止和侦查违法犯罪活动；维护社会治安秩序，制止危害社会治安秩序的行为；掌握影响稳定、危害国内安全和治安稳定的情况，分析预测形势，制定对策并组织实施；负责辖区刑事案件、政治案件、经济案件的侦办，以及对治安案件的查处工作；组织集中行动，参与处置重大事件、严重危害社会的聚众闹事、骚乱事件和重大治安案件；依法管理社会治安、户政、特种行业、出入境、外国人居留等工作；管理辖区道路交通安全，维护交通秩序，处理交通事故，负责机动车辆和驾驶员管理工作；负责辖区的禁毒工作，严厉打击和查禁种植、吸、制、贩毒活动，监督麻醉药品、精神药品的安全管理及易制毒化学品管制工作；指导和监督国家机关、社会团体、企事业单位和重点建设工程的治安保卫工作，指导群众性组织的治安防范工作；负责公安信息网络和信息通信的管理，组织实施对公共信息网络和国际互联网的安全监察工作；负责刑事拘留、提请逮捕案件的审核报批，检查监督辖区公安执法活动；组织实施消防工作，依法进行消防监督检查；承办新区党工委、管委会和上级机关交办的其他事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sz w:val="32"/>
          <w:szCs w:val="32"/>
        </w:rPr>
      </w:pPr>
      <w:r>
        <w:rPr>
          <w:rFonts w:hint="eastAsia" w:ascii="楷体_GB2312" w:eastAsia="楷体_GB2312"/>
          <w:b/>
          <w:sz w:val="32"/>
          <w:szCs w:val="32"/>
        </w:rPr>
        <w:t>（二）内设机构及所属单位概况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兰州新区公安局于2012年6月15日正式成立，名称为兰州市公安局兰州新区公安分局，正县级建制，政法专项编制45名（甘机编办〔2012〕45号、兰机编办〔2012〕42号）。2012年12月25日更名为兰州新区公安局（兰机编办〔2012〕45号）,2013年度甘肃省公安系统专项招录公务员（人民警察）新区增加29名（甘公录〔2014〕49号）。根据省公安厅、省编办、省人社厅、省财政厅、省公务员局《关于加强公安派出所建设的通知》（甘公发〔2014〕51号）精神，2015年增加28名社区民警。2016年4月25日，根据兰州市机构编制委员会办公室《关于调整兰州新区公安局机构编制的通知》的文件，调整后兰州新区公安局编制为124名，其中：政法专项编制96名，全额拨款事业编制3名，差额补贴事业编制25名。2020年7月24日，根据《关于下达兰州新区政法专项编制的通知》，同意调剂下达编制51名、2020年11月10日，根据《关于核增新区公安局40名政法专项编制的通知》（兰机编字[2020]36号）文件精神，核增政法专项编制40名，调整后，我局编制为215名，其中：政法专项编制187名，事业编制28名（全额拨款3名、差额补贴25名）。我局内设机构有指挥中心（办公室）、政治工作办公室、警务保障室、警务督查大队、禁毒处、法制大队、治安管理大队、刑事侦查大队、刑事技术侦查大队、特警大队、国内安全保卫大队、网络安全保卫大队、交通警察大队、中川派出所、秦川派出所、西岔派出所、中川东区派出所、看守所、拘留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二、绩效自评工作组织开展情况</w:t>
      </w:r>
      <w:r>
        <w:rPr>
          <w:rFonts w:hint="eastAsia" w:ascii="黑体" w:hAnsi="黑体" w:eastAsia="黑体"/>
          <w:sz w:val="32"/>
          <w:szCs w:val="32"/>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根据《兰州新区财政局（国有资产监督管理局）关于开展2021年度预算执行情况绩效单位自评工作的通知</w:t>
      </w:r>
      <w:r>
        <w:rPr>
          <w:rFonts w:hint="eastAsia" w:ascii="宋体" w:hAnsi="宋体" w:eastAsia="宋体" w:cs="宋体"/>
          <w:sz w:val="32"/>
          <w:szCs w:val="32"/>
        </w:rPr>
        <w:t>﹝</w:t>
      </w:r>
      <w:r>
        <w:rPr>
          <w:rFonts w:hint="eastAsia" w:ascii="仿宋_GB2312" w:eastAsia="仿宋_GB2312"/>
          <w:sz w:val="32"/>
          <w:szCs w:val="32"/>
        </w:rPr>
        <w:t>2022</w:t>
      </w:r>
      <w:r>
        <w:rPr>
          <w:rFonts w:hint="eastAsia" w:ascii="宋体" w:hAnsi="宋体" w:eastAsia="宋体" w:cs="宋体"/>
          <w:sz w:val="32"/>
          <w:szCs w:val="32"/>
        </w:rPr>
        <w:t>﹞</w:t>
      </w:r>
      <w:r>
        <w:rPr>
          <w:rFonts w:hint="eastAsia" w:ascii="仿宋_GB2312" w:eastAsia="仿宋_GB2312"/>
          <w:sz w:val="32"/>
          <w:szCs w:val="32"/>
        </w:rPr>
        <w:t>40号我单位按照规定组织开展绩效自评工作，由警务保障室牵头，与各对口业务科室对接，单位认真梳理绩效自评范围资金，结合通知要求，对本级财政预算资金及上级下达的转移支付资金应评尽评，确保绩效自评工作顺利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三、部门整体支出绩效自评情况分析</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sz w:val="32"/>
          <w:szCs w:val="32"/>
        </w:rPr>
      </w:pPr>
      <w:r>
        <w:rPr>
          <w:rFonts w:hint="eastAsia" w:ascii="楷体_GB2312" w:eastAsia="楷体_GB2312"/>
          <w:b/>
          <w:sz w:val="32"/>
          <w:szCs w:val="32"/>
        </w:rPr>
        <w:t>（一）部门决算情况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FF0000"/>
          <w:sz w:val="32"/>
          <w:szCs w:val="32"/>
        </w:rPr>
      </w:pPr>
      <w:r>
        <w:rPr>
          <w:rFonts w:hint="eastAsia" w:ascii="仿宋_GB2312" w:eastAsia="仿宋_GB2312"/>
          <w:sz w:val="32"/>
          <w:szCs w:val="32"/>
        </w:rPr>
        <w:t xml:space="preserve"> 1、2021年财政拔款收入年初预算数为17345.41万元，决算数为230892.25万元；2021年总收入为230892.25万元，</w:t>
      </w:r>
      <w:r>
        <w:rPr>
          <w:rFonts w:hint="eastAsia" w:ascii="仿宋_GB2312" w:eastAsia="仿宋_GB2312"/>
          <w:color w:val="000000" w:themeColor="text1"/>
          <w:sz w:val="32"/>
          <w:szCs w:val="32"/>
          <w14:textFill>
            <w14:solidFill>
              <w14:schemeClr w14:val="tx1"/>
            </w14:solidFill>
          </w14:textFill>
        </w:rPr>
        <w:t>公共预算财政拔款收入23089.25万元。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2、2020年单位总支出23089.25万元。其中：基本支出13371.99万元、项目支出9717.26万元。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3、财政拨款收入、支出分析：本年度财政拨款收入23089.25万元，财政拨款支出23089.25万元，其中，基本支出13371.99万元，项目支出9717.26元。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4、年末结转和结余情况：本年度无结转结余资金。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（二）总体绩效目标完成情况分析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今年以来，新区公安在党工委、管委会和市局党委的坚强领导下，以习近平新时代中国特色社会主义思想为指导，认真学习贯彻党的十九大及十九届历次全会精神，紧扣建党百年大庆安保维稳主线，对标“极地台区”战略定位，围绕“四区两新”建设，以党史学习教育和公安队伍教育整顿为引领，忠诚担当、履职尽责，打赢建党百年维稳安保战、平安建设整体战、服务发展主动战、队伍作风提升战，高效护航新区高质量跨越式发展。勇担抗击新冠肺炎任务体现新担当:在抗击新冠肺炎这场不见战火硝烟的特殊战役中，新区公安闻令即动、全力以赴，坚决按照党工委、管委会和上级机关工作安排，勇担使命任务，筑牢新区抗疫防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维护政治安全展现新作为:始终把维护政治安全摆在工作首位，坚持底线思维，发扬斗争精神，突出四个重点方向，确保政治安全。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顺利完成预期目标：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1.维护社会稳定、解决突出问题、大力宣传社会主义核心价值观增强各民族群众的国家意识、公民意识。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2.加快应急处置力量体系和能力建设，保证全局各项工作（治安、禁毒等）顺利开展；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3.加强公安队伍执法办案能力建设，提升公安形象、提高公安工作效率、提高破案率，保障兰州新区社会治安面稳定；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4.通过项目实施，解决民警公安信息化建设不高等问题，提高执法办案区的水平和质量。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（三）各项指标完成情况分析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2021年度，我局年初预算17345.41万元，其中：基本支出12412.41万元、项目支出4933万元；调整预算数5743.84万元，实际支出23089.25万元，执行率97.32%。基本支出预算执行率100%，项目支出预算执行率93.59%，“三公经费”、结转结余资金较上年均有所下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通过开展各类治安、禁毒、扫黑除恶、反电诈等宣传活动，提高人民群众防范意识，维护社会治安稳定、提升人民公安形象、提高公安工作效率、提高案件侦破率。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（四）偏离绩效目标的原因及下一步改进措施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政法转移支付资金偏离绩效目标原因：办案业务经费本级财政保障部分资金、2022年计划购置专用设备、人员服装配备等，预计2022年形成支出。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改进措施：进一步规范政法转移支付资金使用，提前做好资金规划，确保资金全部用于公安系统开展业务工作所必需的基本手段和条件的装备及办案（业务）需要，并支持公安机关扫黑除恶专项斗争、反恐、重大活动安全保卫等重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四、部门预算项目支出绩效自评情况分析</w:t>
      </w:r>
      <w:r>
        <w:rPr>
          <w:rFonts w:hint="eastAsia" w:ascii="黑体" w:hAnsi="黑体" w:eastAsia="黑体"/>
          <w:color w:val="000000" w:themeColor="text1"/>
          <w:sz w:val="32"/>
          <w:szCs w:val="32"/>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2021年，本部门预算支出项目12个，当年财政拨款9662.2万元，全年支出9043.57万元，执行率93.59%。通过自评，有10个项目结果为“优”，2个项目结果为“良”，0个项目结果为“中”，0个项目结果为“差”。分项目自评情况分析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 xml:space="preserve">  </w:t>
      </w:r>
      <w:r>
        <w:rPr>
          <w:rFonts w:hint="eastAsia" w:ascii="楷体_GB2312" w:eastAsia="楷体_GB2312"/>
          <w:b/>
          <w:color w:val="000000" w:themeColor="text1"/>
          <w:sz w:val="32"/>
          <w:szCs w:val="32"/>
          <w:lang w:val="en-US" w:eastAsia="zh-CN"/>
          <w14:textFill>
            <w14:solidFill>
              <w14:schemeClr w14:val="tx1"/>
            </w14:solidFill>
          </w14:textFill>
        </w:rPr>
        <w:t xml:space="preserve"> </w:t>
      </w:r>
      <w:r>
        <w:rPr>
          <w:rFonts w:hint="eastAsia" w:ascii="楷体_GB2312" w:eastAsia="楷体_GB2312"/>
          <w:b/>
          <w:color w:val="000000" w:themeColor="text1"/>
          <w:sz w:val="32"/>
          <w:szCs w:val="32"/>
          <w14:textFill>
            <w14:solidFill>
              <w14:schemeClr w14:val="tx1"/>
            </w14:solidFill>
          </w14:textFill>
        </w:rPr>
        <w:t>（一）道路交通管理工作经费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道路交通管理工作经费为2021年新增项目，2021年预算数为500万元，本年支出468.55万元，项目实际支出不超出成本预算，执行率93.71%。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确保公安局针对兰州新区道路交通事故的有效鉴定，以及办公投入使用等工作，提升监管人员的整体形象和办公效率，全力打造多层次、全覆盖、全天候的公路交通安全防控体系，积极发挥技防设施在维护道路交通有序运行等方面的特殊作用，实现“实时监测、联网布控、快速反应、科学调度、指挥高效、信息共享”，实现对道路交通安全与畅通态势的宏观管控，对特大交通事故、严重交通堵塞、快速布控追逃、抢险救灾交通保障等重大交通警情或应急情况作出快速反应、指挥调度和警务协调，减少道路交通违法、交通事故，以及盗抢机动车辆等违法行为的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交通事事故检验鉴定费根据实际工作情况按季度支出；涉案车辆存放场地租赁费每半年支付一次；交通指挥中心调度系统建设按建设进度支付款项；车管所业务经费按实际业务量采购证芯、号牌等；智能交通运行维护费，按一期、二期质保期结束起进行正常维护；交警大队业务用房用电增容，改为双回路，避免停电造成数据丢失。产出指标得分42分，效益指标29分，满意度指标10分，执行率得分8.2分，总分89.2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继续加强保障道理交通管理工作经费支出，进一步提升提升监管人员的整体形象和办公效率，全力打造多层次、全覆盖、全天候的公路交通安全防控体系，积极发挥技防设施在维护道路交通有序运行等方面的特殊作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（二）禁毒经费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禁毒经费为新增项目，2021年年初预算数为20万元，本年支出20万元，项目实际支出不超出成本预算。执行率100%。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完成预期目标：通过严格执行有关的项目管理制度和资金管理制度或办法加强辖区禁毒宣传，对新区吸毒人员进行全面管控，避免吸毒人员违法犯罪，完成省市禁毒办对新区吸毒人员管控的任务要求。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完成年度禁毒经费支出不超出成本预算。项目实施后有效管控，避免吸毒人员违法犯罪，完成省市禁毒办对新区吸毒人员管控的任务要求。产出指标得分50分，效益指标30分，满意度指标10分，执行率得分10分，总分100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本年将继续加强辖区禁毒宣传，加强对新区吸毒人员全面管控，避免吸毒人员违法犯罪。</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（三）保安员特勤服务费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保安员特勤服务费为延续项目，通过在兰州新区增加保安特勤人员，严格按照公安系统关于保安特勤人员工作计划和要求，以及行业标准，在各项工作时间范围内，全面完成兰州新区城市维稳的各项工作内容，确保兰州新区城市社会稳定达到各项标准要求。2021年年初预算数为237万元，本年支出237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保安特勤人员严格按照公安系统关于保安特勤人员工作计划和要求，以及行业标准，在各项工作时间范围内，全面完成兰州新区城市维稳的各项工作内容，确保兰州新区城市社会稳定达到各项标准要求，从而为辖区范围内社会稳定、安全、交通等工作提供相关的保障和支撑，其城市维稳保障和城市维稳环境较往年得到明显改善，新区居民生产生活等活动的有序开展，从而提升群众整体满意度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为辖区范围内社会稳定、安全、交通等工作提供相关的保障和支撑，其城市维稳保障和城市维稳环境较往年得到明显改善，新区居民生产生活等活动的有序开展。项目实施后有保障被监管人员的合法权益等。产出指标得分49分，效益指标30分，满意度指标10分，执行率得分10分，总分99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继续加强维护社会稳定和城市维稳环境，进一步提升新区居民生产生活等活动的有序开展。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（四）看守所拘留所业务经费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看守所拘留所业务经费为新增项目，2021年年初算数为350万元，本年支出255.44万元，项目实际支出不超出成本预算，执行率72.98%。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兰州新区看守所、拘留所与2021年6月开始投入使用，通过严格按照国家、省市相关部门关于监管场所被监管人员给养标准的要求和规定，在相关时间要求范围内，全面保质保量执行完成对被监管人的实物供应和给养的各项实施内容，有效保障被监管人员的合法权益，实现监管场所的安全文明管理，确保刑事诉讼、行政执法活动的顺利进行，并相应提升被监管人员被监管期间的生活满意度。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全面保质保量执行完成对被监管人的实物供应和给养的各项实施内容，有效保障被监管人员的合法权益，实现监管场所的安全文明管理，确保刑事诉讼、行政执法活动的顺利进行，并相应提升被监管人员被监管期间的生活满意度。产出指标得分48分（根据项目建设进度，项目已处于竣工验收阶段。），效益指标30分，满意度指标10分，执行率得分7.5分，总分95.5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继续加强保障被监管人员的生活需求及合法权益，实现监管场所的安全文明管理，保证给养标准的有效供应，杜绝浪费，确保刑事诉讼、行政执法活动的顺利进行。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（五）办公用房租赁费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办公用房租赁费为新增项目，2021年年初预算数为806万元，本年支出806万元，项目实际支出不超出成本预算。执行率100%。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通过办公用房租赁方式，严格按照兰州新区公安局各项工作开展和正常运营的要求，以及相关房屋租赁的流程等，在时限要求范围内，全面保质保量的完成公安局的各项实施内容，从而为辖区范围内维护社会治安、打击犯罪活动、交通安全管控和服务群众等公安系统工作提供相应保障和支撑，促使兰州新区公安局业务工作有序开展，其业务开展情况较往年有明显的改善，进一步提升公安干警整体满意度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有效保障兰州新区公安局业务工作的办公用房需求，为辖区范围内维护社会治安、打击犯罪活动和服务群众等公安系统工作提供相应保障和支撑，促使兰州新区公安局业务工作有序开展。产出指标得分44分，效益指标30分，满意度指标10分，执行率得分10分，总分94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继续加强保障公安队伍无固定办公场所、对办公用房需求。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Cambria" w:hAnsi="Cambria" w:eastAsia="仿宋"/>
          <w:b/>
          <w:bCs/>
          <w:sz w:val="32"/>
        </w:rPr>
        <w:t xml:space="preserve">    </w:t>
      </w:r>
      <w:r>
        <w:rPr>
          <w:rFonts w:hint="eastAsia" w:ascii="楷体_GB2312" w:eastAsia="楷体_GB2312"/>
          <w:b/>
          <w:color w:val="000000" w:themeColor="text1"/>
          <w:sz w:val="32"/>
          <w:szCs w:val="32"/>
          <w14:textFill>
            <w14:solidFill>
              <w14:schemeClr w14:val="tx1"/>
            </w14:solidFill>
          </w14:textFill>
        </w:rPr>
        <w:t>（六）社会治安视频监控租赁费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社会治安视频监控租赁费为延续项目，2021年年初预算数为3000万元，本年支出2515.29万元，项目实际支出不超出成本预算。执行率83.84%。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通过严格执行有关的项目管理制度和资金管理制度或办法对社会治安视频监控系统实施租赁，从而确保对项目区域范围内的违法犯罪的预防、发现和活动的取证、打击，有效提高公安机关打击犯罪、处置突发事件和城市管理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完成年度视频监控安装工作，项目实际支出不超出成本预算。项目实施后有效保障了区域范围内违法犯罪的预防、发现和活动取证、打击，进一步改善案件侦破效率及城市维稳情况。产出指标得分46.56分，效益指标30分，满意度指标10分，执行率得分10分，总分93.56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本年将继续增加社会治安视频监控安装，并保障运转正常，进一步改善案件侦破效率及城市维稳情况。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 xml:space="preserve">  （七）警犬经费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警犬经费为延续性项目，2021年年初预算数为20万元，本年支出12.09万元，执行率60.45%。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提升新区的刑事勘察、治安工作、反恐维稳、防爆安检、巡逻震慑以及突发性案件参案能力及破案效率，维护国家政治安全和社会大局的稳定，及时打击跨区域重大流窜犯罪、多发性侵财犯罪，提升重大警情预警防范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完成年度警犬犬舍建设及犬粮购置工作，项目实际支出不超出成本预算。项目实施后有效保障了警犬日常训练，进一步改善案件侦破效率及城市维稳情况。产出指标得分38分，效益指标30分，满意度指标10分，执行率得分4.32分，总分83.32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警犬犬舍建设因未竣工验收，部分预算未形成支出。加强监督犬舍建设，提高建设进度，尽快办理竣工验收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（八）"陇剑杯”网络安全大赛服务保障经费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“陇剑杯”网络安全大赛服务保障经费为新增项目，2021年追加预算数为350万元，本年支出350万元，项目实际支出不超出成本预算。执行率100%。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通过“陇剑杯”网络安全大赛对标全国知名网络安全赛事，并配套举办高峰论坛、招商引资、产品推荐等活动，助力全省经济数字化产业发展，吸引高科技企业在新区落地，为全省经济社会高质量发展贡献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完成年度“陇剑杯”网络安全大赛服务保障经费支出不超出成本预算。项目实施后有效有力保障数据安全和关键信息基础设施安全，更好地服务“十四五”期间全省数字化产业布局。产出指标得分45分，效益指标29分，满意度指标10分，执行率得分10分，总分94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本年将继续加强当前全国数字化发展趋势，助力全省数字化产业发展，吸引高科技产业在新区落地，为推动全省经济社会高质量发展贡献力量建设。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（九）“陇剑杯”网络安全大赛宣传经费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“陇剑杯”网络安全大赛宣传经费为新增项目，2021年追加预算数为19.2万元，本年支出19.2万元，项目实际支出不超出成本预算。执行率100%。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通过“陇剑杯”网络安全大赛宣传，对标全国知名网络安全赛事，并配套举办高峰论坛、招商引资、产品推荐等活动，助力全省经济数字化产业发展，吸引高科技企业在新区落地，为全省经济社会高质量发展贡献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完成年度“陇剑杯”网络安全大赛宣传经费支出不超出成本预算。项目实施后为营造首届“陇剑杯”网络安全大赛的宣传氛围，进一步提升兰州新区知名度、美誉度。产出指标得分49分，效益指标30，满意度指标10分，执行率得分10分，总分99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_GB2312" w:eastAsia="仿宋_GB2312"/>
          <w:color w:val="000000" w:themeColor="text1"/>
          <w:sz w:val="32"/>
          <w:szCs w:val="32"/>
          <w14:textFill>
            <w14:solidFill>
              <w14:schemeClr w14:val="tx1"/>
            </w14:solidFill>
          </w14:textFill>
        </w:rPr>
        <w:t>本年将继续加强网络安全大赛的宣传氛围，进一步提</w:t>
      </w:r>
      <w:r>
        <w:rPr>
          <w:rFonts w:hint="eastAsia" w:ascii="仿宋_GB2312" w:eastAsia="仿宋_GB2312"/>
          <w:sz w:val="32"/>
          <w:szCs w:val="32"/>
        </w:rPr>
        <w:t>升兰州新区知名度、美誉度。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（十）交警大队业务技术用房项目经费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交警大队业务技术用房项目为延续性项目，2021年追加预算数为860万元，本年支出860万元，项目实际支出不超出成本预算。执行率100%。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通过严格执行有关的项目管理制度和资金管理制度或办法，为完善公安队伍的信息化建设，提高公安工作的效率，加强公安机关科技装备和快速反应体系的建设，全力改善公安队伍建设，促进公安工作的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完成交警大队业务技术用房项目经费支出不超出成本预算。项目实施后有效管控，为全面创造稳定和谐社会环境和国家长治久安打下坚实的基础，解决交警大队业务用房不足问题，满足工作需求。产出指标得分44分，效益指标30分，满意度指标9分，执行率得分10分，总分93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本年将继续加强公安机关科技装备和快速反应体系的建设，全力改善公安队伍建设，促进公安工作的发展，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楷体_GB2312" w:eastAsia="楷体_GB2312"/>
          <w:b/>
          <w:color w:val="000000" w:themeColor="text1"/>
          <w:sz w:val="32"/>
          <w:szCs w:val="32"/>
          <w14:textFill>
            <w14:solidFill>
              <w14:schemeClr w14:val="tx1"/>
            </w14:solidFill>
          </w14:textFill>
        </w:rPr>
      </w:pPr>
      <w:r>
        <w:rPr>
          <w:rFonts w:hint="eastAsia" w:ascii="楷体_GB2312" w:eastAsia="楷体_GB2312"/>
          <w:b/>
          <w:color w:val="000000" w:themeColor="text1"/>
          <w:sz w:val="32"/>
          <w:szCs w:val="32"/>
          <w14:textFill>
            <w14:solidFill>
              <w14:schemeClr w14:val="tx1"/>
            </w14:solidFill>
          </w14:textFill>
        </w:rPr>
        <w:t>（十一）智能交通系统建设项目经费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智能交通系统建设项目经费为延续性项目，2021年追加预算数为2500万元，本年支出2500万元，项目实际支出不超出成本预算。执行率100%。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通过该项目的实施，有效降低项目实施路段的交通监管成本，缓解警力不足和交通事故不断攀升，扩大交通管理监控时段和监控范围，改善交通管理环境，提高道路通行效率，保障市民安全出行，减少交通事故，实现城市交通管理的可持续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完成年度智能交通系统建设项目支出不超出成本预算。项目实施后有效管控，有效降低兰州新区城市交通监管成本，缓解多年警力不足和交通事故不断攀升的矛盾，扩大交通管理的监控时段和监控范围，改善交通管理环境，提高道路通行效率，实现交通管理智能化，保障市民安全出行，减少交通事故，为城市管理提供更准确实时的交通信息，从而实现城市交通管理的可持续发展。产出指标得分46分，效益指标30分，满意度指标10分，执行率得分10分，总分96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严格执行有关的项目管理制度和资金管理制度或办法，确保项目能顺利实施，从而也保障其项目实施的合法合规性</w:t>
      </w:r>
      <w:r>
        <w:rPr>
          <w:rFonts w:hint="eastAsia"/>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Cambria" w:hAnsi="Cambria" w:eastAsia="仿宋"/>
          <w:b/>
          <w:bCs/>
          <w:sz w:val="32"/>
        </w:rPr>
        <w:t xml:space="preserve">    </w:t>
      </w:r>
      <w:r>
        <w:rPr>
          <w:rFonts w:hint="eastAsia" w:ascii="楷体_GB2312" w:eastAsia="楷体_GB2312"/>
          <w:b/>
          <w:color w:val="000000" w:themeColor="text1"/>
          <w:sz w:val="32"/>
          <w:szCs w:val="32"/>
          <w14:textFill>
            <w14:solidFill>
              <w14:schemeClr w14:val="tx1"/>
            </w14:solidFill>
          </w14:textFill>
        </w:rPr>
        <w:t>（十二）看守所拘留所项目建设经费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看守所拘留所项目，为延续性项目，因新区没有监管场所，为尽快顺利完成看守所拘留所项目建设，2021年中期追加预算数为1000万元，本年支出1000万元，项目实际支出不超出成本预算，执行率100%。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完成预期目标：在项目计划和可行性范围期限内，保质保量并及时的建设完成拘留所和看守所的所有建设内容，并按照相关建设内容行业标准对完成建设的内容及时进行检测检查，确保每项建设完成的内容均能达到行业标准；按照拘留所和看守所的设备需求，充分并及时将拘留所和看守所设备配置到位；通过新建拘留所和看守所，并投入使用，辖区内因违法犯罪人员的送押产生的公安经费较去年实现明显改善，违法犯罪人员因送押旅途产生的安全隐患得到缓解，适当缓解了兰州市部分监管场所羁押人员满员、超员的压力，相应提升了相关执法人员对于监管羁押工作等具体工作实施或展开的满意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工作计划、结合单位实际情况，按照相关要求，及时监督项目建设，做好竣工验收工作，项目实际支出不超出成本预算。项目实施后有效缓解了兰州市部分监管场所羁押人员满员、超员的压力，相应提升了相关执法人员对于监管羁押工作等具体工作实施或展开的满意度。产出指标得分50分（根据项目建设进度，项目已处于竣工验收阶段。），效益指标30分，满意度指标10分，执行率得分10分，总分100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根据项目建设进度，项目已处于竣工验收阶段。促进工程验收，项目实施后有效缓解兰州市部分监管场所羁押人员满员、超员的压力，相应提升了相关执法人员对于监管羁押工作等具体工作实施或展开的满意度。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bookmarkStart w:id="0" w:name="_Toc17895"/>
      <w:r>
        <w:rPr>
          <w:rFonts w:hint="eastAsia" w:ascii="黑体" w:hAnsi="黑体" w:eastAsia="黑体"/>
          <w:sz w:val="32"/>
          <w:szCs w:val="32"/>
          <w:lang w:eastAsia="zh-CN"/>
        </w:rPr>
        <w:t>五</w:t>
      </w:r>
      <w:r>
        <w:rPr>
          <w:rFonts w:hint="eastAsia" w:ascii="黑体" w:hAnsi="黑体" w:eastAsia="黑体"/>
          <w:sz w:val="32"/>
          <w:szCs w:val="32"/>
        </w:rPr>
        <w:t>、绩效自评结果拟应用和公开情况</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根据本次绩效自评工作的要求及相关文件规定，一是对项目自评结果存在偏差原因进行分析总结，明确改进措施。将相关结果与项目进度安排及时反馈各实施部门，明确整改时限并上报相关整改情况，接受监督检查。二是部门整体评结果主要以自评报表的形式反映，按照评价要求，结合部门整体支出及项目实际进行完整编制，其权重合理、内容完整、数据真实。三是将本次绩效自评结果在单位内部公开公示，进一步强化单位内部绩效自评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bookmarkStart w:id="1" w:name="_Toc31645"/>
      <w:r>
        <w:rPr>
          <w:rFonts w:hint="eastAsia" w:ascii="黑体" w:hAnsi="黑体" w:eastAsia="黑体"/>
          <w:sz w:val="32"/>
          <w:szCs w:val="32"/>
          <w:lang w:eastAsia="zh-CN"/>
        </w:rPr>
        <w:t>六</w:t>
      </w:r>
      <w:r>
        <w:rPr>
          <w:rFonts w:hint="eastAsia" w:ascii="黑体" w:hAnsi="黑体" w:eastAsia="黑体"/>
          <w:sz w:val="32"/>
          <w:szCs w:val="32"/>
        </w:rPr>
        <w:t>、其他需要说明的问题</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根据此次我局2021年度部门整体预算执行情况绩效自评工作开展情况，暂无其他需要说明的问题。</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4480" w:firstLineChars="1400"/>
        <w:rPr>
          <w:rFonts w:ascii="仿宋_GB2312" w:eastAsia="仿宋_GB2312"/>
          <w:sz w:val="32"/>
          <w:szCs w:val="32"/>
        </w:rPr>
      </w:pPr>
      <w:r>
        <w:rPr>
          <w:rFonts w:hint="eastAsia" w:ascii="仿宋_GB2312" w:eastAsia="仿宋_GB2312"/>
          <w:sz w:val="32"/>
          <w:szCs w:val="32"/>
        </w:rPr>
        <w:t xml:space="preserve"> 兰州新区公安局</w:t>
      </w:r>
    </w:p>
    <w:p>
      <w:pPr>
        <w:ind w:firstLine="640" w:firstLineChars="200"/>
        <w:rPr>
          <w:rFonts w:ascii="仿宋_GB2312" w:eastAsia="仿宋_GB2312"/>
          <w:sz w:val="32"/>
          <w:szCs w:val="32"/>
        </w:rPr>
      </w:pPr>
      <w:r>
        <w:rPr>
          <w:rFonts w:hint="eastAsia" w:ascii="仿宋_GB2312" w:eastAsia="仿宋_GB2312"/>
          <w:sz w:val="32"/>
          <w:szCs w:val="32"/>
        </w:rPr>
        <w:t xml:space="preserve">                         2022年</w:t>
      </w:r>
      <w:r>
        <w:rPr>
          <w:rFonts w:hint="eastAsia" w:ascii="仿宋_GB2312" w:eastAsia="仿宋_GB2312"/>
          <w:sz w:val="32"/>
          <w:szCs w:val="32"/>
          <w:lang w:val="en-US" w:eastAsia="zh-CN"/>
        </w:rPr>
        <w:t>9</w:t>
      </w:r>
      <w:r>
        <w:rPr>
          <w:rFonts w:hint="eastAsia" w:ascii="仿宋_GB2312" w:eastAsia="仿宋_GB2312"/>
          <w:sz w:val="32"/>
          <w:szCs w:val="32"/>
        </w:rPr>
        <w:t xml:space="preserve"> 月 2日 </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19</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hNzNkOGNlNDZjZDJiNDFjNTc4NTY1MWQxZTg4MDkifQ=="/>
  </w:docVars>
  <w:rsids>
    <w:rsidRoot w:val="006C1C6D"/>
    <w:rsid w:val="00006F52"/>
    <w:rsid w:val="000161A0"/>
    <w:rsid w:val="000210FF"/>
    <w:rsid w:val="00026698"/>
    <w:rsid w:val="000320B8"/>
    <w:rsid w:val="00041895"/>
    <w:rsid w:val="000518BE"/>
    <w:rsid w:val="000527AC"/>
    <w:rsid w:val="0006205A"/>
    <w:rsid w:val="00065084"/>
    <w:rsid w:val="000839F0"/>
    <w:rsid w:val="00086B57"/>
    <w:rsid w:val="00096800"/>
    <w:rsid w:val="000A69E4"/>
    <w:rsid w:val="000C05B7"/>
    <w:rsid w:val="000C15C2"/>
    <w:rsid w:val="000C2D6D"/>
    <w:rsid w:val="000C5AB5"/>
    <w:rsid w:val="000D00E6"/>
    <w:rsid w:val="000E044F"/>
    <w:rsid w:val="000E3B65"/>
    <w:rsid w:val="000E42DF"/>
    <w:rsid w:val="000F18E1"/>
    <w:rsid w:val="000F541E"/>
    <w:rsid w:val="000F64DE"/>
    <w:rsid w:val="001058C7"/>
    <w:rsid w:val="00120830"/>
    <w:rsid w:val="001244C7"/>
    <w:rsid w:val="0012643B"/>
    <w:rsid w:val="001361B8"/>
    <w:rsid w:val="00145CF4"/>
    <w:rsid w:val="00152A0B"/>
    <w:rsid w:val="0016288B"/>
    <w:rsid w:val="00166831"/>
    <w:rsid w:val="00191E50"/>
    <w:rsid w:val="00194132"/>
    <w:rsid w:val="001A1900"/>
    <w:rsid w:val="001B4346"/>
    <w:rsid w:val="001B7A6E"/>
    <w:rsid w:val="001C1B74"/>
    <w:rsid w:val="001C33C7"/>
    <w:rsid w:val="001D16A4"/>
    <w:rsid w:val="001D18FC"/>
    <w:rsid w:val="001F560B"/>
    <w:rsid w:val="00202783"/>
    <w:rsid w:val="0021050A"/>
    <w:rsid w:val="0021326F"/>
    <w:rsid w:val="0021571C"/>
    <w:rsid w:val="00215B58"/>
    <w:rsid w:val="00216F1C"/>
    <w:rsid w:val="00217FDF"/>
    <w:rsid w:val="002320E3"/>
    <w:rsid w:val="002523CF"/>
    <w:rsid w:val="00261F22"/>
    <w:rsid w:val="00265C56"/>
    <w:rsid w:val="00266346"/>
    <w:rsid w:val="00266C5B"/>
    <w:rsid w:val="002712BF"/>
    <w:rsid w:val="002832B6"/>
    <w:rsid w:val="00284C22"/>
    <w:rsid w:val="00291800"/>
    <w:rsid w:val="00292EF5"/>
    <w:rsid w:val="00297A31"/>
    <w:rsid w:val="002A1481"/>
    <w:rsid w:val="002A24CA"/>
    <w:rsid w:val="002A56E5"/>
    <w:rsid w:val="002B7687"/>
    <w:rsid w:val="002C0782"/>
    <w:rsid w:val="002D028E"/>
    <w:rsid w:val="002D1D41"/>
    <w:rsid w:val="002E0442"/>
    <w:rsid w:val="002E1BD4"/>
    <w:rsid w:val="002E3EC4"/>
    <w:rsid w:val="002F6177"/>
    <w:rsid w:val="002F6C5E"/>
    <w:rsid w:val="00301308"/>
    <w:rsid w:val="00307DA0"/>
    <w:rsid w:val="003136A0"/>
    <w:rsid w:val="0032301D"/>
    <w:rsid w:val="003301CC"/>
    <w:rsid w:val="003339F0"/>
    <w:rsid w:val="00337127"/>
    <w:rsid w:val="00346659"/>
    <w:rsid w:val="00363C8E"/>
    <w:rsid w:val="00371C85"/>
    <w:rsid w:val="003722FF"/>
    <w:rsid w:val="00374E0C"/>
    <w:rsid w:val="00392856"/>
    <w:rsid w:val="00395C1A"/>
    <w:rsid w:val="003A153C"/>
    <w:rsid w:val="003A52BB"/>
    <w:rsid w:val="003C2398"/>
    <w:rsid w:val="003C33F6"/>
    <w:rsid w:val="003C7327"/>
    <w:rsid w:val="003E2DE3"/>
    <w:rsid w:val="003E2FDC"/>
    <w:rsid w:val="003E6951"/>
    <w:rsid w:val="003E7D54"/>
    <w:rsid w:val="003F15FF"/>
    <w:rsid w:val="00413B58"/>
    <w:rsid w:val="00422917"/>
    <w:rsid w:val="00427DBD"/>
    <w:rsid w:val="00454AB0"/>
    <w:rsid w:val="004572D3"/>
    <w:rsid w:val="0046116E"/>
    <w:rsid w:val="00463B42"/>
    <w:rsid w:val="00467F3E"/>
    <w:rsid w:val="00472F1E"/>
    <w:rsid w:val="0047669B"/>
    <w:rsid w:val="00480B45"/>
    <w:rsid w:val="00482018"/>
    <w:rsid w:val="004A191D"/>
    <w:rsid w:val="004B7F2E"/>
    <w:rsid w:val="004C066B"/>
    <w:rsid w:val="004C5367"/>
    <w:rsid w:val="004D04D4"/>
    <w:rsid w:val="004D0684"/>
    <w:rsid w:val="004D37B2"/>
    <w:rsid w:val="004E0925"/>
    <w:rsid w:val="004E495D"/>
    <w:rsid w:val="004E5DEB"/>
    <w:rsid w:val="004F73EA"/>
    <w:rsid w:val="005079CC"/>
    <w:rsid w:val="0051735E"/>
    <w:rsid w:val="00526FC0"/>
    <w:rsid w:val="00531FCA"/>
    <w:rsid w:val="00534817"/>
    <w:rsid w:val="00536FC8"/>
    <w:rsid w:val="005530AC"/>
    <w:rsid w:val="005541F7"/>
    <w:rsid w:val="005558C7"/>
    <w:rsid w:val="00555F16"/>
    <w:rsid w:val="005638ED"/>
    <w:rsid w:val="00570834"/>
    <w:rsid w:val="0058244F"/>
    <w:rsid w:val="005827BE"/>
    <w:rsid w:val="00597844"/>
    <w:rsid w:val="005A7C25"/>
    <w:rsid w:val="005B7931"/>
    <w:rsid w:val="005D6CAD"/>
    <w:rsid w:val="005E69BB"/>
    <w:rsid w:val="005F57DA"/>
    <w:rsid w:val="00600BBB"/>
    <w:rsid w:val="00605842"/>
    <w:rsid w:val="00605BC9"/>
    <w:rsid w:val="006078BF"/>
    <w:rsid w:val="006203C5"/>
    <w:rsid w:val="006214EA"/>
    <w:rsid w:val="00623531"/>
    <w:rsid w:val="00623EF4"/>
    <w:rsid w:val="006311C3"/>
    <w:rsid w:val="006407E5"/>
    <w:rsid w:val="00642A31"/>
    <w:rsid w:val="0064379D"/>
    <w:rsid w:val="0064467B"/>
    <w:rsid w:val="006516A7"/>
    <w:rsid w:val="00654A07"/>
    <w:rsid w:val="00660CB7"/>
    <w:rsid w:val="006634A3"/>
    <w:rsid w:val="00663ABE"/>
    <w:rsid w:val="00667C9E"/>
    <w:rsid w:val="00672E94"/>
    <w:rsid w:val="00697688"/>
    <w:rsid w:val="006A10D2"/>
    <w:rsid w:val="006A3E4A"/>
    <w:rsid w:val="006B1988"/>
    <w:rsid w:val="006B3691"/>
    <w:rsid w:val="006B679E"/>
    <w:rsid w:val="006C1C6D"/>
    <w:rsid w:val="006C638C"/>
    <w:rsid w:val="006D0FA3"/>
    <w:rsid w:val="006E5AE8"/>
    <w:rsid w:val="006F6133"/>
    <w:rsid w:val="00705F41"/>
    <w:rsid w:val="007164F9"/>
    <w:rsid w:val="007223B9"/>
    <w:rsid w:val="00741178"/>
    <w:rsid w:val="00752DF4"/>
    <w:rsid w:val="00754F03"/>
    <w:rsid w:val="007732B3"/>
    <w:rsid w:val="00781379"/>
    <w:rsid w:val="00782D81"/>
    <w:rsid w:val="00783414"/>
    <w:rsid w:val="00787E7E"/>
    <w:rsid w:val="00791B33"/>
    <w:rsid w:val="007929A4"/>
    <w:rsid w:val="00793FC5"/>
    <w:rsid w:val="00797C38"/>
    <w:rsid w:val="00797D66"/>
    <w:rsid w:val="007A22ED"/>
    <w:rsid w:val="007A2419"/>
    <w:rsid w:val="007A6255"/>
    <w:rsid w:val="007B3FF9"/>
    <w:rsid w:val="007C4590"/>
    <w:rsid w:val="007C4C16"/>
    <w:rsid w:val="007E0BE2"/>
    <w:rsid w:val="007E4E19"/>
    <w:rsid w:val="007F62E3"/>
    <w:rsid w:val="0080195D"/>
    <w:rsid w:val="00810D9F"/>
    <w:rsid w:val="008153D3"/>
    <w:rsid w:val="008204F0"/>
    <w:rsid w:val="00825D1B"/>
    <w:rsid w:val="008342DD"/>
    <w:rsid w:val="0083486C"/>
    <w:rsid w:val="008439A3"/>
    <w:rsid w:val="00844767"/>
    <w:rsid w:val="00861EC7"/>
    <w:rsid w:val="008668B8"/>
    <w:rsid w:val="00867F23"/>
    <w:rsid w:val="00872B89"/>
    <w:rsid w:val="00874019"/>
    <w:rsid w:val="00876402"/>
    <w:rsid w:val="00876B84"/>
    <w:rsid w:val="0088713B"/>
    <w:rsid w:val="008A1FF0"/>
    <w:rsid w:val="008A2CFC"/>
    <w:rsid w:val="008A590E"/>
    <w:rsid w:val="008B2114"/>
    <w:rsid w:val="008B5EB4"/>
    <w:rsid w:val="008B7D2A"/>
    <w:rsid w:val="008C01E3"/>
    <w:rsid w:val="008D0BE3"/>
    <w:rsid w:val="008D7D9F"/>
    <w:rsid w:val="008E3FCD"/>
    <w:rsid w:val="008E44CD"/>
    <w:rsid w:val="008E5616"/>
    <w:rsid w:val="008E64F4"/>
    <w:rsid w:val="008E6B5F"/>
    <w:rsid w:val="008F1B75"/>
    <w:rsid w:val="008F4742"/>
    <w:rsid w:val="00913485"/>
    <w:rsid w:val="009164AE"/>
    <w:rsid w:val="0092439B"/>
    <w:rsid w:val="00930646"/>
    <w:rsid w:val="00930EA7"/>
    <w:rsid w:val="00942965"/>
    <w:rsid w:val="0094443F"/>
    <w:rsid w:val="00952BCD"/>
    <w:rsid w:val="00956B8A"/>
    <w:rsid w:val="00960A8D"/>
    <w:rsid w:val="00962236"/>
    <w:rsid w:val="00972D65"/>
    <w:rsid w:val="0097475A"/>
    <w:rsid w:val="009757F8"/>
    <w:rsid w:val="00977B71"/>
    <w:rsid w:val="009827A4"/>
    <w:rsid w:val="00985555"/>
    <w:rsid w:val="00990595"/>
    <w:rsid w:val="009967A2"/>
    <w:rsid w:val="009A2190"/>
    <w:rsid w:val="009A6F2E"/>
    <w:rsid w:val="009B045F"/>
    <w:rsid w:val="009B1B3E"/>
    <w:rsid w:val="009C49E8"/>
    <w:rsid w:val="009D3D21"/>
    <w:rsid w:val="009E19EC"/>
    <w:rsid w:val="009E6DD8"/>
    <w:rsid w:val="009F1AC8"/>
    <w:rsid w:val="009F6A8E"/>
    <w:rsid w:val="00A03EFB"/>
    <w:rsid w:val="00A041FE"/>
    <w:rsid w:val="00A12D13"/>
    <w:rsid w:val="00A1349D"/>
    <w:rsid w:val="00A32603"/>
    <w:rsid w:val="00A55315"/>
    <w:rsid w:val="00A553C6"/>
    <w:rsid w:val="00A609DE"/>
    <w:rsid w:val="00A620C1"/>
    <w:rsid w:val="00A6435A"/>
    <w:rsid w:val="00A66B8C"/>
    <w:rsid w:val="00A76F56"/>
    <w:rsid w:val="00A82397"/>
    <w:rsid w:val="00A835D6"/>
    <w:rsid w:val="00A867C1"/>
    <w:rsid w:val="00A96A32"/>
    <w:rsid w:val="00A97852"/>
    <w:rsid w:val="00AA0390"/>
    <w:rsid w:val="00AA71A5"/>
    <w:rsid w:val="00AB2ADB"/>
    <w:rsid w:val="00AB3B9A"/>
    <w:rsid w:val="00AB5B69"/>
    <w:rsid w:val="00AB6DD2"/>
    <w:rsid w:val="00AC4714"/>
    <w:rsid w:val="00AC5204"/>
    <w:rsid w:val="00AC7240"/>
    <w:rsid w:val="00AD0BF8"/>
    <w:rsid w:val="00AD24CC"/>
    <w:rsid w:val="00AD5E1B"/>
    <w:rsid w:val="00AD68E5"/>
    <w:rsid w:val="00AD718D"/>
    <w:rsid w:val="00AE29AF"/>
    <w:rsid w:val="00AE579F"/>
    <w:rsid w:val="00B028A1"/>
    <w:rsid w:val="00B15166"/>
    <w:rsid w:val="00B24B17"/>
    <w:rsid w:val="00B33065"/>
    <w:rsid w:val="00B358D8"/>
    <w:rsid w:val="00B35ADB"/>
    <w:rsid w:val="00B442D9"/>
    <w:rsid w:val="00B537AA"/>
    <w:rsid w:val="00B80C95"/>
    <w:rsid w:val="00B96CDB"/>
    <w:rsid w:val="00B97889"/>
    <w:rsid w:val="00BB0A98"/>
    <w:rsid w:val="00BB255B"/>
    <w:rsid w:val="00BB46F4"/>
    <w:rsid w:val="00BC0607"/>
    <w:rsid w:val="00BC34E2"/>
    <w:rsid w:val="00BD2E42"/>
    <w:rsid w:val="00BE3F7E"/>
    <w:rsid w:val="00BE498C"/>
    <w:rsid w:val="00BF34EB"/>
    <w:rsid w:val="00BF72A0"/>
    <w:rsid w:val="00C36B41"/>
    <w:rsid w:val="00C47AEF"/>
    <w:rsid w:val="00C62560"/>
    <w:rsid w:val="00C64744"/>
    <w:rsid w:val="00C70038"/>
    <w:rsid w:val="00C949F2"/>
    <w:rsid w:val="00CA4360"/>
    <w:rsid w:val="00CA463D"/>
    <w:rsid w:val="00CB2753"/>
    <w:rsid w:val="00CC2015"/>
    <w:rsid w:val="00CC370F"/>
    <w:rsid w:val="00CD0A3E"/>
    <w:rsid w:val="00CE0C94"/>
    <w:rsid w:val="00CE4C38"/>
    <w:rsid w:val="00CF6C13"/>
    <w:rsid w:val="00CF6F50"/>
    <w:rsid w:val="00D0414F"/>
    <w:rsid w:val="00D05819"/>
    <w:rsid w:val="00D0591A"/>
    <w:rsid w:val="00D33469"/>
    <w:rsid w:val="00D5348D"/>
    <w:rsid w:val="00D61E32"/>
    <w:rsid w:val="00D648DF"/>
    <w:rsid w:val="00D71B02"/>
    <w:rsid w:val="00D84612"/>
    <w:rsid w:val="00D872AC"/>
    <w:rsid w:val="00D91B95"/>
    <w:rsid w:val="00D94C85"/>
    <w:rsid w:val="00DD5676"/>
    <w:rsid w:val="00DD729A"/>
    <w:rsid w:val="00DE0503"/>
    <w:rsid w:val="00DE689B"/>
    <w:rsid w:val="00DF4116"/>
    <w:rsid w:val="00DF5883"/>
    <w:rsid w:val="00DF7AC7"/>
    <w:rsid w:val="00E010F9"/>
    <w:rsid w:val="00E046AB"/>
    <w:rsid w:val="00E107B8"/>
    <w:rsid w:val="00E11942"/>
    <w:rsid w:val="00E13488"/>
    <w:rsid w:val="00E13EBE"/>
    <w:rsid w:val="00E14FEB"/>
    <w:rsid w:val="00E15965"/>
    <w:rsid w:val="00E24CC2"/>
    <w:rsid w:val="00E318E8"/>
    <w:rsid w:val="00E357AC"/>
    <w:rsid w:val="00E36601"/>
    <w:rsid w:val="00E550A7"/>
    <w:rsid w:val="00E55E15"/>
    <w:rsid w:val="00E60676"/>
    <w:rsid w:val="00E61E51"/>
    <w:rsid w:val="00E651AD"/>
    <w:rsid w:val="00E6789B"/>
    <w:rsid w:val="00E67A7D"/>
    <w:rsid w:val="00E7078C"/>
    <w:rsid w:val="00E71005"/>
    <w:rsid w:val="00E80B24"/>
    <w:rsid w:val="00E84AE1"/>
    <w:rsid w:val="00E91650"/>
    <w:rsid w:val="00E92BA2"/>
    <w:rsid w:val="00EA064C"/>
    <w:rsid w:val="00EA1AD1"/>
    <w:rsid w:val="00EA65B5"/>
    <w:rsid w:val="00EB62CF"/>
    <w:rsid w:val="00EC5CFF"/>
    <w:rsid w:val="00ED255D"/>
    <w:rsid w:val="00ED59F2"/>
    <w:rsid w:val="00ED7FE6"/>
    <w:rsid w:val="00EE29B1"/>
    <w:rsid w:val="00EF6620"/>
    <w:rsid w:val="00F05FD8"/>
    <w:rsid w:val="00F2138F"/>
    <w:rsid w:val="00F26B6A"/>
    <w:rsid w:val="00F354CA"/>
    <w:rsid w:val="00F423AF"/>
    <w:rsid w:val="00F45193"/>
    <w:rsid w:val="00F5720C"/>
    <w:rsid w:val="00F61FBA"/>
    <w:rsid w:val="00F65C34"/>
    <w:rsid w:val="00F67C62"/>
    <w:rsid w:val="00F71210"/>
    <w:rsid w:val="00F8622A"/>
    <w:rsid w:val="00F927C3"/>
    <w:rsid w:val="00F9651A"/>
    <w:rsid w:val="00FA6048"/>
    <w:rsid w:val="00FA7ACF"/>
    <w:rsid w:val="00FB0E27"/>
    <w:rsid w:val="00FB511C"/>
    <w:rsid w:val="00FC07A5"/>
    <w:rsid w:val="00FC4ECA"/>
    <w:rsid w:val="00FD733B"/>
    <w:rsid w:val="00FE1333"/>
    <w:rsid w:val="00FE37BD"/>
    <w:rsid w:val="00FE37C2"/>
    <w:rsid w:val="00FE5B5B"/>
    <w:rsid w:val="00FF4AE9"/>
    <w:rsid w:val="00FF72FB"/>
    <w:rsid w:val="01FF7B52"/>
    <w:rsid w:val="03EB1A5A"/>
    <w:rsid w:val="07532925"/>
    <w:rsid w:val="0ACE5535"/>
    <w:rsid w:val="0B092974"/>
    <w:rsid w:val="0CE45878"/>
    <w:rsid w:val="0D03469E"/>
    <w:rsid w:val="11533978"/>
    <w:rsid w:val="1B3A0B1A"/>
    <w:rsid w:val="208D1BAB"/>
    <w:rsid w:val="22962694"/>
    <w:rsid w:val="25460E41"/>
    <w:rsid w:val="26D0637A"/>
    <w:rsid w:val="30694400"/>
    <w:rsid w:val="34905615"/>
    <w:rsid w:val="379653E0"/>
    <w:rsid w:val="38C433D0"/>
    <w:rsid w:val="3D334C52"/>
    <w:rsid w:val="434F6FAF"/>
    <w:rsid w:val="4B187001"/>
    <w:rsid w:val="50F573F4"/>
    <w:rsid w:val="53C1301B"/>
    <w:rsid w:val="55B666A1"/>
    <w:rsid w:val="58A80D66"/>
    <w:rsid w:val="595B4904"/>
    <w:rsid w:val="5EC948D8"/>
    <w:rsid w:val="5F9B5AE6"/>
    <w:rsid w:val="60FC4745"/>
    <w:rsid w:val="62164635"/>
    <w:rsid w:val="644B40D1"/>
    <w:rsid w:val="654A282B"/>
    <w:rsid w:val="68273C52"/>
    <w:rsid w:val="6FBE43E3"/>
    <w:rsid w:val="76540665"/>
    <w:rsid w:val="78F82D5C"/>
    <w:rsid w:val="79F40445"/>
    <w:rsid w:val="7C1058E1"/>
    <w:rsid w:val="7E795369"/>
    <w:rsid w:val="7F1B26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jc w:val="left"/>
      <w:outlineLvl w:val="0"/>
    </w:pPr>
    <w:rPr>
      <w:rFonts w:eastAsia="方正小标宋简体"/>
      <w:kern w:val="44"/>
      <w:sz w:val="36"/>
    </w:rPr>
  </w:style>
  <w:style w:type="paragraph" w:styleId="4">
    <w:name w:val="heading 2"/>
    <w:basedOn w:val="1"/>
    <w:next w:val="1"/>
    <w:unhideWhenUsed/>
    <w:qFormat/>
    <w:uiPriority w:val="0"/>
    <w:pPr>
      <w:keepNext/>
      <w:keepLines/>
      <w:spacing w:line="360" w:lineRule="auto"/>
      <w:outlineLvl w:val="1"/>
    </w:pPr>
    <w:rPr>
      <w:rFonts w:ascii="Arial" w:hAnsi="Arial" w:eastAsia="黑体"/>
    </w:rPr>
  </w:style>
  <w:style w:type="paragraph" w:styleId="2">
    <w:name w:val="heading 6"/>
    <w:basedOn w:val="1"/>
    <w:next w:val="1"/>
    <w:semiHidden/>
    <w:unhideWhenUsed/>
    <w:qFormat/>
    <w:uiPriority w:val="0"/>
    <w:pPr>
      <w:keepNext/>
      <w:keepLines/>
      <w:spacing w:before="240" w:after="64" w:line="320" w:lineRule="auto"/>
      <w:ind w:left="1151" w:hanging="1151"/>
      <w:outlineLvl w:val="5"/>
    </w:pPr>
    <w:rPr>
      <w:rFonts w:ascii="Cambria" w:hAnsi="Cambria" w:eastAsia="仿宋"/>
      <w:b/>
      <w:bCs/>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0"/>
    <w:semiHidden/>
    <w:unhideWhenUsed/>
    <w:qFormat/>
    <w:uiPriority w:val="99"/>
    <w:pPr>
      <w:tabs>
        <w:tab w:val="center" w:pos="4153"/>
        <w:tab w:val="right" w:pos="8306"/>
      </w:tabs>
      <w:snapToGrid w:val="0"/>
      <w:jc w:val="left"/>
    </w:pPr>
    <w:rPr>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29</Pages>
  <Words>2134</Words>
  <Characters>12170</Characters>
  <Lines>101</Lines>
  <Paragraphs>28</Paragraphs>
  <TotalTime>581</TotalTime>
  <ScaleCrop>false</ScaleCrop>
  <LinksUpToDate>false</LinksUpToDate>
  <CharactersWithSpaces>14276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2021-03-08T07:59:00Z</dcterms:created>
  <dc:creator>Administrator</dc:creator>
  <cp:lastModifiedBy>Administrator</cp:lastModifiedBy>
  <cp:lastPrinted>2021-08-31T07:03:00Z</cp:lastPrinted>
  <dcterms:modified xsi:type="dcterms:W3CDTF">2023-09-14T01:57:09Z</dcterms:modified>
  <cp:revision>430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63981637ED9044CD81DC8E9D8B03AF78_13</vt:lpwstr>
  </property>
</Properties>
</file>