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textAlignment w:val="baseline"/>
        <w:outlineLvl w:val="1"/>
        <w:rPr>
          <w:rFonts w:hint="eastAsia" w:ascii="方正小标宋简体" w:hAnsi="方正小标宋简体" w:eastAsia="方正小标宋简体" w:cs="方正小标宋简体"/>
          <w:b/>
          <w:bCs/>
          <w:sz w:val="44"/>
          <w:szCs w:val="44"/>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textAlignment w:val="baseline"/>
        <w:outlineLvl w:val="1"/>
        <w:rPr>
          <w:rFonts w:hint="eastAsia" w:ascii="方正小标宋简体" w:hAnsi="方正小标宋简体" w:eastAsia="方正小标宋简体" w:cs="方正小标宋简体"/>
          <w:b/>
          <w:bCs/>
          <w:sz w:val="44"/>
          <w:szCs w:val="44"/>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textAlignment w:val="baseline"/>
        <w:outlineLvl w:val="1"/>
        <w:rPr>
          <w:rFonts w:hint="eastAsia" w:ascii="方正小标宋简体" w:hAnsi="方正小标宋简体" w:eastAsia="方正小标宋简体" w:cs="方正小标宋简体"/>
          <w:b/>
          <w:bCs/>
          <w:sz w:val="44"/>
          <w:szCs w:val="44"/>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textAlignment w:val="baseline"/>
        <w:outlineLvl w:val="1"/>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44"/>
          <w:szCs w:val="44"/>
          <w:lang w:eastAsia="zh-CN"/>
        </w:rPr>
        <w:t>兰州新区新安社区卫生服务中心</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textAlignment w:val="baseline"/>
        <w:outlineLvl w:val="1"/>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44"/>
          <w:szCs w:val="44"/>
        </w:rPr>
        <w:t>20</w:t>
      </w:r>
      <w:r>
        <w:rPr>
          <w:rFonts w:hint="eastAsia" w:ascii="方正小标宋简体" w:hAnsi="方正小标宋简体" w:eastAsia="方正小标宋简体" w:cs="方正小标宋简体"/>
          <w:b w:val="0"/>
          <w:bCs w:val="0"/>
          <w:sz w:val="44"/>
          <w:szCs w:val="44"/>
          <w:lang w:val="en-US" w:eastAsia="zh-CN"/>
        </w:rPr>
        <w:t>22</w:t>
      </w:r>
      <w:r>
        <w:rPr>
          <w:rFonts w:hint="eastAsia" w:ascii="方正小标宋简体" w:hAnsi="方正小标宋简体" w:eastAsia="方正小标宋简体" w:cs="方正小标宋简体"/>
          <w:b w:val="0"/>
          <w:bCs w:val="0"/>
          <w:sz w:val="44"/>
          <w:szCs w:val="44"/>
        </w:rPr>
        <w:t>年</w:t>
      </w:r>
      <w:r>
        <w:rPr>
          <w:rFonts w:hint="eastAsia" w:ascii="方正小标宋简体" w:hAnsi="方正小标宋简体" w:eastAsia="方正小标宋简体" w:cs="方正小标宋简体"/>
          <w:b w:val="0"/>
          <w:bCs w:val="0"/>
          <w:sz w:val="44"/>
          <w:szCs w:val="44"/>
          <w:lang w:eastAsia="zh-CN"/>
        </w:rPr>
        <w:t>部门预算整体支出</w:t>
      </w:r>
      <w:r>
        <w:rPr>
          <w:rFonts w:hint="eastAsia" w:ascii="方正小标宋简体" w:hAnsi="方正小标宋简体" w:eastAsia="方正小标宋简体" w:cs="方正小标宋简体"/>
          <w:b w:val="0"/>
          <w:bCs w:val="0"/>
          <w:sz w:val="44"/>
          <w:szCs w:val="44"/>
        </w:rPr>
        <w:t>绩效自评</w:t>
      </w:r>
      <w:r>
        <w:rPr>
          <w:rFonts w:hint="eastAsia" w:ascii="方正小标宋简体" w:hAnsi="方正小标宋简体" w:eastAsia="方正小标宋简体" w:cs="方正小标宋简体"/>
          <w:b w:val="0"/>
          <w:bCs w:val="0"/>
          <w:sz w:val="44"/>
          <w:szCs w:val="44"/>
          <w:lang w:eastAsia="zh-CN"/>
        </w:rPr>
        <w:t>报告</w:t>
      </w:r>
    </w:p>
    <w:p>
      <w:pPr>
        <w:numPr>
          <w:ilvl w:val="0"/>
          <w:numId w:val="0"/>
        </w:numPr>
        <w:tabs>
          <w:tab w:val="left" w:pos="613"/>
        </w:tabs>
        <w:jc w:val="both"/>
        <w:rPr>
          <w:rFonts w:hint="eastAsia"/>
          <w:b w:val="0"/>
          <w:bCs w:val="0"/>
          <w:sz w:val="36"/>
          <w:szCs w:val="44"/>
        </w:rPr>
      </w:pPr>
    </w:p>
    <w:p>
      <w:pPr>
        <w:keepNext w:val="0"/>
        <w:keepLines w:val="0"/>
        <w:pageBreakBefore w:val="0"/>
        <w:numPr>
          <w:ilvl w:val="0"/>
          <w:numId w:val="0"/>
        </w:numPr>
        <w:tabs>
          <w:tab w:val="left" w:pos="613"/>
        </w:tabs>
        <w:kinsoku/>
        <w:wordWrap/>
        <w:overflowPunct/>
        <w:topLinePunct w:val="0"/>
        <w:autoSpaceDE/>
        <w:autoSpaceDN/>
        <w:bidi w:val="0"/>
        <w:spacing w:line="560" w:lineRule="exact"/>
        <w:ind w:firstLine="640" w:firstLineChars="200"/>
        <w:jc w:val="both"/>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一、</w:t>
      </w:r>
      <w:r>
        <w:rPr>
          <w:rFonts w:hint="eastAsia" w:ascii="黑体" w:hAnsi="黑体" w:eastAsia="黑体" w:cs="黑体"/>
          <w:b w:val="0"/>
          <w:bCs w:val="0"/>
          <w:sz w:val="32"/>
          <w:szCs w:val="32"/>
        </w:rPr>
        <w:t>基本情况</w:t>
      </w:r>
    </w:p>
    <w:p>
      <w:pPr>
        <w:keepNext w:val="0"/>
        <w:keepLines w:val="0"/>
        <w:pageBreakBefore w:val="0"/>
        <w:widowControl w:val="0"/>
        <w:numPr>
          <w:ilvl w:val="0"/>
          <w:numId w:val="0"/>
        </w:numPr>
        <w:tabs>
          <w:tab w:val="left" w:pos="613"/>
        </w:tabs>
        <w:kinsoku/>
        <w:wordWrap/>
        <w:overflowPunct/>
        <w:topLinePunct w:val="0"/>
        <w:autoSpaceDE/>
        <w:autoSpaceDN/>
        <w:bidi w:val="0"/>
        <w:spacing w:line="560" w:lineRule="exact"/>
        <w:ind w:right="0" w:rightChars="0" w:firstLine="643" w:firstLineChars="200"/>
        <w:jc w:val="left"/>
        <w:textAlignment w:val="auto"/>
        <w:outlineLvl w:val="9"/>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（一）单位</w:t>
      </w:r>
      <w:r>
        <w:rPr>
          <w:rFonts w:hint="eastAsia" w:ascii="楷体_GB2312" w:hAnsi="楷体_GB2312" w:eastAsia="楷体_GB2312" w:cs="楷体_GB2312"/>
          <w:b/>
          <w:bCs/>
          <w:sz w:val="32"/>
          <w:szCs w:val="32"/>
        </w:rPr>
        <w:t>职</w:t>
      </w:r>
      <w:r>
        <w:rPr>
          <w:rFonts w:hint="eastAsia" w:ascii="楷体_GB2312" w:hAnsi="楷体_GB2312" w:eastAsia="楷体_GB2312" w:cs="楷体_GB2312"/>
          <w:b/>
          <w:bCs/>
          <w:sz w:val="32"/>
          <w:szCs w:val="32"/>
          <w:lang w:eastAsia="zh-CN"/>
        </w:rPr>
        <w:t>责</w:t>
      </w:r>
    </w:p>
    <w:p>
      <w:pPr>
        <w:pStyle w:val="2"/>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Style w:val="9"/>
          <w:rFonts w:hint="eastAsia" w:ascii="仿宋_GB2312" w:hAnsi="仿宋_GB2312" w:cs="仿宋_GB2312"/>
          <w:b w:val="0"/>
          <w:bCs/>
          <w:i w:val="0"/>
          <w:caps w:val="0"/>
          <w:color w:val="333333"/>
          <w:spacing w:val="0"/>
          <w:kern w:val="1"/>
          <w:sz w:val="32"/>
          <w:szCs w:val="32"/>
          <w:highlight w:val="none"/>
          <w:shd w:val="clear" w:color="auto" w:fill="FFFFFF"/>
          <w:lang w:val="en-US" w:eastAsia="zh-CN"/>
        </w:rPr>
      </w:pPr>
      <w:r>
        <w:rPr>
          <w:rStyle w:val="9"/>
          <w:rFonts w:hint="eastAsia" w:ascii="仿宋_GB2312" w:hAnsi="仿宋_GB2312" w:eastAsia="仿宋_GB2312" w:cs="仿宋_GB2312"/>
          <w:b w:val="0"/>
          <w:bCs/>
          <w:i w:val="0"/>
          <w:caps w:val="0"/>
          <w:color w:val="333333"/>
          <w:spacing w:val="0"/>
          <w:kern w:val="1"/>
          <w:sz w:val="32"/>
          <w:szCs w:val="32"/>
          <w:highlight w:val="none"/>
          <w:shd w:val="clear" w:color="auto" w:fill="FFFFFF"/>
          <w:lang w:val="en-US" w:eastAsia="zh-CN"/>
        </w:rPr>
        <w:t>兰州新区新安社区卫生服务中心为非营利性医疗机构，主要</w:t>
      </w:r>
      <w:r>
        <w:rPr>
          <w:rStyle w:val="9"/>
          <w:rFonts w:hint="eastAsia" w:ascii="仿宋_GB2312" w:hAnsi="仿宋_GB2312" w:cs="仿宋_GB2312"/>
          <w:b w:val="0"/>
          <w:bCs/>
          <w:i w:val="0"/>
          <w:caps w:val="0"/>
          <w:color w:val="333333"/>
          <w:spacing w:val="0"/>
          <w:kern w:val="1"/>
          <w:sz w:val="32"/>
          <w:szCs w:val="32"/>
          <w:highlight w:val="none"/>
          <w:shd w:val="clear" w:color="auto" w:fill="FFFFFF"/>
          <w:lang w:val="en-US" w:eastAsia="zh-CN"/>
        </w:rPr>
        <w:t>以中心为主，依托兰石社区卫生服务站、火家湾社区卫生服务站、瑞岭锦绣社区卫生服务站及</w:t>
      </w:r>
      <w:r>
        <w:rPr>
          <w:rStyle w:val="9"/>
          <w:rFonts w:hint="eastAsia" w:ascii="仿宋_GB2312" w:hAnsi="仿宋_GB2312" w:eastAsia="仿宋_GB2312" w:cs="仿宋_GB2312"/>
          <w:b w:val="0"/>
          <w:bCs/>
          <w:i w:val="0"/>
          <w:caps w:val="0"/>
          <w:color w:val="333333"/>
          <w:spacing w:val="0"/>
          <w:kern w:val="1"/>
          <w:sz w:val="32"/>
          <w:szCs w:val="32"/>
          <w:highlight w:val="none"/>
          <w:shd w:val="clear" w:color="auto" w:fill="FFFFFF"/>
          <w:lang w:val="en-US" w:eastAsia="zh-CN"/>
        </w:rPr>
        <w:t>何家梁村、四墩村、中川村三个村卫生室</w:t>
      </w:r>
      <w:r>
        <w:rPr>
          <w:rStyle w:val="9"/>
          <w:rFonts w:hint="eastAsia" w:ascii="仿宋_GB2312" w:hAnsi="仿宋_GB2312" w:cs="仿宋_GB2312"/>
          <w:b w:val="0"/>
          <w:bCs/>
          <w:i w:val="0"/>
          <w:caps w:val="0"/>
          <w:color w:val="333333"/>
          <w:spacing w:val="0"/>
          <w:kern w:val="1"/>
          <w:sz w:val="32"/>
          <w:szCs w:val="32"/>
          <w:highlight w:val="none"/>
          <w:shd w:val="clear" w:color="auto" w:fill="FFFFFF"/>
          <w:lang w:val="en-US" w:eastAsia="zh-CN"/>
        </w:rPr>
        <w:t>承担</w:t>
      </w:r>
      <w:r>
        <w:rPr>
          <w:rStyle w:val="9"/>
          <w:rFonts w:hint="eastAsia" w:ascii="仿宋_GB2312" w:hAnsi="仿宋_GB2312" w:eastAsia="仿宋_GB2312" w:cs="仿宋_GB2312"/>
          <w:b w:val="0"/>
          <w:bCs/>
          <w:i w:val="0"/>
          <w:caps w:val="0"/>
          <w:color w:val="333333"/>
          <w:spacing w:val="0"/>
          <w:kern w:val="1"/>
          <w:sz w:val="32"/>
          <w:szCs w:val="32"/>
          <w:highlight w:val="none"/>
          <w:shd w:val="clear" w:color="auto" w:fill="FFFFFF"/>
          <w:lang w:val="en-US" w:eastAsia="zh-CN"/>
        </w:rPr>
        <w:t>经纬</w:t>
      </w:r>
      <w:r>
        <w:rPr>
          <w:rStyle w:val="9"/>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t>印象</w:t>
      </w:r>
      <w:r>
        <w:rPr>
          <w:rStyle w:val="9"/>
          <w:rFonts w:hint="eastAsia" w:ascii="仿宋_GB2312" w:hAnsi="仿宋_GB2312" w:eastAsia="仿宋_GB2312" w:cs="仿宋_GB2312"/>
          <w:b w:val="0"/>
          <w:bCs/>
          <w:i w:val="0"/>
          <w:caps w:val="0"/>
          <w:color w:val="333333"/>
          <w:spacing w:val="0"/>
          <w:kern w:val="1"/>
          <w:sz w:val="32"/>
          <w:szCs w:val="32"/>
          <w:highlight w:val="none"/>
          <w:shd w:val="clear" w:color="auto" w:fill="FFFFFF"/>
          <w:lang w:val="en-US" w:eastAsia="zh-CN"/>
        </w:rPr>
        <w:t>、兰石家园、兰石睿智名居、书香名府等八个小区4.3万居民的基本医疗服务和国家基本公共卫生服务项目实施工作</w:t>
      </w:r>
      <w:r>
        <w:rPr>
          <w:rStyle w:val="9"/>
          <w:rFonts w:hint="eastAsia" w:ascii="仿宋_GB2312" w:hAnsi="仿宋_GB2312" w:cs="仿宋_GB2312"/>
          <w:b w:val="0"/>
          <w:bCs/>
          <w:i w:val="0"/>
          <w:caps w:val="0"/>
          <w:color w:val="333333"/>
          <w:spacing w:val="0"/>
          <w:kern w:val="1"/>
          <w:sz w:val="32"/>
          <w:szCs w:val="32"/>
          <w:highlight w:val="none"/>
          <w:shd w:val="clear" w:color="auto" w:fill="FFFFFF"/>
          <w:lang w:val="en-US" w:eastAsia="zh-CN"/>
        </w:rPr>
        <w:t>。</w:t>
      </w:r>
    </w:p>
    <w:p>
      <w:pPr>
        <w:keepNext w:val="0"/>
        <w:keepLines w:val="0"/>
        <w:pageBreakBefore w:val="0"/>
        <w:widowControl w:val="0"/>
        <w:numPr>
          <w:ilvl w:val="0"/>
          <w:numId w:val="0"/>
        </w:numPr>
        <w:tabs>
          <w:tab w:val="left" w:pos="613"/>
        </w:tabs>
        <w:kinsoku/>
        <w:wordWrap/>
        <w:overflowPunct/>
        <w:topLinePunct w:val="0"/>
        <w:autoSpaceDE/>
        <w:autoSpaceDN/>
        <w:bidi w:val="0"/>
        <w:spacing w:line="540" w:lineRule="exact"/>
        <w:ind w:right="0" w:rightChars="0" w:firstLine="643" w:firstLineChars="200"/>
        <w:jc w:val="left"/>
        <w:textAlignment w:val="auto"/>
        <w:outlineLvl w:val="9"/>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（二）内设机构及所属单位概况</w:t>
      </w:r>
    </w:p>
    <w:p>
      <w:pPr>
        <w:pStyle w:val="2"/>
        <w:keepNext w:val="0"/>
        <w:keepLines w:val="0"/>
        <w:pageBreakBefore w:val="0"/>
        <w:kinsoku/>
        <w:wordWrap/>
        <w:overflowPunct/>
        <w:topLinePunct w:val="0"/>
        <w:autoSpaceDE/>
        <w:autoSpaceDN/>
        <w:bidi w:val="0"/>
        <w:spacing w:line="540" w:lineRule="exact"/>
        <w:ind w:firstLine="640" w:firstLineChars="200"/>
        <w:textAlignment w:val="auto"/>
        <w:rPr>
          <w:rStyle w:val="9"/>
          <w:rFonts w:hint="eastAsia" w:ascii="仿宋_GB2312" w:hAnsi="仿宋_GB2312" w:eastAsia="仿宋_GB2312" w:cs="仿宋_GB2312"/>
          <w:b w:val="0"/>
          <w:bCs/>
          <w:i w:val="0"/>
          <w:caps w:val="0"/>
          <w:color w:val="333333"/>
          <w:spacing w:val="0"/>
          <w:sz w:val="32"/>
          <w:szCs w:val="32"/>
          <w:highlight w:val="none"/>
          <w:shd w:val="clear" w:color="auto" w:fill="FFFFFF"/>
          <w:lang w:eastAsia="zh-CN"/>
        </w:rPr>
      </w:pPr>
      <w:r>
        <w:rPr>
          <w:rStyle w:val="9"/>
          <w:rFonts w:hint="eastAsia" w:ascii="仿宋_GB2312" w:hAnsi="仿宋_GB2312" w:cs="仿宋_GB2312"/>
          <w:b w:val="0"/>
          <w:bCs/>
          <w:i w:val="0"/>
          <w:caps w:val="0"/>
          <w:color w:val="333333"/>
          <w:spacing w:val="0"/>
          <w:kern w:val="1"/>
          <w:sz w:val="32"/>
          <w:szCs w:val="32"/>
          <w:highlight w:val="none"/>
          <w:shd w:val="clear" w:color="auto" w:fill="FFFFFF"/>
          <w:lang w:val="en-US" w:eastAsia="zh-CN"/>
        </w:rPr>
        <w:t>院</w:t>
      </w:r>
      <w:r>
        <w:rPr>
          <w:rStyle w:val="9"/>
          <w:rFonts w:hint="eastAsia" w:ascii="仿宋_GB2312" w:hAnsi="仿宋_GB2312" w:eastAsia="仿宋_GB2312" w:cs="仿宋_GB2312"/>
          <w:b w:val="0"/>
          <w:bCs/>
          <w:i w:val="0"/>
          <w:caps w:val="0"/>
          <w:color w:val="333333"/>
          <w:spacing w:val="0"/>
          <w:kern w:val="1"/>
          <w:sz w:val="32"/>
          <w:szCs w:val="32"/>
          <w:highlight w:val="none"/>
          <w:shd w:val="clear" w:color="auto" w:fill="FFFFFF"/>
          <w:lang w:val="en-US" w:eastAsia="zh-CN"/>
        </w:rPr>
        <w:t>内设置</w:t>
      </w:r>
      <w:r>
        <w:rPr>
          <w:rStyle w:val="9"/>
          <w:rFonts w:hint="eastAsia" w:ascii="仿宋_GB2312" w:hAnsi="仿宋_GB2312" w:cs="仿宋_GB2312"/>
          <w:b w:val="0"/>
          <w:bCs/>
          <w:i w:val="0"/>
          <w:caps w:val="0"/>
          <w:color w:val="333333"/>
          <w:spacing w:val="0"/>
          <w:kern w:val="1"/>
          <w:sz w:val="32"/>
          <w:szCs w:val="32"/>
          <w:highlight w:val="none"/>
          <w:shd w:val="clear" w:color="auto" w:fill="FFFFFF"/>
          <w:lang w:val="en-US" w:eastAsia="zh-CN"/>
        </w:rPr>
        <w:t>门诊部、住院部、全科、体检中心、护理部、公卫科、综合办公室等</w:t>
      </w:r>
      <w:r>
        <w:rPr>
          <w:rStyle w:val="9"/>
          <w:rFonts w:hint="eastAsia" w:ascii="仿宋_GB2312" w:hAnsi="仿宋_GB2312" w:eastAsia="仿宋_GB2312" w:cs="仿宋_GB2312"/>
          <w:b w:val="0"/>
          <w:bCs/>
          <w:i w:val="0"/>
          <w:caps w:val="0"/>
          <w:color w:val="333333"/>
          <w:spacing w:val="0"/>
          <w:kern w:val="1"/>
          <w:sz w:val="32"/>
          <w:szCs w:val="32"/>
          <w:highlight w:val="none"/>
          <w:shd w:val="clear" w:color="auto" w:fill="FFFFFF"/>
          <w:lang w:val="en-US" w:eastAsia="zh-CN"/>
        </w:rPr>
        <w:t>科室</w:t>
      </w:r>
      <w:r>
        <w:rPr>
          <w:rStyle w:val="9"/>
          <w:rFonts w:hint="eastAsia" w:ascii="仿宋_GB2312" w:hAnsi="仿宋_GB2312" w:cs="仿宋_GB2312"/>
          <w:b w:val="0"/>
          <w:bCs/>
          <w:i w:val="0"/>
          <w:caps w:val="0"/>
          <w:color w:val="333333"/>
          <w:spacing w:val="0"/>
          <w:kern w:val="1"/>
          <w:sz w:val="32"/>
          <w:szCs w:val="32"/>
          <w:highlight w:val="none"/>
          <w:shd w:val="clear" w:color="auto" w:fill="FFFFFF"/>
          <w:lang w:val="en-US" w:eastAsia="zh-CN"/>
        </w:rPr>
        <w:t>，下辖兰石社区卫生服务站、火家湾社区卫生服务站、瑞岭锦绣社区卫生服务站及</w:t>
      </w:r>
      <w:r>
        <w:rPr>
          <w:rStyle w:val="9"/>
          <w:rFonts w:hint="eastAsia" w:ascii="仿宋_GB2312" w:hAnsi="仿宋_GB2312" w:eastAsia="仿宋_GB2312" w:cs="仿宋_GB2312"/>
          <w:b w:val="0"/>
          <w:bCs/>
          <w:i w:val="0"/>
          <w:caps w:val="0"/>
          <w:color w:val="333333"/>
          <w:spacing w:val="0"/>
          <w:kern w:val="1"/>
          <w:sz w:val="32"/>
          <w:szCs w:val="32"/>
          <w:highlight w:val="none"/>
          <w:shd w:val="clear" w:color="auto" w:fill="FFFFFF"/>
          <w:lang w:val="en-US" w:eastAsia="zh-CN"/>
        </w:rPr>
        <w:t>何家梁村、四墩村、中川村三个村卫生室</w:t>
      </w:r>
      <w:r>
        <w:rPr>
          <w:rStyle w:val="9"/>
          <w:rFonts w:hint="eastAsia" w:ascii="仿宋_GB2312" w:hAnsi="仿宋_GB2312" w:cs="仿宋_GB2312"/>
          <w:b w:val="0"/>
          <w:bCs/>
          <w:i w:val="0"/>
          <w:caps w:val="0"/>
          <w:color w:val="333333"/>
          <w:spacing w:val="0"/>
          <w:kern w:val="1"/>
          <w:sz w:val="32"/>
          <w:szCs w:val="32"/>
          <w:highlight w:val="none"/>
          <w:shd w:val="clear" w:color="auto" w:fill="FFFFFF"/>
          <w:lang w:val="en-US" w:eastAsia="zh-CN"/>
        </w:rPr>
        <w:t>。</w:t>
      </w:r>
    </w:p>
    <w:p>
      <w:pPr>
        <w:keepNext w:val="0"/>
        <w:keepLines w:val="0"/>
        <w:pageBreakBefore w:val="0"/>
        <w:widowControl w:val="0"/>
        <w:numPr>
          <w:ilvl w:val="0"/>
          <w:numId w:val="0"/>
        </w:numPr>
        <w:tabs>
          <w:tab w:val="left" w:pos="613"/>
        </w:tabs>
        <w:kinsoku/>
        <w:wordWrap/>
        <w:overflowPunct/>
        <w:topLinePunct w:val="0"/>
        <w:autoSpaceDE/>
        <w:autoSpaceDN/>
        <w:bidi w:val="0"/>
        <w:spacing w:line="540" w:lineRule="exact"/>
        <w:ind w:right="0" w:rightChars="0" w:firstLine="643" w:firstLineChars="200"/>
        <w:jc w:val="left"/>
        <w:textAlignment w:val="auto"/>
        <w:outlineLvl w:val="9"/>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（三）人员情况</w:t>
      </w:r>
    </w:p>
    <w:p>
      <w:pPr>
        <w:keepNext w:val="0"/>
        <w:keepLines w:val="0"/>
        <w:pageBreakBefore w:val="0"/>
        <w:widowControl w:val="0"/>
        <w:numPr>
          <w:ilvl w:val="0"/>
          <w:numId w:val="0"/>
        </w:numPr>
        <w:kinsoku/>
        <w:wordWrap/>
        <w:overflowPunct/>
        <w:topLinePunct w:val="0"/>
        <w:autoSpaceDE/>
        <w:autoSpaceDN/>
        <w:bidi w:val="0"/>
        <w:adjustRightInd w:val="0"/>
        <w:snapToGrid w:val="0"/>
        <w:spacing w:afterAutospacing="0" w:line="540" w:lineRule="exact"/>
        <w:ind w:leftChars="0" w:right="0" w:rightChars="0" w:firstLine="640" w:firstLineChars="200"/>
        <w:jc w:val="both"/>
        <w:textAlignment w:val="auto"/>
        <w:outlineLvl w:val="9"/>
        <w:rPr>
          <w:rFonts w:hint="eastAsia" w:ascii="仿宋_GB2312" w:hAnsi="仿宋_GB2312" w:eastAsia="仿宋_GB2312" w:cs="仿宋_GB2312"/>
          <w:b w:val="0"/>
          <w:bCs w:val="0"/>
          <w:kern w:val="2"/>
          <w:sz w:val="32"/>
          <w:szCs w:val="32"/>
          <w:lang w:val="en-US" w:eastAsia="zh-CN" w:bidi="ar-SA"/>
        </w:rPr>
      </w:pPr>
      <w:r>
        <w:rPr>
          <w:rStyle w:val="9"/>
          <w:rFonts w:hint="eastAsia" w:ascii="仿宋_GB2312" w:hAnsi="仿宋_GB2312" w:eastAsia="仿宋_GB2312" w:cs="仿宋_GB2312"/>
          <w:b w:val="0"/>
          <w:bCs/>
          <w:i w:val="0"/>
          <w:caps w:val="0"/>
          <w:color w:val="333333"/>
          <w:spacing w:val="0"/>
          <w:kern w:val="1"/>
          <w:sz w:val="32"/>
          <w:szCs w:val="32"/>
          <w:highlight w:val="none"/>
          <w:shd w:val="clear" w:color="auto" w:fill="FFFFFF"/>
          <w:lang w:val="en-US" w:eastAsia="zh-CN"/>
        </w:rPr>
        <w:t>本单位在职人员</w:t>
      </w:r>
      <w:r>
        <w:rPr>
          <w:rStyle w:val="9"/>
          <w:rFonts w:hint="eastAsia" w:ascii="仿宋_GB2312" w:hAnsi="仿宋_GB2312" w:eastAsia="仿宋_GB2312" w:cs="仿宋_GB2312"/>
          <w:b w:val="0"/>
          <w:bCs/>
          <w:i w:val="0"/>
          <w:caps w:val="0"/>
          <w:color w:val="333333"/>
          <w:spacing w:val="0"/>
          <w:kern w:val="1"/>
          <w:sz w:val="32"/>
          <w:szCs w:val="32"/>
          <w:highlight w:val="none"/>
          <w:shd w:val="clear" w:color="auto" w:fill="FFFFFF"/>
          <w:lang w:eastAsia="zh-CN"/>
        </w:rPr>
        <w:t>编制</w:t>
      </w:r>
      <w:r>
        <w:rPr>
          <w:rStyle w:val="9"/>
          <w:rFonts w:hint="eastAsia" w:ascii="仿宋_GB2312" w:hAnsi="仿宋_GB2312" w:eastAsia="仿宋_GB2312" w:cs="仿宋_GB2312"/>
          <w:b w:val="0"/>
          <w:bCs/>
          <w:i w:val="0"/>
          <w:caps w:val="0"/>
          <w:color w:val="333333"/>
          <w:spacing w:val="0"/>
          <w:kern w:val="1"/>
          <w:sz w:val="32"/>
          <w:szCs w:val="32"/>
          <w:highlight w:val="none"/>
          <w:shd w:val="clear" w:color="auto" w:fill="FFFFFF"/>
          <w:lang w:val="en-US" w:eastAsia="zh-CN"/>
        </w:rPr>
        <w:t>32</w:t>
      </w:r>
      <w:r>
        <w:rPr>
          <w:rStyle w:val="9"/>
          <w:rFonts w:hint="eastAsia" w:ascii="仿宋_GB2312" w:hAnsi="仿宋_GB2312" w:eastAsia="仿宋_GB2312" w:cs="仿宋_GB2312"/>
          <w:b w:val="0"/>
          <w:bCs/>
          <w:i w:val="0"/>
          <w:caps w:val="0"/>
          <w:color w:val="333333"/>
          <w:spacing w:val="0"/>
          <w:kern w:val="1"/>
          <w:sz w:val="32"/>
          <w:szCs w:val="32"/>
          <w:highlight w:val="none"/>
          <w:shd w:val="clear" w:color="auto" w:fill="FFFFFF"/>
          <w:lang w:eastAsia="zh-CN"/>
        </w:rPr>
        <w:t>人，实有</w:t>
      </w:r>
      <w:r>
        <w:rPr>
          <w:rStyle w:val="9"/>
          <w:rFonts w:hint="eastAsia" w:ascii="仿宋_GB2312" w:hAnsi="仿宋_GB2312" w:eastAsia="仿宋_GB2312" w:cs="仿宋_GB2312"/>
          <w:b w:val="0"/>
          <w:bCs/>
          <w:i w:val="0"/>
          <w:caps w:val="0"/>
          <w:color w:val="333333"/>
          <w:spacing w:val="0"/>
          <w:kern w:val="1"/>
          <w:sz w:val="32"/>
          <w:szCs w:val="32"/>
          <w:highlight w:val="none"/>
          <w:shd w:val="clear" w:color="auto" w:fill="FFFFFF"/>
          <w:lang w:val="en-US" w:eastAsia="zh-CN"/>
        </w:rPr>
        <w:t>32</w:t>
      </w:r>
      <w:r>
        <w:rPr>
          <w:rStyle w:val="9"/>
          <w:rFonts w:hint="eastAsia" w:ascii="仿宋_GB2312" w:hAnsi="仿宋_GB2312" w:eastAsia="仿宋_GB2312" w:cs="仿宋_GB2312"/>
          <w:b w:val="0"/>
          <w:bCs/>
          <w:i w:val="0"/>
          <w:caps w:val="0"/>
          <w:color w:val="333333"/>
          <w:spacing w:val="0"/>
          <w:kern w:val="1"/>
          <w:sz w:val="32"/>
          <w:szCs w:val="32"/>
          <w:highlight w:val="none"/>
          <w:shd w:val="clear" w:color="auto" w:fill="FFFFFF"/>
          <w:lang w:eastAsia="zh-CN"/>
        </w:rPr>
        <w:t>人，其中：离休0人，退休0人，遗属人员0人，院外长期聘</w:t>
      </w:r>
      <w:r>
        <w:rPr>
          <w:rStyle w:val="9"/>
          <w:rFonts w:hint="eastAsia" w:ascii="仿宋_GB2312" w:hAnsi="仿宋_GB2312" w:eastAsia="仿宋_GB2312" w:cs="仿宋_GB2312"/>
          <w:b w:val="0"/>
          <w:bCs/>
          <w:i w:val="0"/>
          <w:caps w:val="0"/>
          <w:color w:val="auto"/>
          <w:spacing w:val="0"/>
          <w:kern w:val="1"/>
          <w:sz w:val="32"/>
          <w:szCs w:val="32"/>
          <w:highlight w:val="none"/>
          <w:shd w:val="clear" w:color="auto" w:fill="FFFFFF"/>
          <w:lang w:eastAsia="zh-CN"/>
        </w:rPr>
        <w:t>用</w:t>
      </w:r>
      <w:r>
        <w:rPr>
          <w:rStyle w:val="9"/>
          <w:rFonts w:hint="eastAsia" w:ascii="仿宋_GB2312" w:hAnsi="仿宋_GB2312" w:eastAsia="仿宋_GB2312" w:cs="仿宋_GB2312"/>
          <w:b w:val="0"/>
          <w:bCs/>
          <w:i w:val="0"/>
          <w:caps w:val="0"/>
          <w:color w:val="auto"/>
          <w:spacing w:val="0"/>
          <w:kern w:val="1"/>
          <w:sz w:val="32"/>
          <w:szCs w:val="32"/>
          <w:highlight w:val="none"/>
          <w:shd w:val="clear" w:color="auto" w:fill="FFFFFF"/>
          <w:lang w:val="en-US" w:eastAsia="zh-CN"/>
        </w:rPr>
        <w:t>23</w:t>
      </w:r>
      <w:r>
        <w:rPr>
          <w:rStyle w:val="9"/>
          <w:rFonts w:hint="eastAsia" w:ascii="仿宋_GB2312" w:hAnsi="仿宋_GB2312" w:eastAsia="仿宋_GB2312" w:cs="仿宋_GB2312"/>
          <w:b w:val="0"/>
          <w:bCs/>
          <w:i w:val="0"/>
          <w:caps w:val="0"/>
          <w:color w:val="auto"/>
          <w:spacing w:val="0"/>
          <w:kern w:val="1"/>
          <w:sz w:val="32"/>
          <w:szCs w:val="32"/>
          <w:highlight w:val="none"/>
          <w:shd w:val="clear" w:color="auto" w:fill="FFFFFF"/>
          <w:lang w:eastAsia="zh-CN"/>
        </w:rPr>
        <w:t>人</w:t>
      </w:r>
      <w:r>
        <w:rPr>
          <w:rStyle w:val="9"/>
          <w:rFonts w:hint="eastAsia" w:ascii="仿宋_GB2312" w:hAnsi="仿宋_GB2312" w:eastAsia="仿宋_GB2312" w:cs="仿宋_GB2312"/>
          <w:b w:val="0"/>
          <w:bCs/>
          <w:i w:val="0"/>
          <w:caps w:val="0"/>
          <w:color w:val="333333"/>
          <w:spacing w:val="0"/>
          <w:kern w:val="1"/>
          <w:sz w:val="32"/>
          <w:szCs w:val="32"/>
          <w:highlight w:val="none"/>
          <w:shd w:val="clear" w:color="auto" w:fill="FFFFFF"/>
          <w:lang w:eastAsia="zh-CN"/>
        </w:rPr>
        <w:t>。</w:t>
      </w:r>
    </w:p>
    <w:p>
      <w:pPr>
        <w:keepNext w:val="0"/>
        <w:keepLines w:val="0"/>
        <w:pageBreakBefore w:val="0"/>
        <w:numPr>
          <w:ilvl w:val="0"/>
          <w:numId w:val="0"/>
        </w:numPr>
        <w:kinsoku/>
        <w:wordWrap/>
        <w:overflowPunct/>
        <w:topLinePunct w:val="0"/>
        <w:autoSpaceDE/>
        <w:autoSpaceDN/>
        <w:bidi w:val="0"/>
        <w:spacing w:line="540" w:lineRule="exact"/>
        <w:ind w:leftChars="200" w:right="0" w:rightChars="0" w:firstLine="320" w:firstLineChars="100"/>
        <w:jc w:val="left"/>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二、绩效自评工作组织开展情况</w:t>
      </w:r>
    </w:p>
    <w:p>
      <w:pPr>
        <w:keepNext w:val="0"/>
        <w:keepLines w:val="0"/>
        <w:pageBreakBefore w:val="0"/>
        <w:widowControl w:val="0"/>
        <w:numPr>
          <w:ilvl w:val="0"/>
          <w:numId w:val="0"/>
        </w:numPr>
        <w:kinsoku/>
        <w:wordWrap/>
        <w:overflowPunct/>
        <w:topLinePunct w:val="0"/>
        <w:autoSpaceDE/>
        <w:autoSpaceDN/>
        <w:bidi w:val="0"/>
        <w:spacing w:line="540" w:lineRule="exact"/>
        <w:ind w:right="0" w:firstLine="640" w:firstLineChars="200"/>
        <w:jc w:val="both"/>
        <w:textAlignment w:val="auto"/>
        <w:outlineLvl w:val="9"/>
        <w:rPr>
          <w:rStyle w:val="9"/>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sectPr>
          <w:footerReference r:id="rId3" w:type="default"/>
          <w:pgSz w:w="11906" w:h="16838"/>
          <w:pgMar w:top="1440" w:right="1800" w:bottom="1440" w:left="1800" w:header="851" w:footer="992" w:gutter="0"/>
          <w:pgNumType w:fmt="decimal"/>
          <w:cols w:space="425" w:num="1"/>
          <w:docGrid w:type="lines" w:linePitch="312" w:charSpace="0"/>
        </w:sectPr>
      </w:pPr>
      <w:r>
        <w:rPr>
          <w:rStyle w:val="9"/>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t>根据</w:t>
      </w:r>
      <w:r>
        <w:rPr>
          <w:rStyle w:val="9"/>
          <w:rFonts w:hint="eastAsia" w:ascii="仿宋_GB2312" w:hAnsi="仿宋_GB2312" w:eastAsia="仿宋_GB2312" w:cs="仿宋_GB2312"/>
          <w:b w:val="0"/>
          <w:bCs/>
          <w:i w:val="0"/>
          <w:caps w:val="0"/>
          <w:color w:val="333333"/>
          <w:spacing w:val="0"/>
          <w:kern w:val="1"/>
          <w:sz w:val="32"/>
          <w:szCs w:val="32"/>
          <w:highlight w:val="none"/>
          <w:shd w:val="clear" w:color="auto" w:fill="FFFFFF"/>
          <w:lang w:val="en-US" w:eastAsia="zh-CN"/>
        </w:rPr>
        <w:t>《</w:t>
      </w:r>
      <w:r>
        <w:rPr>
          <w:rStyle w:val="9"/>
          <w:rFonts w:hint="eastAsia" w:ascii="仿宋_GB2312" w:hAnsi="仿宋_GB2312" w:eastAsia="仿宋_GB2312" w:cs="仿宋_GB2312"/>
          <w:b w:val="0"/>
          <w:bCs/>
          <w:i w:val="0"/>
          <w:caps w:val="0"/>
          <w:color w:val="333333"/>
          <w:spacing w:val="0"/>
          <w:kern w:val="1"/>
          <w:sz w:val="32"/>
          <w:szCs w:val="32"/>
          <w:highlight w:val="none"/>
          <w:shd w:val="clear" w:color="auto" w:fill="FFFFFF"/>
          <w:lang w:eastAsia="zh-CN"/>
        </w:rPr>
        <w:t>兰州新区财政局（国有资产监督管理局）</w:t>
      </w:r>
      <w:r>
        <w:rPr>
          <w:rStyle w:val="9"/>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t>关于开</w:t>
      </w:r>
    </w:p>
    <w:p>
      <w:pPr>
        <w:keepNext w:val="0"/>
        <w:keepLines w:val="0"/>
        <w:pageBreakBefore w:val="0"/>
        <w:widowControl w:val="0"/>
        <w:numPr>
          <w:ilvl w:val="0"/>
          <w:numId w:val="0"/>
        </w:numPr>
        <w:kinsoku/>
        <w:wordWrap/>
        <w:overflowPunct/>
        <w:topLinePunct w:val="0"/>
        <w:autoSpaceDE/>
        <w:autoSpaceDN/>
        <w:bidi w:val="0"/>
        <w:spacing w:line="540" w:lineRule="exact"/>
        <w:ind w:right="0"/>
        <w:jc w:val="both"/>
        <w:textAlignment w:val="auto"/>
        <w:outlineLvl w:val="9"/>
        <w:rPr>
          <w:rStyle w:val="9"/>
          <w:rFonts w:hint="eastAsia" w:ascii="仿宋_GB2312" w:hAnsi="仿宋_GB2312" w:eastAsia="仿宋_GB2312" w:cs="仿宋_GB2312"/>
          <w:b w:val="0"/>
          <w:bCs/>
          <w:i w:val="0"/>
          <w:caps w:val="0"/>
          <w:color w:val="333333"/>
          <w:spacing w:val="0"/>
          <w:kern w:val="1"/>
          <w:sz w:val="32"/>
          <w:szCs w:val="32"/>
          <w:highlight w:val="none"/>
          <w:shd w:val="clear" w:color="auto" w:fill="FFFFFF"/>
          <w:lang w:val="en-US" w:eastAsia="zh-CN"/>
        </w:rPr>
      </w:pPr>
      <w:r>
        <w:rPr>
          <w:rStyle w:val="9"/>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t>展2022年度预算执行情况绩效单位自评工作的通知》（兰新财发</w:t>
      </w:r>
      <w:r>
        <w:rPr>
          <w:rStyle w:val="9"/>
          <w:rFonts w:hint="eastAsia" w:ascii="楷体" w:hAnsi="楷体" w:eastAsia="楷体" w:cs="楷体"/>
          <w:b w:val="0"/>
          <w:bCs/>
          <w:i w:val="0"/>
          <w:caps w:val="0"/>
          <w:color w:val="333333"/>
          <w:spacing w:val="0"/>
          <w:kern w:val="2"/>
          <w:sz w:val="32"/>
          <w:szCs w:val="32"/>
          <w:highlight w:val="none"/>
          <w:shd w:val="clear" w:color="auto" w:fill="FFFFFF"/>
          <w:lang w:val="en-US" w:eastAsia="zh-CN" w:bidi="ar-SA"/>
        </w:rPr>
        <w:t>〔</w:t>
      </w:r>
      <w:r>
        <w:rPr>
          <w:rStyle w:val="9"/>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t>2023</w:t>
      </w:r>
      <w:r>
        <w:rPr>
          <w:rStyle w:val="9"/>
          <w:rFonts w:hint="eastAsia" w:ascii="楷体" w:hAnsi="楷体" w:eastAsia="楷体" w:cs="楷体"/>
          <w:b w:val="0"/>
          <w:bCs/>
          <w:i w:val="0"/>
          <w:caps w:val="0"/>
          <w:color w:val="333333"/>
          <w:spacing w:val="0"/>
          <w:kern w:val="2"/>
          <w:sz w:val="32"/>
          <w:szCs w:val="32"/>
          <w:highlight w:val="none"/>
          <w:shd w:val="clear" w:color="auto" w:fill="FFFFFF"/>
          <w:lang w:val="en-US" w:eastAsia="zh-CN" w:bidi="ar-SA"/>
        </w:rPr>
        <w:t>〕</w:t>
      </w:r>
      <w:r>
        <w:rPr>
          <w:rStyle w:val="9"/>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t>36号）文件精神</w:t>
      </w:r>
      <w:r>
        <w:rPr>
          <w:rStyle w:val="9"/>
          <w:rFonts w:hint="eastAsia" w:ascii="仿宋_GB2312" w:hAnsi="仿宋_GB2312" w:eastAsia="仿宋_GB2312" w:cs="仿宋_GB2312"/>
          <w:b w:val="0"/>
          <w:bCs/>
          <w:i w:val="0"/>
          <w:caps w:val="0"/>
          <w:color w:val="333333"/>
          <w:spacing w:val="0"/>
          <w:kern w:val="1"/>
          <w:sz w:val="32"/>
          <w:szCs w:val="32"/>
          <w:highlight w:val="none"/>
          <w:shd w:val="clear" w:color="auto" w:fill="FFFFFF"/>
          <w:lang w:val="en-US" w:eastAsia="zh-CN"/>
        </w:rPr>
        <w:t>，我中心积极开展此次预算执行的自评活动，根据文件要求检查相关资料，进行绩效自评的分析与总结。</w:t>
      </w:r>
    </w:p>
    <w:p>
      <w:pPr>
        <w:keepNext w:val="0"/>
        <w:keepLines w:val="0"/>
        <w:pageBreakBefore w:val="0"/>
        <w:numPr>
          <w:ilvl w:val="0"/>
          <w:numId w:val="0"/>
        </w:numPr>
        <w:kinsoku/>
        <w:wordWrap/>
        <w:overflowPunct/>
        <w:topLinePunct w:val="0"/>
        <w:autoSpaceDE/>
        <w:autoSpaceDN/>
        <w:bidi w:val="0"/>
        <w:spacing w:line="540" w:lineRule="exact"/>
        <w:ind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黑体" w:hAnsi="黑体" w:eastAsia="黑体" w:cs="黑体"/>
          <w:b w:val="0"/>
          <w:bCs w:val="0"/>
          <w:sz w:val="32"/>
          <w:szCs w:val="32"/>
          <w:lang w:val="en-US" w:eastAsia="zh-CN"/>
        </w:rPr>
        <w:t>三、部门整体支出绩效自评情况分析</w:t>
      </w:r>
    </w:p>
    <w:p>
      <w:pPr>
        <w:keepNext w:val="0"/>
        <w:keepLines w:val="0"/>
        <w:pageBreakBefore w:val="0"/>
        <w:widowControl w:val="0"/>
        <w:numPr>
          <w:ilvl w:val="0"/>
          <w:numId w:val="0"/>
        </w:numPr>
        <w:tabs>
          <w:tab w:val="left" w:pos="613"/>
        </w:tabs>
        <w:kinsoku/>
        <w:wordWrap/>
        <w:overflowPunct/>
        <w:topLinePunct w:val="0"/>
        <w:autoSpaceDE/>
        <w:autoSpaceDN/>
        <w:bidi w:val="0"/>
        <w:spacing w:line="540" w:lineRule="exact"/>
        <w:ind w:right="0" w:rightChars="0" w:firstLine="643" w:firstLineChars="200"/>
        <w:jc w:val="left"/>
        <w:textAlignment w:val="auto"/>
        <w:outlineLvl w:val="9"/>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（一）部门决算情况</w:t>
      </w:r>
    </w:p>
    <w:p>
      <w:pPr>
        <w:pStyle w:val="6"/>
        <w:keepNext w:val="0"/>
        <w:keepLines w:val="0"/>
        <w:pageBreakBefore w:val="0"/>
        <w:widowControl/>
        <w:kinsoku/>
        <w:wordWrap/>
        <w:overflowPunct/>
        <w:topLinePunct w:val="0"/>
        <w:autoSpaceDE/>
        <w:autoSpaceDN/>
        <w:bidi w:val="0"/>
        <w:spacing w:line="540" w:lineRule="exact"/>
        <w:ind w:right="0" w:firstLine="643" w:firstLineChars="200"/>
        <w:jc w:val="both"/>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1．2022年度支出决算情况</w:t>
      </w:r>
    </w:p>
    <w:p>
      <w:pPr>
        <w:pStyle w:val="2"/>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Style w:val="9"/>
          <w:rFonts w:hint="eastAsia" w:ascii="仿宋_GB2312" w:hAnsi="仿宋_GB2312" w:cs="仿宋_GB2312"/>
          <w:b w:val="0"/>
          <w:bCs/>
          <w:i w:val="0"/>
          <w:caps w:val="0"/>
          <w:color w:val="333333"/>
          <w:spacing w:val="0"/>
          <w:kern w:val="2"/>
          <w:sz w:val="32"/>
          <w:szCs w:val="32"/>
          <w:highlight w:val="none"/>
          <w:shd w:val="clear" w:color="auto" w:fill="FFFFFF"/>
          <w:lang w:val="en-US" w:eastAsia="zh-CN" w:bidi="ar-SA"/>
        </w:rPr>
      </w:pPr>
      <w:r>
        <w:rPr>
          <w:rStyle w:val="9"/>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t>2022年度总支出1625.73万元，其中</w:t>
      </w:r>
      <w:r>
        <w:rPr>
          <w:rStyle w:val="9"/>
          <w:rFonts w:hint="eastAsia" w:ascii="仿宋_GB2312" w:hAnsi="仿宋_GB2312" w:cs="仿宋_GB2312"/>
          <w:b w:val="0"/>
          <w:bCs/>
          <w:i w:val="0"/>
          <w:caps w:val="0"/>
          <w:color w:val="333333"/>
          <w:spacing w:val="0"/>
          <w:kern w:val="2"/>
          <w:sz w:val="32"/>
          <w:szCs w:val="32"/>
          <w:highlight w:val="none"/>
          <w:shd w:val="clear" w:color="auto" w:fill="FFFFFF"/>
          <w:lang w:val="en-US" w:eastAsia="zh-CN" w:bidi="ar-SA"/>
        </w:rPr>
        <w:t>:</w:t>
      </w:r>
    </w:p>
    <w:p>
      <w:pPr>
        <w:pStyle w:val="2"/>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Style w:val="9"/>
          <w:rFonts w:hint="eastAsia" w:ascii="仿宋_GB2312" w:hAnsi="仿宋_GB2312" w:cs="仿宋_GB2312"/>
          <w:b w:val="0"/>
          <w:bCs/>
          <w:i w:val="0"/>
          <w:caps w:val="0"/>
          <w:color w:val="333333"/>
          <w:spacing w:val="0"/>
          <w:kern w:val="2"/>
          <w:sz w:val="32"/>
          <w:szCs w:val="32"/>
          <w:highlight w:val="none"/>
          <w:shd w:val="clear" w:color="auto" w:fill="FFFFFF"/>
          <w:lang w:val="en-US" w:eastAsia="zh-CN" w:bidi="ar-SA"/>
        </w:rPr>
      </w:pPr>
      <w:r>
        <w:rPr>
          <w:rStyle w:val="9"/>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t>人员经费支出618.3万元，占总支出比例38.03%</w:t>
      </w:r>
      <w:r>
        <w:rPr>
          <w:rStyle w:val="9"/>
          <w:rFonts w:hint="eastAsia" w:ascii="仿宋_GB2312" w:hAnsi="仿宋_GB2312" w:cs="仿宋_GB2312"/>
          <w:b w:val="0"/>
          <w:bCs/>
          <w:i w:val="0"/>
          <w:caps w:val="0"/>
          <w:color w:val="333333"/>
          <w:spacing w:val="0"/>
          <w:kern w:val="2"/>
          <w:sz w:val="32"/>
          <w:szCs w:val="32"/>
          <w:highlight w:val="none"/>
          <w:shd w:val="clear" w:color="auto" w:fill="FFFFFF"/>
          <w:lang w:val="en-US" w:eastAsia="zh-CN" w:bidi="ar-SA"/>
        </w:rPr>
        <w:t>;</w:t>
      </w:r>
    </w:p>
    <w:p>
      <w:pPr>
        <w:pStyle w:val="2"/>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Style w:val="9"/>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pPr>
      <w:r>
        <w:rPr>
          <w:rStyle w:val="9"/>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t>公用经费支出28.93万元，占总支出比例1.78%。</w:t>
      </w:r>
    </w:p>
    <w:p>
      <w:pPr>
        <w:pStyle w:val="6"/>
        <w:keepNext w:val="0"/>
        <w:keepLines w:val="0"/>
        <w:pageBreakBefore w:val="0"/>
        <w:widowControl/>
        <w:kinsoku/>
        <w:wordWrap/>
        <w:overflowPunct/>
        <w:topLinePunct w:val="0"/>
        <w:autoSpaceDE/>
        <w:autoSpaceDN/>
        <w:bidi w:val="0"/>
        <w:spacing w:line="540" w:lineRule="exact"/>
        <w:ind w:right="0"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2.项目支出决算情况</w:t>
      </w:r>
    </w:p>
    <w:p>
      <w:pPr>
        <w:pStyle w:val="6"/>
        <w:keepNext w:val="0"/>
        <w:keepLines w:val="0"/>
        <w:pageBreakBefore w:val="0"/>
        <w:widowControl/>
        <w:numPr>
          <w:ilvl w:val="0"/>
          <w:numId w:val="0"/>
        </w:numPr>
        <w:kinsoku/>
        <w:wordWrap/>
        <w:overflowPunct/>
        <w:topLinePunct w:val="0"/>
        <w:autoSpaceDE/>
        <w:autoSpaceDN/>
        <w:bidi w:val="0"/>
        <w:spacing w:line="540" w:lineRule="exact"/>
        <w:ind w:right="0" w:rightChars="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Style w:val="9"/>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t>2022年度项目支出328.19万元，占总支出比例20.19%。</w:t>
      </w:r>
    </w:p>
    <w:p>
      <w:pPr>
        <w:keepNext w:val="0"/>
        <w:keepLines w:val="0"/>
        <w:pageBreakBefore w:val="0"/>
        <w:widowControl w:val="0"/>
        <w:numPr>
          <w:ilvl w:val="0"/>
          <w:numId w:val="0"/>
        </w:numPr>
        <w:tabs>
          <w:tab w:val="left" w:pos="613"/>
        </w:tabs>
        <w:kinsoku/>
        <w:wordWrap/>
        <w:overflowPunct/>
        <w:topLinePunct w:val="0"/>
        <w:autoSpaceDE/>
        <w:autoSpaceDN/>
        <w:bidi w:val="0"/>
        <w:spacing w:line="540" w:lineRule="exact"/>
        <w:ind w:right="0" w:rightChars="0" w:firstLine="643" w:firstLineChars="200"/>
        <w:jc w:val="left"/>
        <w:textAlignment w:val="auto"/>
        <w:outlineLvl w:val="9"/>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（二）总体绩效目标完成情况分析</w:t>
      </w:r>
    </w:p>
    <w:p>
      <w:pPr>
        <w:keepNext w:val="0"/>
        <w:keepLines w:val="0"/>
        <w:pageBreakBefore w:val="0"/>
        <w:kinsoku/>
        <w:wordWrap/>
        <w:overflowPunct/>
        <w:topLinePunct w:val="0"/>
        <w:autoSpaceDE/>
        <w:autoSpaceDN/>
        <w:bidi w:val="0"/>
        <w:spacing w:line="540" w:lineRule="exact"/>
        <w:ind w:right="0" w:firstLine="643"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1.总体绩效目标</w:t>
      </w:r>
    </w:p>
    <w:p>
      <w:pPr>
        <w:pStyle w:val="2"/>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Style w:val="9"/>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pPr>
      <w:r>
        <w:rPr>
          <w:rStyle w:val="9"/>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t>（1）发放医护人员工资，缴纳各类保险；办公经费开支；</w:t>
      </w:r>
    </w:p>
    <w:p>
      <w:pPr>
        <w:pStyle w:val="2"/>
        <w:keepNext w:val="0"/>
        <w:keepLines w:val="0"/>
        <w:pageBreakBefore w:val="0"/>
        <w:widowControl w:val="0"/>
        <w:numPr>
          <w:ilvl w:val="0"/>
          <w:numId w:val="0"/>
        </w:numPr>
        <w:kinsoku/>
        <w:wordWrap/>
        <w:overflowPunct/>
        <w:topLinePunct w:val="0"/>
        <w:autoSpaceDE/>
        <w:autoSpaceDN/>
        <w:bidi w:val="0"/>
        <w:spacing w:line="540" w:lineRule="exact"/>
        <w:ind w:right="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（2）</w:t>
      </w:r>
      <w:r>
        <w:rPr>
          <w:rFonts w:hint="eastAsia" w:ascii="仿宋_GB2312" w:hAnsi="仿宋_GB2312" w:eastAsia="仿宋_GB2312" w:cs="仿宋_GB2312"/>
          <w:sz w:val="32"/>
          <w:szCs w:val="32"/>
          <w:lang w:val="en-US" w:eastAsia="zh-CN"/>
        </w:rPr>
        <w:t>加强基层医疗机构管理及医护人员队伍建设</w:t>
      </w:r>
      <w:r>
        <w:rPr>
          <w:rFonts w:hint="eastAsia" w:ascii="仿宋_GB2312" w:hAnsi="仿宋_GB2312" w:cs="仿宋_GB2312"/>
          <w:sz w:val="32"/>
          <w:szCs w:val="32"/>
          <w:lang w:val="en-US" w:eastAsia="zh-CN"/>
        </w:rPr>
        <w:t>；</w:t>
      </w:r>
    </w:p>
    <w:p>
      <w:pPr>
        <w:pStyle w:val="2"/>
        <w:keepNext w:val="0"/>
        <w:keepLines w:val="0"/>
        <w:pageBreakBefore w:val="0"/>
        <w:widowControl w:val="0"/>
        <w:numPr>
          <w:ilvl w:val="0"/>
          <w:numId w:val="0"/>
        </w:numPr>
        <w:kinsoku/>
        <w:wordWrap/>
        <w:overflowPunct/>
        <w:topLinePunct w:val="0"/>
        <w:autoSpaceDE/>
        <w:autoSpaceDN/>
        <w:bidi w:val="0"/>
        <w:spacing w:line="540" w:lineRule="exact"/>
        <w:ind w:right="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（3）</w:t>
      </w:r>
      <w:r>
        <w:rPr>
          <w:rFonts w:hint="eastAsia" w:ascii="仿宋_GB2312" w:hAnsi="仿宋_GB2312" w:eastAsia="仿宋_GB2312" w:cs="仿宋_GB2312"/>
          <w:sz w:val="32"/>
          <w:szCs w:val="32"/>
          <w:lang w:val="en-US" w:eastAsia="zh-CN"/>
        </w:rPr>
        <w:t>强调</w:t>
      </w:r>
      <w:r>
        <w:rPr>
          <w:rStyle w:val="9"/>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t>基础</w:t>
      </w:r>
      <w:r>
        <w:rPr>
          <w:rFonts w:hint="eastAsia" w:ascii="仿宋_GB2312" w:hAnsi="仿宋_GB2312" w:eastAsia="仿宋_GB2312" w:cs="仿宋_GB2312"/>
          <w:sz w:val="32"/>
          <w:szCs w:val="32"/>
          <w:lang w:val="en-US" w:eastAsia="zh-CN"/>
        </w:rPr>
        <w:t>单位基本公共服务建设，建立辖区人口健康档案，进行家庭医生签约、提供65岁老年人体检、0-6岁儿童一类疫苗免费接种等多项服务，并积极开展健康宣传活动</w:t>
      </w:r>
      <w:r>
        <w:rPr>
          <w:rFonts w:hint="eastAsia" w:ascii="仿宋_GB2312" w:hAnsi="仿宋_GB2312" w:cs="仿宋_GB2312"/>
          <w:sz w:val="32"/>
          <w:szCs w:val="32"/>
          <w:lang w:val="en-US" w:eastAsia="zh-CN"/>
        </w:rPr>
        <w:t>；</w:t>
      </w:r>
    </w:p>
    <w:p>
      <w:pPr>
        <w:pStyle w:val="2"/>
        <w:keepNext w:val="0"/>
        <w:keepLines w:val="0"/>
        <w:pageBreakBefore w:val="0"/>
        <w:widowControl w:val="0"/>
        <w:numPr>
          <w:ilvl w:val="0"/>
          <w:numId w:val="0"/>
        </w:numPr>
        <w:kinsoku/>
        <w:wordWrap/>
        <w:overflowPunct/>
        <w:topLinePunct w:val="0"/>
        <w:autoSpaceDE/>
        <w:autoSpaceDN/>
        <w:bidi w:val="0"/>
        <w:spacing w:line="540" w:lineRule="exact"/>
        <w:ind w:right="0" w:firstLine="640" w:firstLineChars="200"/>
        <w:jc w:val="both"/>
        <w:textAlignment w:val="auto"/>
        <w:outlineLvl w:val="9"/>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（4）</w:t>
      </w:r>
      <w:r>
        <w:rPr>
          <w:rFonts w:hint="eastAsia" w:ascii="仿宋_GB2312" w:hAnsi="仿宋_GB2312" w:eastAsia="仿宋_GB2312" w:cs="仿宋_GB2312"/>
          <w:sz w:val="32"/>
          <w:szCs w:val="32"/>
          <w:lang w:val="en-US" w:eastAsia="zh-CN"/>
        </w:rPr>
        <w:t>为单位在岗村医参加城镇职工养老保险支付单位缴纳部分</w:t>
      </w:r>
      <w:r>
        <w:rPr>
          <w:rFonts w:hint="eastAsia" w:ascii="仿宋_GB2312" w:hAnsi="仿宋_GB2312" w:cs="仿宋_GB2312"/>
          <w:sz w:val="32"/>
          <w:szCs w:val="32"/>
          <w:lang w:val="en-US" w:eastAsia="zh-CN"/>
        </w:rPr>
        <w:t>。</w:t>
      </w:r>
    </w:p>
    <w:p>
      <w:pPr>
        <w:pStyle w:val="6"/>
        <w:keepNext w:val="0"/>
        <w:keepLines w:val="0"/>
        <w:pageBreakBefore w:val="0"/>
        <w:widowControl/>
        <w:kinsoku/>
        <w:wordWrap/>
        <w:overflowPunct/>
        <w:topLinePunct w:val="0"/>
        <w:autoSpaceDE/>
        <w:autoSpaceDN/>
        <w:bidi w:val="0"/>
        <w:spacing w:line="540" w:lineRule="exact"/>
        <w:ind w:right="0" w:firstLine="640" w:firstLineChars="200"/>
        <w:jc w:val="both"/>
        <w:textAlignment w:val="auto"/>
        <w:outlineLvl w:val="9"/>
        <w:rPr>
          <w:rFonts w:hint="eastAsia" w:ascii="仿宋_GB2312" w:hAnsi="仿宋_GB2312" w:cs="仿宋_GB2312" w:eastAsiaTheme="minorEastAsia"/>
          <w:sz w:val="32"/>
          <w:szCs w:val="32"/>
          <w:lang w:val="en-US" w:eastAsia="zh-CN"/>
        </w:rPr>
      </w:pPr>
      <w:r>
        <w:rPr>
          <w:rFonts w:hint="eastAsia" w:ascii="仿宋_GB2312" w:hAnsi="仿宋_GB2312" w:cs="仿宋_GB2312"/>
          <w:sz w:val="32"/>
          <w:szCs w:val="32"/>
          <w:lang w:val="en-US" w:eastAsia="zh-CN"/>
        </w:rPr>
        <w:t>（5）</w:t>
      </w:r>
      <w:r>
        <w:rPr>
          <w:rFonts w:hint="eastAsia" w:ascii="仿宋_GB2312" w:hAnsi="仿宋_GB2312" w:eastAsia="仿宋_GB2312" w:cs="仿宋_GB2312"/>
          <w:kern w:val="2"/>
          <w:sz w:val="32"/>
          <w:szCs w:val="32"/>
          <w:lang w:val="en-US" w:eastAsia="zh-CN" w:bidi="ar-SA"/>
        </w:rPr>
        <w:t>租赁房屋建筑保障单位业务正常运行。</w:t>
      </w:r>
    </w:p>
    <w:p>
      <w:pPr>
        <w:pStyle w:val="6"/>
        <w:keepNext w:val="0"/>
        <w:keepLines w:val="0"/>
        <w:pageBreakBefore w:val="0"/>
        <w:widowControl/>
        <w:kinsoku/>
        <w:wordWrap/>
        <w:overflowPunct/>
        <w:topLinePunct w:val="0"/>
        <w:autoSpaceDE/>
        <w:autoSpaceDN/>
        <w:bidi w:val="0"/>
        <w:spacing w:line="540" w:lineRule="exact"/>
        <w:ind w:right="0"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2.完成情况分析</w:t>
      </w:r>
    </w:p>
    <w:p>
      <w:pPr>
        <w:pStyle w:val="2"/>
        <w:keepNext w:val="0"/>
        <w:keepLines w:val="0"/>
        <w:pageBreakBefore w:val="0"/>
        <w:widowControl w:val="0"/>
        <w:numPr>
          <w:ilvl w:val="0"/>
          <w:numId w:val="0"/>
        </w:numPr>
        <w:kinsoku/>
        <w:wordWrap/>
        <w:overflowPunct/>
        <w:topLinePunct w:val="0"/>
        <w:autoSpaceDE/>
        <w:autoSpaceDN/>
        <w:bidi w:val="0"/>
        <w:spacing w:line="540" w:lineRule="exact"/>
        <w:ind w:right="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（1）</w:t>
      </w:r>
      <w:r>
        <w:rPr>
          <w:rFonts w:hint="eastAsia" w:ascii="仿宋_GB2312" w:hAnsi="仿宋_GB2312" w:eastAsia="仿宋_GB2312" w:cs="仿宋_GB2312"/>
          <w:sz w:val="32"/>
          <w:szCs w:val="32"/>
          <w:lang w:val="en-US" w:eastAsia="zh-CN"/>
        </w:rPr>
        <w:t>人员经费支出</w:t>
      </w:r>
      <w:r>
        <w:rPr>
          <w:rFonts w:hint="eastAsia" w:ascii="仿宋_GB2312" w:hAnsi="仿宋_GB2312" w:cs="仿宋_GB2312"/>
          <w:sz w:val="32"/>
          <w:szCs w:val="32"/>
          <w:lang w:val="en-US" w:eastAsia="zh-CN"/>
        </w:rPr>
        <w:t>618.3</w:t>
      </w:r>
      <w:r>
        <w:rPr>
          <w:rFonts w:hint="eastAsia" w:ascii="仿宋_GB2312" w:hAnsi="仿宋_GB2312" w:eastAsia="仿宋_GB2312" w:cs="仿宋_GB2312"/>
          <w:sz w:val="32"/>
          <w:szCs w:val="32"/>
          <w:lang w:val="en-US" w:eastAsia="zh-CN"/>
        </w:rPr>
        <w:t>万元；公用经费支出</w:t>
      </w:r>
      <w:r>
        <w:rPr>
          <w:rFonts w:hint="eastAsia" w:ascii="仿宋_GB2312" w:hAnsi="仿宋_GB2312" w:cs="仿宋_GB2312"/>
          <w:sz w:val="32"/>
          <w:szCs w:val="32"/>
          <w:lang w:val="en-US" w:eastAsia="zh-CN"/>
        </w:rPr>
        <w:t>28.93</w:t>
      </w:r>
      <w:r>
        <w:rPr>
          <w:rFonts w:hint="eastAsia" w:ascii="仿宋_GB2312" w:hAnsi="仿宋_GB2312" w:eastAsia="仿宋_GB2312" w:cs="仿宋_GB2312"/>
          <w:sz w:val="32"/>
          <w:szCs w:val="32"/>
          <w:lang w:val="en-US" w:eastAsia="zh-CN"/>
        </w:rPr>
        <w:t>万元。</w:t>
      </w:r>
    </w:p>
    <w:p>
      <w:pPr>
        <w:pStyle w:val="2"/>
        <w:keepNext w:val="0"/>
        <w:keepLines w:val="0"/>
        <w:pageBreakBefore w:val="0"/>
        <w:widowControl w:val="0"/>
        <w:numPr>
          <w:ilvl w:val="0"/>
          <w:numId w:val="0"/>
        </w:numPr>
        <w:kinsoku/>
        <w:wordWrap/>
        <w:overflowPunct/>
        <w:topLinePunct w:val="0"/>
        <w:autoSpaceDE/>
        <w:autoSpaceDN/>
        <w:bidi w:val="0"/>
        <w:spacing w:line="540" w:lineRule="exact"/>
        <w:ind w:right="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cs="仿宋_GB2312"/>
          <w:sz w:val="32"/>
          <w:szCs w:val="32"/>
          <w:lang w:val="en-US" w:eastAsia="zh-CN"/>
        </w:rPr>
        <w:t>（2）</w:t>
      </w:r>
      <w:r>
        <w:rPr>
          <w:rFonts w:hint="eastAsia" w:ascii="仿宋_GB2312" w:hAnsi="仿宋_GB2312" w:eastAsia="仿宋_GB2312" w:cs="仿宋_GB2312"/>
          <w:sz w:val="32"/>
          <w:szCs w:val="32"/>
          <w:lang w:val="en-US" w:eastAsia="zh-CN"/>
        </w:rPr>
        <w:t>建立单位规章制度及管理体系，责任落实，分工</w:t>
      </w:r>
      <w:r>
        <w:rPr>
          <w:rFonts w:hint="eastAsia" w:ascii="仿宋_GB2312" w:hAnsi="仿宋_GB2312" w:eastAsia="仿宋_GB2312" w:cs="仿宋_GB2312"/>
          <w:color w:val="auto"/>
          <w:sz w:val="32"/>
          <w:szCs w:val="32"/>
          <w:lang w:val="en-US" w:eastAsia="zh-CN"/>
        </w:rPr>
        <w:t>明确，相互协作，团结一体。</w:t>
      </w:r>
    </w:p>
    <w:p>
      <w:pPr>
        <w:pStyle w:val="2"/>
        <w:keepNext w:val="0"/>
        <w:keepLines w:val="0"/>
        <w:pageBreakBefore w:val="0"/>
        <w:widowControl w:val="0"/>
        <w:numPr>
          <w:ilvl w:val="0"/>
          <w:numId w:val="0"/>
        </w:numPr>
        <w:kinsoku/>
        <w:wordWrap/>
        <w:overflowPunct/>
        <w:topLinePunct w:val="0"/>
        <w:autoSpaceDE/>
        <w:autoSpaceDN/>
        <w:bidi w:val="0"/>
        <w:spacing w:line="540" w:lineRule="exact"/>
        <w:ind w:right="0" w:firstLine="640" w:firstLineChars="200"/>
        <w:jc w:val="both"/>
        <w:textAlignment w:val="auto"/>
        <w:outlineLvl w:val="9"/>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3）2022年内新建114884人，目前共建立居民健康档案36693人，建档率85.33%。家庭医生签约13496人,签约率37.19%。65岁及以上老年人2282人，健康体检1653人，体检率72.43%。年内新增高血压患者建档和体检任务完成率92%；年内新增糖尿病患者建档和体检任务完成率100%；严重精神障碍患者完成率3.18‰；早孕建册率97.56%。免疫规划疫苗接种，一类12689针次，二类2407针次。新冠疫苗12555人次，期间无疫苗接种安全事件发生。认真落实三色人群管理，加强重点人群排查及随访，目前管理红色人群215人，黄色人群327人，绿色人群1430人。</w:t>
      </w:r>
    </w:p>
    <w:p>
      <w:pPr>
        <w:pStyle w:val="2"/>
        <w:keepNext w:val="0"/>
        <w:keepLines w:val="0"/>
        <w:pageBreakBefore w:val="0"/>
        <w:widowControl w:val="0"/>
        <w:numPr>
          <w:ilvl w:val="0"/>
          <w:numId w:val="0"/>
        </w:numPr>
        <w:kinsoku/>
        <w:wordWrap/>
        <w:overflowPunct/>
        <w:topLinePunct w:val="0"/>
        <w:autoSpaceDE/>
        <w:autoSpaceDN/>
        <w:bidi w:val="0"/>
        <w:spacing w:line="540" w:lineRule="exact"/>
        <w:ind w:right="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（4）</w:t>
      </w:r>
      <w:r>
        <w:rPr>
          <w:rFonts w:hint="eastAsia" w:ascii="仿宋_GB2312" w:hAnsi="仿宋_GB2312" w:eastAsia="仿宋_GB2312" w:cs="仿宋_GB2312"/>
          <w:sz w:val="32"/>
          <w:szCs w:val="32"/>
          <w:lang w:val="en-US" w:eastAsia="zh-CN"/>
        </w:rPr>
        <w:t>完成</w:t>
      </w:r>
      <w:r>
        <w:rPr>
          <w:rFonts w:hint="eastAsia" w:ascii="仿宋_GB2312" w:hAnsi="仿宋_GB2312" w:cs="仿宋_GB2312"/>
          <w:sz w:val="32"/>
          <w:szCs w:val="32"/>
          <w:lang w:val="en-US" w:eastAsia="zh-CN"/>
        </w:rPr>
        <w:t>2022年</w:t>
      </w:r>
      <w:r>
        <w:rPr>
          <w:rFonts w:hint="eastAsia" w:ascii="仿宋_GB2312" w:hAnsi="仿宋_GB2312" w:eastAsia="仿宋_GB2312" w:cs="仿宋_GB2312"/>
          <w:sz w:val="32"/>
          <w:szCs w:val="32"/>
          <w:lang w:val="en-US" w:eastAsia="zh-CN"/>
        </w:rPr>
        <w:t>村医养老保险补助的缴纳。</w:t>
      </w:r>
    </w:p>
    <w:p>
      <w:pPr>
        <w:pStyle w:val="2"/>
        <w:keepNext w:val="0"/>
        <w:keepLines w:val="0"/>
        <w:pageBreakBefore w:val="0"/>
        <w:widowControl w:val="0"/>
        <w:numPr>
          <w:ilvl w:val="0"/>
          <w:numId w:val="0"/>
        </w:numPr>
        <w:kinsoku/>
        <w:wordWrap/>
        <w:overflowPunct/>
        <w:topLinePunct w:val="0"/>
        <w:autoSpaceDE/>
        <w:autoSpaceDN/>
        <w:bidi w:val="0"/>
        <w:spacing w:line="540" w:lineRule="exact"/>
        <w:ind w:right="0" w:firstLine="640" w:firstLineChars="200"/>
        <w:jc w:val="both"/>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（5）完成2022年租赁费用支出328.19万元。</w:t>
      </w:r>
    </w:p>
    <w:p>
      <w:pPr>
        <w:keepNext w:val="0"/>
        <w:keepLines w:val="0"/>
        <w:pageBreakBefore w:val="0"/>
        <w:widowControl w:val="0"/>
        <w:numPr>
          <w:ilvl w:val="0"/>
          <w:numId w:val="0"/>
        </w:numPr>
        <w:tabs>
          <w:tab w:val="left" w:pos="613"/>
        </w:tabs>
        <w:kinsoku/>
        <w:wordWrap/>
        <w:overflowPunct/>
        <w:topLinePunct w:val="0"/>
        <w:autoSpaceDE/>
        <w:autoSpaceDN/>
        <w:bidi w:val="0"/>
        <w:spacing w:line="540" w:lineRule="exact"/>
        <w:ind w:right="0" w:rightChars="0" w:firstLine="643" w:firstLineChars="200"/>
        <w:jc w:val="left"/>
        <w:textAlignment w:val="auto"/>
        <w:outlineLvl w:val="9"/>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（三）各项指标完成情况分析</w:t>
      </w:r>
    </w:p>
    <w:p>
      <w:pPr>
        <w:pStyle w:val="6"/>
        <w:keepNext w:val="0"/>
        <w:keepLines w:val="0"/>
        <w:pageBreakBefore w:val="0"/>
        <w:widowControl/>
        <w:numPr>
          <w:ilvl w:val="0"/>
          <w:numId w:val="0"/>
        </w:numPr>
        <w:kinsoku/>
        <w:wordWrap/>
        <w:overflowPunct/>
        <w:topLinePunct w:val="0"/>
        <w:autoSpaceDE/>
        <w:autoSpaceDN/>
        <w:bidi w:val="0"/>
        <w:spacing w:line="540" w:lineRule="exact"/>
        <w:ind w:right="0" w:firstLine="643" w:firstLineChars="200"/>
        <w:jc w:val="both"/>
        <w:textAlignment w:val="auto"/>
        <w:outlineLvl w:val="9"/>
        <w:rPr>
          <w:rFonts w:hint="eastAsia" w:ascii="楷体_GB2312" w:hAnsi="楷体_GB2312" w:eastAsia="楷体_GB2312" w:cs="楷体_GB2312"/>
          <w:b/>
          <w:bCs/>
          <w:sz w:val="32"/>
          <w:szCs w:val="32"/>
          <w:lang w:val="en-US" w:eastAsia="zh-CN"/>
        </w:rPr>
      </w:pPr>
      <w:r>
        <w:rPr>
          <w:rFonts w:hint="eastAsia" w:ascii="仿宋_GB2312" w:hAnsi="仿宋_GB2312" w:eastAsia="仿宋_GB2312" w:cs="仿宋_GB2312"/>
          <w:b/>
          <w:bCs/>
          <w:sz w:val="32"/>
          <w:szCs w:val="32"/>
          <w:lang w:val="en-US" w:eastAsia="zh-CN"/>
        </w:rPr>
        <w:t>1、部门管理</w:t>
      </w:r>
    </w:p>
    <w:p>
      <w:pPr>
        <w:pStyle w:val="2"/>
        <w:keepNext w:val="0"/>
        <w:keepLines w:val="0"/>
        <w:pageBreakBefore w:val="0"/>
        <w:widowControl w:val="0"/>
        <w:numPr>
          <w:ilvl w:val="0"/>
          <w:numId w:val="0"/>
        </w:numPr>
        <w:kinsoku/>
        <w:wordWrap/>
        <w:overflowPunct/>
        <w:topLinePunct w:val="0"/>
        <w:autoSpaceDE/>
        <w:autoSpaceDN/>
        <w:bidi w:val="0"/>
        <w:spacing w:line="540" w:lineRule="exact"/>
        <w:ind w:right="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w:t>
      </w:r>
      <w:r>
        <w:rPr>
          <w:rFonts w:hint="eastAsia" w:ascii="仿宋_GB2312" w:hAnsi="仿宋_GB2312" w:cs="仿宋_GB2312"/>
          <w:sz w:val="32"/>
          <w:szCs w:val="32"/>
          <w:lang w:val="en-US" w:eastAsia="zh-CN"/>
        </w:rPr>
        <w:t>2</w:t>
      </w:r>
      <w:r>
        <w:rPr>
          <w:rFonts w:hint="eastAsia" w:ascii="仿宋_GB2312" w:hAnsi="仿宋_GB2312" w:eastAsia="仿宋_GB2312" w:cs="仿宋_GB2312"/>
          <w:sz w:val="32"/>
          <w:szCs w:val="32"/>
          <w:lang w:val="en-US" w:eastAsia="zh-CN"/>
        </w:rPr>
        <w:t>年度单位人员经费支出和公用经费支出均按照财务相关规定合理支出，</w:t>
      </w:r>
      <w:r>
        <w:rPr>
          <w:rFonts w:hint="eastAsia" w:ascii="仿宋_GB2312" w:hAnsi="仿宋_GB2312" w:eastAsia="仿宋_GB2312" w:cs="仿宋_GB2312"/>
          <w:color w:val="auto"/>
          <w:sz w:val="32"/>
          <w:szCs w:val="32"/>
          <w:lang w:val="en-US" w:eastAsia="zh-CN"/>
        </w:rPr>
        <w:t>由于</w:t>
      </w:r>
      <w:r>
        <w:rPr>
          <w:rFonts w:hint="eastAsia" w:ascii="仿宋_GB2312" w:hAnsi="仿宋_GB2312" w:cs="仿宋_GB2312"/>
          <w:color w:val="auto"/>
          <w:sz w:val="32"/>
          <w:szCs w:val="32"/>
          <w:lang w:val="en-US" w:eastAsia="zh-CN"/>
        </w:rPr>
        <w:t>绩效考核制度变化</w:t>
      </w:r>
      <w:r>
        <w:rPr>
          <w:rFonts w:hint="eastAsia" w:ascii="仿宋_GB2312" w:hAnsi="仿宋_GB2312" w:eastAsia="仿宋_GB2312" w:cs="仿宋_GB2312"/>
          <w:sz w:val="32"/>
          <w:szCs w:val="32"/>
          <w:lang w:val="en-US" w:eastAsia="zh-CN"/>
        </w:rPr>
        <w:t>，</w:t>
      </w:r>
      <w:r>
        <w:rPr>
          <w:rFonts w:hint="eastAsia" w:ascii="仿宋_GB2312" w:hAnsi="仿宋_GB2312" w:cs="仿宋_GB2312"/>
          <w:sz w:val="32"/>
          <w:szCs w:val="32"/>
          <w:lang w:val="en-US" w:eastAsia="zh-CN"/>
        </w:rPr>
        <w:t>导致</w:t>
      </w:r>
      <w:r>
        <w:rPr>
          <w:rFonts w:hint="eastAsia" w:ascii="仿宋_GB2312" w:hAnsi="仿宋_GB2312" w:eastAsia="仿宋_GB2312" w:cs="仿宋_GB2312"/>
          <w:sz w:val="32"/>
          <w:szCs w:val="32"/>
          <w:lang w:val="en-US" w:eastAsia="zh-CN"/>
        </w:rPr>
        <w:t>基本支出完成率不足百分之百；我中心在政府采购管理制度上的了解不够深入，以后会加强政府采购制度的学习；因单位资产配置比较分散，在资产的统一管理制度方面还有待完善。</w:t>
      </w:r>
    </w:p>
    <w:p>
      <w:pPr>
        <w:pStyle w:val="6"/>
        <w:keepNext w:val="0"/>
        <w:keepLines w:val="0"/>
        <w:pageBreakBefore w:val="0"/>
        <w:widowControl/>
        <w:numPr>
          <w:ilvl w:val="0"/>
          <w:numId w:val="0"/>
        </w:numPr>
        <w:kinsoku/>
        <w:wordWrap/>
        <w:overflowPunct/>
        <w:topLinePunct w:val="0"/>
        <w:autoSpaceDE/>
        <w:autoSpaceDN/>
        <w:bidi w:val="0"/>
        <w:spacing w:line="540" w:lineRule="exact"/>
        <w:ind w:right="0" w:firstLine="643" w:firstLineChars="200"/>
        <w:jc w:val="both"/>
        <w:textAlignment w:val="auto"/>
        <w:outlineLvl w:val="9"/>
        <w:rPr>
          <w:rFonts w:hint="eastAsia" w:ascii="楷体_GB2312" w:hAnsi="楷体_GB2312" w:eastAsia="楷体_GB2312" w:cs="楷体_GB2312"/>
          <w:b/>
          <w:bCs/>
          <w:sz w:val="32"/>
          <w:szCs w:val="32"/>
          <w:lang w:val="en-US" w:eastAsia="zh-CN"/>
        </w:rPr>
      </w:pPr>
      <w:r>
        <w:rPr>
          <w:rFonts w:hint="eastAsia" w:ascii="仿宋_GB2312" w:hAnsi="仿宋_GB2312" w:eastAsia="仿宋_GB2312" w:cs="仿宋_GB2312"/>
          <w:b/>
          <w:bCs/>
          <w:sz w:val="32"/>
          <w:szCs w:val="32"/>
          <w:lang w:val="en-US" w:eastAsia="zh-CN"/>
        </w:rPr>
        <w:t>2、履职效果</w:t>
      </w:r>
    </w:p>
    <w:p>
      <w:pPr>
        <w:pStyle w:val="2"/>
        <w:keepNext w:val="0"/>
        <w:keepLines w:val="0"/>
        <w:pageBreakBefore w:val="0"/>
        <w:widowControl w:val="0"/>
        <w:numPr>
          <w:ilvl w:val="0"/>
          <w:numId w:val="0"/>
        </w:numPr>
        <w:kinsoku/>
        <w:wordWrap/>
        <w:overflowPunct/>
        <w:topLinePunct w:val="0"/>
        <w:autoSpaceDE/>
        <w:autoSpaceDN/>
        <w:bidi w:val="0"/>
        <w:spacing w:line="540" w:lineRule="exact"/>
        <w:ind w:right="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w:t>
      </w:r>
      <w:r>
        <w:rPr>
          <w:rFonts w:hint="eastAsia" w:ascii="仿宋_GB2312" w:hAnsi="仿宋_GB2312" w:cs="仿宋_GB2312"/>
          <w:sz w:val="32"/>
          <w:szCs w:val="32"/>
          <w:lang w:val="en-US" w:eastAsia="zh-CN"/>
        </w:rPr>
        <w:t>2</w:t>
      </w:r>
      <w:r>
        <w:rPr>
          <w:rFonts w:hint="eastAsia" w:ascii="仿宋_GB2312" w:hAnsi="仿宋_GB2312" w:eastAsia="仿宋_GB2312" w:cs="仿宋_GB2312"/>
          <w:sz w:val="32"/>
          <w:szCs w:val="32"/>
          <w:lang w:val="en-US" w:eastAsia="zh-CN"/>
        </w:rPr>
        <w:t>年我</w:t>
      </w:r>
      <w:r>
        <w:rPr>
          <w:rFonts w:hint="eastAsia" w:ascii="仿宋_GB2312" w:hAnsi="仿宋_GB2312" w:eastAsia="仿宋_GB2312" w:cs="仿宋_GB2312"/>
          <w:color w:val="000000"/>
          <w:sz w:val="32"/>
          <w:szCs w:val="32"/>
        </w:rPr>
        <w:t>中心</w:t>
      </w:r>
      <w:r>
        <w:rPr>
          <w:rFonts w:hint="eastAsia" w:ascii="仿宋_GB2312" w:hAnsi="仿宋_GB2312" w:eastAsia="仿宋_GB2312" w:cs="仿宋_GB2312"/>
          <w:color w:val="auto"/>
          <w:sz w:val="32"/>
          <w:szCs w:val="32"/>
          <w:lang w:eastAsia="zh-CN"/>
        </w:rPr>
        <w:t>将</w:t>
      </w:r>
      <w:r>
        <w:rPr>
          <w:rFonts w:hint="eastAsia" w:ascii="仿宋_GB2312" w:hAnsi="仿宋_GB2312" w:eastAsia="仿宋_GB2312" w:cs="仿宋_GB2312"/>
          <w:color w:val="auto"/>
          <w:sz w:val="32"/>
          <w:szCs w:val="32"/>
        </w:rPr>
        <w:t>新冠肺炎疫情防控</w:t>
      </w:r>
      <w:r>
        <w:rPr>
          <w:rFonts w:hint="eastAsia" w:ascii="仿宋_GB2312" w:hAnsi="仿宋_GB2312" w:eastAsia="仿宋_GB2312" w:cs="仿宋_GB2312"/>
          <w:color w:val="auto"/>
          <w:sz w:val="32"/>
          <w:szCs w:val="32"/>
          <w:lang w:eastAsia="zh-CN"/>
        </w:rPr>
        <w:t>工作</w:t>
      </w:r>
      <w:r>
        <w:rPr>
          <w:rFonts w:hint="eastAsia" w:ascii="仿宋_GB2312" w:hAnsi="仿宋_GB2312" w:eastAsia="仿宋_GB2312" w:cs="仿宋_GB2312"/>
          <w:color w:val="auto"/>
          <w:sz w:val="32"/>
          <w:szCs w:val="32"/>
        </w:rPr>
        <w:t>作为首要任务，</w:t>
      </w:r>
      <w:r>
        <w:rPr>
          <w:rFonts w:hint="eastAsia" w:ascii="仿宋_GB2312" w:hAnsi="仿宋_GB2312" w:eastAsia="仿宋_GB2312" w:cs="仿宋_GB2312"/>
          <w:color w:val="000000"/>
          <w:sz w:val="32"/>
          <w:szCs w:val="32"/>
          <w:lang w:val="en-US" w:eastAsia="zh-CN"/>
        </w:rPr>
        <w:t>做到</w:t>
      </w:r>
      <w:r>
        <w:rPr>
          <w:rFonts w:hint="eastAsia" w:ascii="仿宋_GB2312" w:hAnsi="仿宋_GB2312" w:eastAsia="仿宋_GB2312" w:cs="仿宋_GB2312"/>
          <w:color w:val="000000"/>
          <w:sz w:val="32"/>
          <w:szCs w:val="32"/>
        </w:rPr>
        <w:t>基本公共卫生服务</w:t>
      </w:r>
      <w:r>
        <w:rPr>
          <w:rFonts w:hint="eastAsia" w:ascii="仿宋_GB2312" w:hAnsi="仿宋_GB2312" w:eastAsia="仿宋_GB2312" w:cs="仿宋_GB2312"/>
          <w:color w:val="000000"/>
          <w:sz w:val="32"/>
          <w:szCs w:val="32"/>
          <w:lang w:val="en-US" w:eastAsia="zh-CN"/>
        </w:rPr>
        <w:t>不松懈</w:t>
      </w:r>
      <w:r>
        <w:rPr>
          <w:rFonts w:hint="eastAsia" w:ascii="仿宋_GB2312" w:hAnsi="仿宋_GB2312" w:eastAsia="仿宋_GB2312" w:cs="仿宋_GB2312"/>
          <w:color w:val="000000"/>
          <w:sz w:val="32"/>
          <w:szCs w:val="32"/>
        </w:rPr>
        <w:t>，同时在新安社区卫生服务中心下设的兰石</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火家湾</w:t>
      </w:r>
      <w:r>
        <w:rPr>
          <w:rFonts w:hint="eastAsia" w:ascii="仿宋_GB2312" w:hAnsi="仿宋_GB2312" w:cs="仿宋_GB2312"/>
          <w:color w:val="000000"/>
          <w:sz w:val="32"/>
          <w:szCs w:val="32"/>
          <w:lang w:val="en-US" w:eastAsia="zh-CN"/>
        </w:rPr>
        <w:t>、瑞岭锦绣</w:t>
      </w:r>
      <w:r>
        <w:rPr>
          <w:rFonts w:hint="eastAsia" w:ascii="仿宋_GB2312" w:hAnsi="仿宋_GB2312" w:eastAsia="仿宋_GB2312" w:cs="仿宋_GB2312"/>
          <w:color w:val="000000"/>
          <w:sz w:val="32"/>
          <w:szCs w:val="32"/>
          <w:lang w:val="en-US" w:eastAsia="zh-CN"/>
        </w:rPr>
        <w:t>社区</w:t>
      </w:r>
      <w:r>
        <w:rPr>
          <w:rFonts w:hint="eastAsia" w:ascii="仿宋_GB2312" w:hAnsi="仿宋_GB2312" w:eastAsia="仿宋_GB2312" w:cs="仿宋_GB2312"/>
          <w:color w:val="000000"/>
          <w:sz w:val="32"/>
          <w:szCs w:val="32"/>
        </w:rPr>
        <w:t>卫生服务站开展基本医疗业务</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严格按照中心承担的重点工作任务，</w:t>
      </w:r>
      <w:r>
        <w:rPr>
          <w:rFonts w:hint="eastAsia" w:ascii="仿宋_GB2312" w:hAnsi="仿宋_GB2312" w:eastAsia="仿宋_GB2312" w:cs="仿宋_GB2312"/>
          <w:color w:val="000000"/>
          <w:sz w:val="32"/>
          <w:szCs w:val="32"/>
          <w:lang w:val="en-US" w:eastAsia="zh-CN"/>
        </w:rPr>
        <w:t>有序</w:t>
      </w:r>
      <w:r>
        <w:rPr>
          <w:rFonts w:hint="eastAsia" w:ascii="仿宋_GB2312" w:hAnsi="仿宋_GB2312" w:eastAsia="仿宋_GB2312" w:cs="仿宋_GB2312"/>
          <w:sz w:val="32"/>
          <w:szCs w:val="32"/>
          <w:lang w:eastAsia="zh-CN"/>
        </w:rPr>
        <w:t>推进</w:t>
      </w:r>
      <w:r>
        <w:rPr>
          <w:rFonts w:hint="eastAsia" w:ascii="仿宋_GB2312" w:hAnsi="仿宋_GB2312" w:eastAsia="仿宋_GB2312" w:cs="仿宋_GB2312"/>
          <w:color w:val="000000"/>
          <w:sz w:val="32"/>
          <w:szCs w:val="32"/>
          <w:lang w:val="en-US" w:eastAsia="zh-CN"/>
        </w:rPr>
        <w:t>各项工作</w:t>
      </w:r>
      <w:r>
        <w:rPr>
          <w:rFonts w:hint="eastAsia" w:ascii="仿宋_GB2312" w:hAnsi="仿宋_GB2312" w:cs="仿宋_GB2312"/>
          <w:color w:val="000000"/>
          <w:sz w:val="32"/>
          <w:szCs w:val="32"/>
          <w:lang w:eastAsia="zh-CN"/>
        </w:rPr>
        <w:t>。</w:t>
      </w:r>
      <w:r>
        <w:rPr>
          <w:rFonts w:hint="eastAsia" w:ascii="仿宋_GB2312" w:hAnsi="仿宋_GB2312" w:eastAsia="仿宋_GB2312" w:cs="仿宋_GB2312"/>
          <w:color w:val="000000"/>
          <w:sz w:val="32"/>
          <w:szCs w:val="32"/>
          <w:lang w:eastAsia="zh-CN"/>
        </w:rPr>
        <w:t>在各项业务井然有序进行的同时，也存在部分问题，</w:t>
      </w:r>
      <w:r>
        <w:rPr>
          <w:rFonts w:hint="eastAsia" w:ascii="仿宋_GB2312" w:hAnsi="仿宋_GB2312" w:eastAsia="仿宋_GB2312" w:cs="仿宋_GB2312"/>
          <w:color w:val="auto"/>
          <w:sz w:val="32"/>
          <w:szCs w:val="32"/>
          <w:lang w:eastAsia="zh-CN"/>
        </w:rPr>
        <w:t>我单位的居民健康档案的建档覆盖率为</w:t>
      </w:r>
      <w:r>
        <w:rPr>
          <w:rFonts w:hint="eastAsia" w:ascii="仿宋_GB2312" w:hAnsi="仿宋_GB2312" w:cs="仿宋_GB2312"/>
          <w:color w:val="auto"/>
          <w:sz w:val="32"/>
          <w:szCs w:val="32"/>
          <w:lang w:val="en-US" w:eastAsia="zh-CN"/>
        </w:rPr>
        <w:t>84.37</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lang w:eastAsia="zh-CN"/>
        </w:rPr>
        <w:t>，还有待进一步提高。</w:t>
      </w:r>
      <w:r>
        <w:rPr>
          <w:rFonts w:hint="eastAsia" w:ascii="仿宋_GB2312" w:hAnsi="仿宋_GB2312" w:eastAsia="仿宋_GB2312" w:cs="仿宋_GB2312"/>
          <w:sz w:val="32"/>
          <w:szCs w:val="32"/>
          <w:lang w:val="en-US" w:eastAsia="zh-CN"/>
        </w:rPr>
        <w:t xml:space="preserve"> </w:t>
      </w:r>
    </w:p>
    <w:p>
      <w:pPr>
        <w:pStyle w:val="6"/>
        <w:keepNext w:val="0"/>
        <w:keepLines w:val="0"/>
        <w:pageBreakBefore w:val="0"/>
        <w:widowControl/>
        <w:kinsoku/>
        <w:wordWrap/>
        <w:overflowPunct/>
        <w:topLinePunct w:val="0"/>
        <w:autoSpaceDE/>
        <w:autoSpaceDN/>
        <w:bidi w:val="0"/>
        <w:spacing w:line="540" w:lineRule="exact"/>
        <w:ind w:right="0"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3、能力建设</w:t>
      </w:r>
    </w:p>
    <w:p>
      <w:pPr>
        <w:pStyle w:val="2"/>
        <w:keepNext w:val="0"/>
        <w:keepLines w:val="0"/>
        <w:pageBreakBefore w:val="0"/>
        <w:widowControl w:val="0"/>
        <w:numPr>
          <w:ilvl w:val="0"/>
          <w:numId w:val="0"/>
        </w:numPr>
        <w:kinsoku/>
        <w:wordWrap/>
        <w:overflowPunct/>
        <w:topLinePunct w:val="0"/>
        <w:autoSpaceDE/>
        <w:autoSpaceDN/>
        <w:bidi w:val="0"/>
        <w:spacing w:line="540" w:lineRule="exact"/>
        <w:ind w:right="0" w:firstLine="640" w:firstLineChars="200"/>
        <w:jc w:val="both"/>
        <w:textAlignment w:val="auto"/>
        <w:outlineLvl w:val="9"/>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根据科室业务发展，有计划的储备</w:t>
      </w:r>
      <w:r>
        <w:rPr>
          <w:rFonts w:hint="eastAsia" w:ascii="仿宋_GB2312" w:hAnsi="仿宋_GB2312" w:cs="仿宋_GB2312"/>
          <w:color w:val="000000"/>
          <w:sz w:val="32"/>
          <w:szCs w:val="32"/>
          <w:lang w:val="en-US" w:eastAsia="zh-CN"/>
        </w:rPr>
        <w:t>相关专业技术</w:t>
      </w:r>
      <w:r>
        <w:rPr>
          <w:rFonts w:hint="eastAsia" w:ascii="仿宋_GB2312" w:hAnsi="仿宋_GB2312" w:eastAsia="仿宋_GB2312" w:cs="仿宋_GB2312"/>
          <w:color w:val="000000"/>
          <w:sz w:val="32"/>
          <w:szCs w:val="32"/>
          <w:lang w:val="en-US" w:eastAsia="zh-CN"/>
        </w:rPr>
        <w:t>人才，派</w:t>
      </w:r>
      <w:r>
        <w:rPr>
          <w:rFonts w:hint="eastAsia" w:ascii="仿宋_GB2312" w:hAnsi="仿宋_GB2312" w:cs="仿宋_GB2312"/>
          <w:color w:val="000000"/>
          <w:sz w:val="32"/>
          <w:szCs w:val="32"/>
          <w:lang w:val="en-US" w:eastAsia="zh-CN"/>
        </w:rPr>
        <w:t>遣</w:t>
      </w:r>
      <w:r>
        <w:rPr>
          <w:rFonts w:hint="eastAsia" w:ascii="仿宋_GB2312" w:hAnsi="仿宋_GB2312" w:eastAsia="仿宋_GB2312" w:cs="仿宋_GB2312"/>
          <w:color w:val="000000"/>
          <w:sz w:val="32"/>
          <w:szCs w:val="32"/>
          <w:lang w:val="en-US" w:eastAsia="zh-CN"/>
        </w:rPr>
        <w:t>医务人员</w:t>
      </w:r>
      <w:r>
        <w:rPr>
          <w:rFonts w:hint="eastAsia" w:ascii="仿宋_GB2312" w:hAnsi="仿宋_GB2312" w:cs="仿宋_GB2312"/>
          <w:color w:val="000000"/>
          <w:sz w:val="32"/>
          <w:szCs w:val="32"/>
          <w:lang w:val="en-US" w:eastAsia="zh-CN"/>
        </w:rPr>
        <w:t>前往二、三级医疗</w:t>
      </w:r>
      <w:r>
        <w:rPr>
          <w:rFonts w:hint="eastAsia" w:ascii="仿宋_GB2312" w:hAnsi="仿宋_GB2312" w:eastAsia="仿宋_GB2312" w:cs="仿宋_GB2312"/>
          <w:color w:val="000000"/>
          <w:sz w:val="32"/>
          <w:szCs w:val="32"/>
          <w:lang w:val="en-US" w:eastAsia="zh-CN"/>
        </w:rPr>
        <w:t>机构进修学习。在新入职</w:t>
      </w:r>
      <w:r>
        <w:rPr>
          <w:rFonts w:hint="eastAsia" w:ascii="仿宋_GB2312" w:hAnsi="仿宋_GB2312" w:cs="仿宋_GB2312"/>
          <w:color w:val="000000"/>
          <w:sz w:val="32"/>
          <w:szCs w:val="32"/>
          <w:lang w:val="en-US" w:eastAsia="zh-CN"/>
        </w:rPr>
        <w:t>人员</w:t>
      </w:r>
      <w:r>
        <w:rPr>
          <w:rFonts w:hint="eastAsia" w:ascii="仿宋_GB2312" w:hAnsi="仿宋_GB2312" w:eastAsia="仿宋_GB2312" w:cs="仿宋_GB2312"/>
          <w:color w:val="000000"/>
          <w:sz w:val="32"/>
          <w:szCs w:val="32"/>
          <w:lang w:val="en-US" w:eastAsia="zh-CN"/>
        </w:rPr>
        <w:t>培训</w:t>
      </w:r>
      <w:r>
        <w:rPr>
          <w:rFonts w:hint="eastAsia" w:ascii="仿宋_GB2312" w:hAnsi="仿宋_GB2312" w:cs="仿宋_GB2312"/>
          <w:color w:val="000000"/>
          <w:sz w:val="32"/>
          <w:szCs w:val="32"/>
          <w:lang w:val="en-US" w:eastAsia="zh-CN"/>
        </w:rPr>
        <w:t>中</w:t>
      </w:r>
      <w:r>
        <w:rPr>
          <w:rFonts w:hint="eastAsia" w:ascii="仿宋_GB2312" w:hAnsi="仿宋_GB2312" w:eastAsia="仿宋_GB2312" w:cs="仿宋_GB2312"/>
          <w:color w:val="000000"/>
          <w:sz w:val="32"/>
          <w:szCs w:val="32"/>
          <w:lang w:val="en-US" w:eastAsia="zh-CN"/>
        </w:rPr>
        <w:t>，随着业务逐渐开展的情况，培训制度</w:t>
      </w:r>
      <w:r>
        <w:rPr>
          <w:rFonts w:hint="eastAsia" w:ascii="仿宋_GB2312" w:hAnsi="仿宋_GB2312" w:cs="仿宋_GB2312"/>
          <w:color w:val="000000"/>
          <w:sz w:val="32"/>
          <w:szCs w:val="32"/>
          <w:lang w:val="en-US" w:eastAsia="zh-CN"/>
        </w:rPr>
        <w:t>及内容</w:t>
      </w:r>
      <w:r>
        <w:rPr>
          <w:rFonts w:hint="eastAsia" w:ascii="仿宋_GB2312" w:hAnsi="仿宋_GB2312" w:eastAsia="仿宋_GB2312" w:cs="仿宋_GB2312"/>
          <w:color w:val="000000"/>
          <w:sz w:val="32"/>
          <w:szCs w:val="32"/>
          <w:lang w:val="en-US" w:eastAsia="zh-CN"/>
        </w:rPr>
        <w:t>需与时俱进，</w:t>
      </w:r>
      <w:r>
        <w:rPr>
          <w:rFonts w:hint="eastAsia" w:ascii="仿宋_GB2312" w:hAnsi="仿宋_GB2312" w:cs="仿宋_GB2312"/>
          <w:color w:val="000000"/>
          <w:sz w:val="32"/>
          <w:szCs w:val="32"/>
          <w:lang w:val="en-US" w:eastAsia="zh-CN"/>
        </w:rPr>
        <w:t>除了及时更新</w:t>
      </w:r>
      <w:r>
        <w:rPr>
          <w:rFonts w:hint="eastAsia" w:ascii="仿宋_GB2312" w:hAnsi="仿宋_GB2312" w:eastAsia="仿宋_GB2312" w:cs="仿宋_GB2312"/>
          <w:color w:val="000000"/>
          <w:sz w:val="32"/>
          <w:szCs w:val="32"/>
          <w:lang w:val="en-US" w:eastAsia="zh-CN"/>
        </w:rPr>
        <w:t>国家</w:t>
      </w:r>
      <w:r>
        <w:rPr>
          <w:rFonts w:hint="eastAsia" w:ascii="仿宋_GB2312" w:hAnsi="仿宋_GB2312" w:cs="仿宋_GB2312"/>
          <w:color w:val="000000"/>
          <w:sz w:val="32"/>
          <w:szCs w:val="32"/>
          <w:lang w:val="en-US" w:eastAsia="zh-CN"/>
        </w:rPr>
        <w:t>相关</w:t>
      </w:r>
      <w:r>
        <w:rPr>
          <w:rFonts w:hint="eastAsia" w:ascii="仿宋_GB2312" w:hAnsi="仿宋_GB2312" w:eastAsia="仿宋_GB2312" w:cs="仿宋_GB2312"/>
          <w:color w:val="000000"/>
          <w:sz w:val="32"/>
          <w:szCs w:val="32"/>
          <w:lang w:val="en-US" w:eastAsia="zh-CN"/>
        </w:rPr>
        <w:t>政策</w:t>
      </w:r>
      <w:r>
        <w:rPr>
          <w:rFonts w:hint="eastAsia" w:ascii="仿宋_GB2312" w:hAnsi="仿宋_GB2312" w:cs="仿宋_GB2312"/>
          <w:color w:val="000000"/>
          <w:sz w:val="32"/>
          <w:szCs w:val="32"/>
          <w:lang w:val="en-US" w:eastAsia="zh-CN"/>
        </w:rPr>
        <w:t>及法律法规外</w:t>
      </w:r>
      <w:r>
        <w:rPr>
          <w:rFonts w:hint="eastAsia" w:ascii="仿宋_GB2312" w:hAnsi="仿宋_GB2312" w:eastAsia="仿宋_GB2312" w:cs="仿宋_GB2312"/>
          <w:color w:val="000000"/>
          <w:sz w:val="32"/>
          <w:szCs w:val="32"/>
          <w:lang w:val="en-US" w:eastAsia="zh-CN"/>
        </w:rPr>
        <w:t>，需要完善</w:t>
      </w:r>
      <w:r>
        <w:rPr>
          <w:rFonts w:hint="eastAsia" w:ascii="仿宋_GB2312" w:hAnsi="仿宋_GB2312" w:cs="仿宋_GB2312"/>
          <w:color w:val="000000"/>
          <w:sz w:val="32"/>
          <w:szCs w:val="32"/>
          <w:lang w:val="en-US" w:eastAsia="zh-CN"/>
        </w:rPr>
        <w:t>相关的基本临床技能操作培训</w:t>
      </w:r>
      <w:r>
        <w:rPr>
          <w:rFonts w:hint="eastAsia" w:ascii="仿宋_GB2312" w:hAnsi="仿宋_GB2312" w:eastAsia="仿宋_GB2312" w:cs="仿宋_GB2312"/>
          <w:color w:val="000000"/>
          <w:sz w:val="32"/>
          <w:szCs w:val="32"/>
          <w:lang w:val="en-US" w:eastAsia="zh-CN"/>
        </w:rPr>
        <w:t>。</w:t>
      </w:r>
    </w:p>
    <w:p>
      <w:pPr>
        <w:pStyle w:val="6"/>
        <w:keepNext w:val="0"/>
        <w:keepLines w:val="0"/>
        <w:pageBreakBefore w:val="0"/>
        <w:widowControl/>
        <w:numPr>
          <w:ilvl w:val="0"/>
          <w:numId w:val="0"/>
        </w:numPr>
        <w:kinsoku/>
        <w:wordWrap/>
        <w:overflowPunct/>
        <w:topLinePunct w:val="0"/>
        <w:autoSpaceDE/>
        <w:autoSpaceDN/>
        <w:bidi w:val="0"/>
        <w:spacing w:line="540" w:lineRule="exact"/>
        <w:ind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黑体" w:hAnsi="黑体" w:eastAsia="黑体" w:cs="黑体"/>
          <w:b w:val="0"/>
          <w:bCs w:val="0"/>
          <w:kern w:val="2"/>
          <w:sz w:val="32"/>
          <w:szCs w:val="32"/>
          <w:lang w:val="en-US" w:eastAsia="zh-CN" w:bidi="ar-SA"/>
        </w:rPr>
        <w:t>四、绩效自评结果拟应用和公开情况</w:t>
      </w:r>
    </w:p>
    <w:p>
      <w:pPr>
        <w:pStyle w:val="6"/>
        <w:keepNext w:val="0"/>
        <w:keepLines w:val="0"/>
        <w:pageBreakBefore w:val="0"/>
        <w:widowControl/>
        <w:numPr>
          <w:ilvl w:val="0"/>
          <w:numId w:val="0"/>
        </w:numPr>
        <w:kinsoku/>
        <w:wordWrap/>
        <w:overflowPunct/>
        <w:topLinePunct w:val="0"/>
        <w:autoSpaceDE/>
        <w:autoSpaceDN/>
        <w:bidi w:val="0"/>
        <w:spacing w:line="540" w:lineRule="exact"/>
        <w:ind w:right="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根据本次绩效自评工作的要求及相关文件规定，对预算执行情况自评结果进行了分析总结，进一步了解了有关预算执行的内容，方便在以后能够详细规划下一年度的预算执行，在现有的基础上，对需要整改的内容提前进行整改。</w:t>
      </w:r>
    </w:p>
    <w:p>
      <w:pPr>
        <w:pStyle w:val="6"/>
        <w:keepNext w:val="0"/>
        <w:keepLines w:val="0"/>
        <w:pageBreakBefore w:val="0"/>
        <w:widowControl/>
        <w:kinsoku/>
        <w:wordWrap/>
        <w:overflowPunct/>
        <w:topLinePunct w:val="0"/>
        <w:autoSpaceDE/>
        <w:autoSpaceDN/>
        <w:bidi w:val="0"/>
        <w:spacing w:line="540" w:lineRule="exact"/>
        <w:ind w:right="0" w:firstLine="640" w:firstLineChars="200"/>
        <w:jc w:val="both"/>
        <w:textAlignment w:val="auto"/>
        <w:outlineLvl w:val="9"/>
        <w:rPr>
          <w:rFonts w:hint="eastAsia" w:ascii="仿宋_GB2312" w:hAnsi="仿宋_GB2312" w:eastAsia="仿宋_GB2312" w:cs="仿宋_GB2312"/>
          <w:sz w:val="32"/>
          <w:szCs w:val="32"/>
        </w:rPr>
      </w:pPr>
      <w:r>
        <w:rPr>
          <w:rFonts w:hint="eastAsia" w:ascii="黑体" w:hAnsi="黑体" w:eastAsia="黑体" w:cs="黑体"/>
          <w:b w:val="0"/>
          <w:bCs w:val="0"/>
          <w:kern w:val="2"/>
          <w:sz w:val="32"/>
          <w:szCs w:val="32"/>
          <w:lang w:val="en-US" w:eastAsia="zh-CN" w:bidi="ar-SA"/>
        </w:rPr>
        <w:t>五、其他需要说明的问题</w:t>
      </w:r>
    </w:p>
    <w:p>
      <w:pPr>
        <w:keepNext w:val="0"/>
        <w:keepLines w:val="0"/>
        <w:pageBreakBefore w:val="0"/>
        <w:kinsoku/>
        <w:wordWrap/>
        <w:overflowPunct/>
        <w:topLinePunct w:val="0"/>
        <w:autoSpaceDE/>
        <w:autoSpaceDN/>
        <w:bidi w:val="0"/>
        <w:spacing w:line="540" w:lineRule="exact"/>
        <w:ind w:right="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本次绩效自评无其他需要说明的问题。</w:t>
      </w:r>
    </w:p>
    <w:p>
      <w:pPr>
        <w:keepNext w:val="0"/>
        <w:keepLines w:val="0"/>
        <w:pageBreakBefore w:val="0"/>
        <w:numPr>
          <w:ilvl w:val="5"/>
          <w:numId w:val="0"/>
        </w:numPr>
        <w:kinsoku/>
        <w:wordWrap/>
        <w:overflowPunct/>
        <w:topLinePunct w:val="0"/>
        <w:autoSpaceDE/>
        <w:autoSpaceDN/>
        <w:bidi w:val="0"/>
        <w:spacing w:line="560" w:lineRule="exact"/>
        <w:ind w:right="0"/>
        <w:jc w:val="left"/>
        <w:textAlignment w:val="auto"/>
        <w:outlineLvl w:val="9"/>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pStyle w:val="6"/>
        <w:keepNext w:val="0"/>
        <w:keepLines w:val="0"/>
        <w:pageBreakBefore w:val="0"/>
        <w:widowControl/>
        <w:kinsoku/>
        <w:wordWrap/>
        <w:overflowPunct/>
        <w:topLinePunct w:val="0"/>
        <w:autoSpaceDE/>
        <w:autoSpaceDN/>
        <w:bidi w:val="0"/>
        <w:spacing w:line="560" w:lineRule="exact"/>
        <w:ind w:right="0" w:firstLine="3200" w:firstLineChars="1000"/>
        <w:jc w:val="left"/>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兰州新区</w:t>
      </w:r>
      <w:r>
        <w:rPr>
          <w:rFonts w:hint="eastAsia" w:ascii="仿宋_GB2312" w:hAnsi="仿宋_GB2312" w:eastAsia="仿宋_GB2312" w:cs="仿宋_GB2312"/>
          <w:sz w:val="32"/>
          <w:szCs w:val="32"/>
          <w:lang w:eastAsia="zh-CN"/>
        </w:rPr>
        <w:t>新安社区卫生服务中心</w:t>
      </w:r>
    </w:p>
    <w:p>
      <w:pPr>
        <w:pStyle w:val="6"/>
        <w:keepNext w:val="0"/>
        <w:keepLines w:val="0"/>
        <w:pageBreakBefore w:val="0"/>
        <w:widowControl/>
        <w:kinsoku/>
        <w:wordWrap/>
        <w:overflowPunct/>
        <w:topLinePunct w:val="0"/>
        <w:autoSpaceDE/>
        <w:autoSpaceDN/>
        <w:bidi w:val="0"/>
        <w:spacing w:line="560" w:lineRule="exact"/>
        <w:ind w:right="0"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日</w:t>
      </w:r>
      <w:bookmarkStart w:id="0" w:name="_GoBack"/>
      <w:bookmarkEnd w:id="0"/>
    </w:p>
    <w:p>
      <w:pPr>
        <w:keepNext w:val="0"/>
        <w:keepLines w:val="0"/>
        <w:pageBreakBefore w:val="0"/>
        <w:kinsoku/>
        <w:wordWrap/>
        <w:overflowPunct/>
        <w:topLinePunct w:val="0"/>
        <w:autoSpaceDE/>
        <w:autoSpaceDN/>
        <w:bidi w:val="0"/>
        <w:spacing w:line="560" w:lineRule="exact"/>
        <w:textAlignment w:val="auto"/>
        <w:rPr>
          <w:rFonts w:hint="default"/>
          <w:lang w:val="en-US" w:eastAsia="zh-CN"/>
        </w:rPr>
      </w:pPr>
    </w:p>
    <w:sectPr>
      <w:footerReference r:id="rId4" w:type="default"/>
      <w:pgSz w:w="11906" w:h="16838"/>
      <w:pgMar w:top="1440" w:right="1800" w:bottom="1440" w:left="1800" w:header="851" w:footer="992" w:gutter="0"/>
      <w:pgNumType w:fmt="decimal" w:start="2"/>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left" w:pos="1083"/>
        <w:tab w:val="clear" w:pos="4153"/>
      </w:tabs>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left" w:pos="1083"/>
        <w:tab w:val="clear" w:pos="4153"/>
      </w:tabs>
      <w:rPr>
        <w:rFonts w:hint="eastAsia" w:ascii="仿宋" w:hAnsi="仿宋" w:eastAsia="仿宋" w:cs="仿宋"/>
        <w:sz w:val="28"/>
        <w:szCs w:val="28"/>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A65064"/>
    <w:multiLevelType w:val="multilevel"/>
    <w:tmpl w:val="59A65064"/>
    <w:lvl w:ilvl="0" w:tentative="0">
      <w:start w:val="1"/>
      <w:numFmt w:val="chineseCounting"/>
      <w:suff w:val="nothing"/>
      <w:lvlText w:val="%1、"/>
      <w:lvlJc w:val="left"/>
      <w:pPr>
        <w:ind w:left="0" w:firstLine="0"/>
      </w:pPr>
      <w:rPr>
        <w:rFonts w:hint="eastAsia"/>
      </w:rPr>
    </w:lvl>
    <w:lvl w:ilvl="1" w:tentative="0">
      <w:start w:val="1"/>
      <w:numFmt w:val="chineseCounting"/>
      <w:suff w:val="nothing"/>
      <w:lvlText w:val="（%2）"/>
      <w:lvlJc w:val="left"/>
      <w:pPr>
        <w:ind w:left="0" w:firstLine="0"/>
      </w:pPr>
      <w:rPr>
        <w:rFonts w:hint="eastAsia"/>
      </w:rPr>
    </w:lvl>
    <w:lvl w:ilvl="2" w:tentative="0">
      <w:start w:val="1"/>
      <w:numFmt w:val="decimal"/>
      <w:suff w:val="nothing"/>
      <w:lvlText w:val="%3、"/>
      <w:lvlJc w:val="left"/>
      <w:pPr>
        <w:tabs>
          <w:tab w:val="left" w:pos="0"/>
        </w:tabs>
        <w:ind w:left="0" w:firstLine="400"/>
      </w:pPr>
      <w:rPr>
        <w:rFonts w:hint="eastAsia" w:ascii="宋体" w:hAnsi="宋体" w:eastAsia="宋体" w:cs="宋体"/>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w:lvlJc w:val="left"/>
      <w:pPr>
        <w:ind w:left="0" w:firstLine="402"/>
      </w:pPr>
      <w:rPr>
        <w:rFonts w:hint="eastAsia"/>
      </w:rPr>
    </w:lvl>
    <w:lvl w:ilvl="5" w:tentative="0">
      <w:start w:val="1"/>
      <w:numFmt w:val="decimal"/>
      <w:pStyle w:val="3"/>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YzZjQ3ZGIxOGU1YzVhM2Q4ODAwZjI0NWRlNGY2ZGIifQ=="/>
  </w:docVars>
  <w:rsids>
    <w:rsidRoot w:val="00000000"/>
    <w:rsid w:val="02C9303F"/>
    <w:rsid w:val="038500F8"/>
    <w:rsid w:val="06BB336E"/>
    <w:rsid w:val="080C272B"/>
    <w:rsid w:val="08BB2E06"/>
    <w:rsid w:val="0BC12ADE"/>
    <w:rsid w:val="0C7B29E0"/>
    <w:rsid w:val="0D9F44AC"/>
    <w:rsid w:val="10134CDE"/>
    <w:rsid w:val="127D4F48"/>
    <w:rsid w:val="13C741EF"/>
    <w:rsid w:val="1461070D"/>
    <w:rsid w:val="16E434F4"/>
    <w:rsid w:val="179606CE"/>
    <w:rsid w:val="19B117EF"/>
    <w:rsid w:val="1B7A2F0A"/>
    <w:rsid w:val="1F7C40DF"/>
    <w:rsid w:val="220D3E60"/>
    <w:rsid w:val="235E550A"/>
    <w:rsid w:val="23DF164F"/>
    <w:rsid w:val="263E08AF"/>
    <w:rsid w:val="283F3351"/>
    <w:rsid w:val="28760821"/>
    <w:rsid w:val="352A3AFB"/>
    <w:rsid w:val="38451629"/>
    <w:rsid w:val="3F84512C"/>
    <w:rsid w:val="3FF11E82"/>
    <w:rsid w:val="425C413F"/>
    <w:rsid w:val="49EC731C"/>
    <w:rsid w:val="49FE3D2D"/>
    <w:rsid w:val="4BE51F9C"/>
    <w:rsid w:val="4D0F7FFF"/>
    <w:rsid w:val="4F133DD7"/>
    <w:rsid w:val="571841F4"/>
    <w:rsid w:val="598E3A2A"/>
    <w:rsid w:val="5D2F3A3E"/>
    <w:rsid w:val="5D867E6A"/>
    <w:rsid w:val="5DCA0598"/>
    <w:rsid w:val="5EE47714"/>
    <w:rsid w:val="5F9920D6"/>
    <w:rsid w:val="5FF13CC0"/>
    <w:rsid w:val="60C82BF6"/>
    <w:rsid w:val="622A170C"/>
    <w:rsid w:val="64EF47C3"/>
    <w:rsid w:val="68226AC1"/>
    <w:rsid w:val="6F2F0361"/>
    <w:rsid w:val="719A4BB2"/>
    <w:rsid w:val="72C45265"/>
    <w:rsid w:val="72D354A8"/>
    <w:rsid w:val="73131D48"/>
    <w:rsid w:val="749A386E"/>
    <w:rsid w:val="762878B8"/>
    <w:rsid w:val="7730111A"/>
    <w:rsid w:val="77F4317A"/>
    <w:rsid w:val="785C4FA3"/>
    <w:rsid w:val="79621333"/>
    <w:rsid w:val="7B354F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6"/>
    <w:basedOn w:val="1"/>
    <w:next w:val="1"/>
    <w:unhideWhenUsed/>
    <w:qFormat/>
    <w:uiPriority w:val="0"/>
    <w:pPr>
      <w:keepNext/>
      <w:keepLines/>
      <w:numPr>
        <w:ilvl w:val="5"/>
        <w:numId w:val="1"/>
      </w:numPr>
      <w:spacing w:line="317" w:lineRule="auto"/>
      <w:outlineLvl w:val="5"/>
    </w:pPr>
    <w:rPr>
      <w:rFonts w:ascii="Arial" w:hAnsi="Arial" w:eastAsia="宋体"/>
      <w:b/>
      <w:sz w:val="28"/>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样式1"/>
    <w:basedOn w:val="1"/>
    <w:qFormat/>
    <w:uiPriority w:val="0"/>
    <w:rPr>
      <w:rFonts w:eastAsia="仿宋_GB2312"/>
      <w:sz w:val="32"/>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rPr>
      <w:sz w:val="24"/>
    </w:r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1744</Words>
  <Characters>1932</Characters>
  <Lines>0</Lines>
  <Paragraphs>0</Paragraphs>
  <TotalTime>0</TotalTime>
  <ScaleCrop>false</ScaleCrop>
  <LinksUpToDate>false</LinksUpToDate>
  <CharactersWithSpaces>1957</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2022-03-21T11:07:00Z</dcterms:created>
  <dc:creator>Administrator</dc:creator>
  <cp:lastModifiedBy>烨澜</cp:lastModifiedBy>
  <cp:lastPrinted>2023-03-17T01:01:00Z</cp:lastPrinted>
  <dcterms:modified xsi:type="dcterms:W3CDTF">2023-09-15T00:56:47Z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56E353C369F14DB88ADCF3400749E764</vt:lpwstr>
  </property>
</Properties>
</file>