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pPr>
        <w:pStyle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兰州新区经济合作局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2022年度部门预算绩效执行情况</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自评报告</w:t>
      </w:r>
    </w:p>
    <w:p>
      <w:pPr>
        <w:pStyle w:val="9"/>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lang w:eastAsia="zh-CN"/>
        </w:rPr>
        <w:t>一、基本情况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（一）部门主要职能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rPr>
        <w:t>贯彻执行国家及省、市、新区对外开放、经济技术合作和招商引资的方针政策、法律、法规；拟订新区招商引资、经济技术合作、对外开放的政策措施；根据新区经济社会发展规划，编制新区招商引资、经济技术合作、对外开放的中长期规划，并组织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2.</w:t>
      </w:r>
      <w:r>
        <w:rPr>
          <w:rFonts w:hint="eastAsia" w:ascii="仿宋_GB2312" w:hAnsi="仿宋" w:eastAsia="仿宋_GB2312" w:cs="仿宋"/>
          <w:color w:val="auto"/>
          <w:sz w:val="32"/>
          <w:szCs w:val="32"/>
        </w:rPr>
        <w:t>负责制定新区招商引资活动方案并组织实施；负责同境内外各类经济团体及工商企业、金融组织、商务机构和其他投资者的联系，组织开展各类经济技术合作和招商引资活动；承办新区管委会组团赴外开展经济技术合作、招商引资活动的联络、洽谈等相关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3.</w:t>
      </w:r>
      <w:r>
        <w:rPr>
          <w:rFonts w:hint="eastAsia" w:ascii="仿宋_GB2312" w:hAnsi="仿宋" w:eastAsia="仿宋_GB2312" w:cs="仿宋"/>
          <w:color w:val="auto"/>
          <w:sz w:val="32"/>
          <w:szCs w:val="32"/>
        </w:rPr>
        <w:t>负责新区经济技术合作和招商引资项目库建设和管理工作；承担经济技术合作和招商引资重点项目的推介、洽谈和跟踪服务工作；负责编制新区投资指南、经济技术合作和招商引资项目宣传资料；负责新区经济技术合作和招商引资信息工作及网络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4.</w:t>
      </w:r>
      <w:r>
        <w:rPr>
          <w:rFonts w:hint="eastAsia" w:ascii="仿宋_GB2312" w:hAnsi="仿宋" w:eastAsia="仿宋_GB2312" w:cs="仿宋"/>
          <w:color w:val="auto"/>
          <w:sz w:val="32"/>
          <w:szCs w:val="32"/>
        </w:rPr>
        <w:t>负责指导、协调各园区及有关部门（单位）、企业的对外开放、经济技术合作、招商引资工作。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5.</w:t>
      </w:r>
      <w:r>
        <w:rPr>
          <w:rFonts w:hint="eastAsia" w:ascii="仿宋_GB2312" w:hAnsi="仿宋" w:eastAsia="仿宋_GB2312" w:cs="仿宋"/>
          <w:color w:val="auto"/>
          <w:sz w:val="32"/>
          <w:szCs w:val="32"/>
        </w:rPr>
        <w:t>负责新区经济技术合作、招商引资年度工作目标的制定、分解、考核等工作；负责新区经济技术合作、招商引资的统计、汇总、分析工作；承担新区经济合作部门的人员培训。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6.</w:t>
      </w:r>
      <w:r>
        <w:rPr>
          <w:rFonts w:hint="eastAsia" w:ascii="仿宋_GB2312" w:hAnsi="仿宋" w:eastAsia="仿宋_GB2312" w:cs="仿宋"/>
          <w:color w:val="auto"/>
          <w:sz w:val="32"/>
          <w:szCs w:val="32"/>
        </w:rPr>
        <w:t>负责新区会展活动组织工作，承担新区在境内外举办各类项目洽谈会、经贸展会的组织、联络、洽谈、协调工作。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7.</w:t>
      </w:r>
      <w:r>
        <w:rPr>
          <w:rFonts w:hint="eastAsia" w:ascii="仿宋_GB2312" w:hAnsi="仿宋" w:eastAsia="仿宋_GB2312" w:cs="仿宋"/>
          <w:color w:val="auto"/>
          <w:sz w:val="32"/>
          <w:szCs w:val="32"/>
        </w:rPr>
        <w:t>负责区域性经济技术合作交流新区方的组织工作和省内都市经济圈等区域经济技术合作的促进工作；负责新区与国内友好城市经济技术合作的联络与交流工作。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8.</w:t>
      </w:r>
      <w:r>
        <w:rPr>
          <w:rFonts w:hint="eastAsia" w:ascii="仿宋_GB2312" w:hAnsi="仿宋" w:eastAsia="仿宋_GB2312" w:cs="仿宋"/>
          <w:color w:val="auto"/>
          <w:sz w:val="32"/>
          <w:szCs w:val="32"/>
        </w:rPr>
        <w:t>负责新区招商引资重大经济技术合作项目合同履约实施过程的监督管理和协调服务工作；负责受理外来投资企业的投诉，会同有关部门协调解决外来投资企业在建设、经营中遇到的各种问题。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9.</w:t>
      </w:r>
      <w:r>
        <w:rPr>
          <w:rFonts w:hint="eastAsia" w:ascii="仿宋_GB2312" w:hAnsi="仿宋" w:eastAsia="仿宋_GB2312" w:cs="仿宋"/>
          <w:color w:val="auto"/>
          <w:sz w:val="32"/>
          <w:szCs w:val="32"/>
        </w:rPr>
        <w:t>负责研究制定推进重大签约项目落地的具体办法和措施，并负责督促落实，对项目落地情况进行监督；负责报告项目落地进展情况，以及影响项目落地推进的原因和事项。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10.</w:t>
      </w:r>
      <w:r>
        <w:rPr>
          <w:rFonts w:hint="eastAsia" w:ascii="仿宋_GB2312" w:hAnsi="仿宋" w:eastAsia="仿宋_GB2312" w:cs="仿宋"/>
          <w:color w:val="auto"/>
          <w:sz w:val="32"/>
          <w:szCs w:val="32"/>
        </w:rPr>
        <w:t xml:space="preserve">承担兰州新区“兰洽会”领导小组办公室日常工作，牵头组织落实“兰洽会”筹办期间兰州新区方面的有关工作。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11.</w:t>
      </w:r>
      <w:r>
        <w:rPr>
          <w:rFonts w:hint="eastAsia" w:ascii="仿宋_GB2312" w:hAnsi="仿宋" w:eastAsia="仿宋_GB2312" w:cs="仿宋"/>
          <w:color w:val="auto"/>
          <w:sz w:val="32"/>
          <w:szCs w:val="32"/>
        </w:rPr>
        <w:t>负责境外地区（含港、澳、台地区）特别是“一带一路”沿线国家招商引资项目的对接、服务工作。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完成新区党工委、管委会和上级业务部门交办的其他任务。</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（二）内设机构及所属单位概况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eastAsia="zh-CN"/>
        </w:rPr>
        <w:t>兰州新区经济合作</w:t>
      </w:r>
      <w:r>
        <w:rPr>
          <w:rFonts w:hint="eastAsia" w:ascii="仿宋_GB2312" w:hAnsi="仿宋_GB2312" w:eastAsia="仿宋_GB2312" w:cs="仿宋_GB2312"/>
          <w:color w:val="auto"/>
          <w:sz w:val="32"/>
          <w:szCs w:val="32"/>
        </w:rPr>
        <w:t>局202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末</w:t>
      </w:r>
      <w:r>
        <w:rPr>
          <w:rFonts w:hint="eastAsia" w:ascii="仿宋_GB2312" w:hAnsi="仿宋_GB2312" w:eastAsia="仿宋_GB2312" w:cs="仿宋_GB2312"/>
          <w:color w:val="auto"/>
          <w:sz w:val="32"/>
          <w:szCs w:val="32"/>
        </w:rPr>
        <w:t>共有机构数1家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其中全额预算单位1家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rPr>
        <w:t>内设机构</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个，</w:t>
      </w:r>
      <w:r>
        <w:rPr>
          <w:rFonts w:hint="eastAsia" w:ascii="仿宋_GB2312" w:hAnsi="仿宋_GB2312" w:eastAsia="仿宋_GB2312" w:cs="仿宋_GB2312"/>
          <w:color w:val="auto"/>
          <w:sz w:val="32"/>
          <w:szCs w:val="32"/>
        </w:rPr>
        <w:t>均为正科级建制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rPr>
        <w:t>分别为：</w:t>
      </w:r>
      <w:r>
        <w:rPr>
          <w:rFonts w:hint="eastAsia" w:ascii="仿宋_GB2312" w:hAnsi="仿宋_GB2312" w:eastAsia="仿宋_GB2312" w:cs="仿宋_GB2312"/>
          <w:color w:val="auto"/>
          <w:sz w:val="32"/>
          <w:szCs w:val="32"/>
          <w:u w:val="none"/>
          <w:lang w:eastAsia="zh-CN"/>
        </w:rPr>
        <w:t>办公室</w:t>
      </w:r>
      <w:r>
        <w:rPr>
          <w:rFonts w:hint="eastAsia" w:ascii="仿宋_GB2312" w:hAnsi="仿宋_GB2312" w:eastAsia="仿宋_GB2312" w:cs="仿宋_GB2312"/>
          <w:color w:val="auto"/>
          <w:sz w:val="32"/>
          <w:szCs w:val="32"/>
          <w:u w:val="none"/>
        </w:rPr>
        <w:t>、</w:t>
      </w:r>
      <w:r>
        <w:rPr>
          <w:rFonts w:hint="eastAsia" w:ascii="仿宋_GB2312" w:hAnsi="仿宋" w:eastAsia="仿宋_GB2312" w:cs="仿宋"/>
          <w:color w:val="auto"/>
          <w:sz w:val="32"/>
          <w:szCs w:val="32"/>
          <w:lang w:eastAsia="zh-CN"/>
        </w:rPr>
        <w:t>联络协作</w:t>
      </w:r>
      <w:r>
        <w:rPr>
          <w:rFonts w:hint="eastAsia" w:ascii="仿宋_GB2312" w:hAnsi="仿宋" w:eastAsia="仿宋_GB2312" w:cs="仿宋"/>
          <w:color w:val="auto"/>
          <w:sz w:val="32"/>
          <w:szCs w:val="32"/>
          <w:lang w:val="en-US" w:eastAsia="zh-CN"/>
        </w:rPr>
        <w:t>科</w:t>
      </w:r>
      <w:r>
        <w:rPr>
          <w:rFonts w:hint="eastAsia" w:ascii="仿宋_GB2312" w:hAnsi="仿宋_GB2312" w:eastAsia="仿宋_GB2312" w:cs="仿宋_GB2312"/>
          <w:color w:val="auto"/>
          <w:sz w:val="32"/>
          <w:szCs w:val="32"/>
          <w:u w:val="none"/>
          <w:lang w:eastAsia="zh-CN"/>
        </w:rPr>
        <w:t>、</w:t>
      </w:r>
      <w:r>
        <w:rPr>
          <w:rFonts w:hint="eastAsia" w:ascii="仿宋_GB2312" w:hAnsi="仿宋" w:eastAsia="仿宋_GB2312" w:cs="仿宋"/>
          <w:color w:val="auto"/>
          <w:sz w:val="32"/>
          <w:szCs w:val="32"/>
          <w:lang w:eastAsia="zh-CN"/>
        </w:rPr>
        <w:t>项目推进科</w:t>
      </w:r>
      <w:r>
        <w:rPr>
          <w:rFonts w:hint="eastAsia" w:ascii="仿宋_GB2312" w:hAnsi="仿宋_GB2312" w:eastAsia="仿宋_GB2312" w:cs="仿宋_GB2312"/>
          <w:color w:val="auto"/>
          <w:sz w:val="32"/>
          <w:szCs w:val="32"/>
          <w:u w:val="none"/>
          <w:lang w:eastAsia="zh-CN"/>
        </w:rPr>
        <w:t>、经合一科、经合二科、</w:t>
      </w:r>
      <w:r>
        <w:rPr>
          <w:rFonts w:hint="eastAsia" w:ascii="仿宋_GB2312" w:hAnsi="仿宋_GB2312" w:eastAsia="仿宋_GB2312" w:cs="仿宋_GB2312"/>
          <w:b w:val="0"/>
          <w:bCs w:val="0"/>
          <w:color w:val="auto"/>
          <w:sz w:val="32"/>
          <w:szCs w:val="32"/>
          <w:lang w:eastAsia="zh-CN"/>
        </w:rPr>
        <w:t>经合三科</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i w:val="0"/>
          <w:caps w:val="0"/>
          <w:color w:val="auto"/>
          <w:spacing w:val="0"/>
          <w:sz w:val="32"/>
          <w:szCs w:val="32"/>
          <w:shd w:val="clear" w:fill="FFFFFF"/>
        </w:rPr>
        <w:t>核定工作人员</w:t>
      </w:r>
      <w:r>
        <w:rPr>
          <w:rFonts w:hint="eastAsia" w:ascii="仿宋_GB2312" w:hAnsi="仿宋_GB2312" w:eastAsia="仿宋_GB2312" w:cs="仿宋_GB2312"/>
          <w:i w:val="0"/>
          <w:caps w:val="0"/>
          <w:color w:val="auto"/>
          <w:spacing w:val="0"/>
          <w:sz w:val="32"/>
          <w:szCs w:val="32"/>
          <w:shd w:val="clear" w:fill="FFFFFF"/>
          <w:lang w:val="en-US" w:eastAsia="zh-CN"/>
        </w:rPr>
        <w:t>28</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color w:val="auto"/>
          <w:sz w:val="32"/>
          <w:szCs w:val="32"/>
          <w:lang w:val="en-US" w:eastAsia="zh-CN"/>
        </w:rPr>
        <w:t>2021年末实</w:t>
      </w:r>
      <w:r>
        <w:rPr>
          <w:rStyle w:val="8"/>
          <w:rFonts w:hint="eastAsia" w:ascii="仿宋_GB2312" w:hAnsi="仿宋_GB2312" w:eastAsia="仿宋_GB2312" w:cs="仿宋_GB2312"/>
          <w:b w:val="0"/>
          <w:bCs/>
          <w:color w:val="auto"/>
          <w:spacing w:val="-11"/>
          <w:sz w:val="32"/>
          <w:szCs w:val="32"/>
          <w:shd w:val="clear" w:fill="FFFFFF"/>
        </w:rPr>
        <w:t>有</w:t>
      </w:r>
      <w:r>
        <w:rPr>
          <w:rStyle w:val="8"/>
          <w:rFonts w:hint="eastAsia" w:ascii="仿宋_GB2312" w:hAnsi="仿宋_GB2312" w:eastAsia="仿宋_GB2312" w:cs="仿宋_GB2312"/>
          <w:b w:val="0"/>
          <w:bCs/>
          <w:color w:val="auto"/>
          <w:spacing w:val="-11"/>
          <w:sz w:val="32"/>
          <w:szCs w:val="32"/>
          <w:shd w:val="clear" w:fill="FFFFFF"/>
          <w:lang w:eastAsia="zh-CN"/>
        </w:rPr>
        <w:t>人数</w:t>
      </w:r>
      <w:r>
        <w:rPr>
          <w:rStyle w:val="8"/>
          <w:rFonts w:hint="eastAsia" w:ascii="仿宋_GB2312" w:hAnsi="仿宋_GB2312" w:eastAsia="仿宋_GB2312" w:cs="仿宋_GB2312"/>
          <w:b w:val="0"/>
          <w:bCs/>
          <w:color w:val="auto"/>
          <w:spacing w:val="-11"/>
          <w:sz w:val="32"/>
          <w:szCs w:val="32"/>
          <w:shd w:val="clear" w:fill="FFFFFF"/>
          <w:lang w:val="en-US" w:eastAsia="zh-CN"/>
        </w:rPr>
        <w:t>23人</w:t>
      </w:r>
      <w:r>
        <w:rPr>
          <w:rStyle w:val="8"/>
          <w:rFonts w:hint="eastAsia" w:ascii="仿宋_GB2312" w:hAnsi="仿宋_GB2312" w:eastAsia="仿宋_GB2312" w:cs="仿宋_GB2312"/>
          <w:b w:val="0"/>
          <w:bCs/>
          <w:color w:val="auto"/>
          <w:spacing w:val="-11"/>
          <w:sz w:val="32"/>
          <w:szCs w:val="32"/>
          <w:shd w:val="clear" w:fill="FFFFFF"/>
        </w:rPr>
        <w:t>，其中</w:t>
      </w:r>
      <w:r>
        <w:rPr>
          <w:rStyle w:val="8"/>
          <w:rFonts w:hint="eastAsia" w:ascii="仿宋_GB2312" w:hAnsi="仿宋_GB2312" w:eastAsia="仿宋_GB2312" w:cs="仿宋_GB2312"/>
          <w:b w:val="0"/>
          <w:bCs/>
          <w:color w:val="auto"/>
          <w:spacing w:val="-11"/>
          <w:sz w:val="32"/>
          <w:szCs w:val="32"/>
          <w:shd w:val="clear" w:fill="FFFFFF"/>
          <w:lang w:eastAsia="zh-CN"/>
        </w:rPr>
        <w:t>行政人员</w:t>
      </w:r>
      <w:r>
        <w:rPr>
          <w:rStyle w:val="8"/>
          <w:rFonts w:hint="eastAsia" w:ascii="仿宋_GB2312" w:hAnsi="仿宋_GB2312" w:eastAsia="仿宋_GB2312" w:cs="仿宋_GB2312"/>
          <w:b w:val="0"/>
          <w:bCs/>
          <w:color w:val="auto"/>
          <w:spacing w:val="-11"/>
          <w:sz w:val="32"/>
          <w:szCs w:val="32"/>
          <w:shd w:val="clear" w:fill="FFFFFF"/>
          <w:lang w:val="en-US" w:eastAsia="zh-CN"/>
        </w:rPr>
        <w:t>5</w:t>
      </w:r>
      <w:r>
        <w:rPr>
          <w:rStyle w:val="8"/>
          <w:rFonts w:hint="eastAsia" w:ascii="仿宋_GB2312" w:hAnsi="仿宋_GB2312" w:eastAsia="仿宋_GB2312" w:cs="仿宋_GB2312"/>
          <w:b w:val="0"/>
          <w:bCs/>
          <w:color w:val="auto"/>
          <w:spacing w:val="-11"/>
          <w:sz w:val="32"/>
          <w:szCs w:val="32"/>
          <w:shd w:val="clear" w:fill="FFFFFF"/>
          <w:lang w:eastAsia="zh-CN"/>
        </w:rPr>
        <w:t>人，事业人员</w:t>
      </w:r>
      <w:r>
        <w:rPr>
          <w:rStyle w:val="8"/>
          <w:rFonts w:hint="eastAsia" w:ascii="仿宋_GB2312" w:hAnsi="仿宋_GB2312" w:eastAsia="仿宋_GB2312" w:cs="仿宋_GB2312"/>
          <w:b w:val="0"/>
          <w:bCs/>
          <w:color w:val="auto"/>
          <w:spacing w:val="-11"/>
          <w:sz w:val="32"/>
          <w:szCs w:val="32"/>
          <w:shd w:val="clear" w:fill="FFFFFF"/>
          <w:lang w:val="en-US" w:eastAsia="zh-CN"/>
        </w:rPr>
        <w:t>6人，</w:t>
      </w:r>
      <w:r>
        <w:rPr>
          <w:rStyle w:val="8"/>
          <w:rFonts w:hint="eastAsia" w:ascii="仿宋_GB2312" w:hAnsi="仿宋_GB2312" w:eastAsia="仿宋_GB2312" w:cs="仿宋_GB2312"/>
          <w:b w:val="0"/>
          <w:bCs/>
          <w:color w:val="auto"/>
          <w:spacing w:val="-11"/>
          <w:sz w:val="32"/>
          <w:szCs w:val="32"/>
          <w:shd w:val="clear" w:fill="FFFFFF"/>
        </w:rPr>
        <w:t>聘用人员</w:t>
      </w:r>
      <w:r>
        <w:rPr>
          <w:rStyle w:val="8"/>
          <w:rFonts w:hint="eastAsia" w:ascii="仿宋_GB2312" w:hAnsi="仿宋_GB2312" w:eastAsia="仿宋_GB2312" w:cs="仿宋_GB2312"/>
          <w:b w:val="0"/>
          <w:bCs/>
          <w:color w:val="auto"/>
          <w:spacing w:val="-11"/>
          <w:sz w:val="32"/>
          <w:szCs w:val="32"/>
          <w:shd w:val="clear" w:fill="FFFFFF"/>
          <w:lang w:val="en-US" w:eastAsia="zh-CN"/>
        </w:rPr>
        <w:t>12</w:t>
      </w:r>
      <w:r>
        <w:rPr>
          <w:rStyle w:val="8"/>
          <w:rFonts w:hint="eastAsia" w:ascii="仿宋_GB2312" w:hAnsi="仿宋_GB2312" w:eastAsia="仿宋_GB2312" w:cs="仿宋_GB2312"/>
          <w:b w:val="0"/>
          <w:bCs/>
          <w:color w:val="auto"/>
          <w:spacing w:val="-11"/>
          <w:sz w:val="32"/>
          <w:szCs w:val="32"/>
          <w:shd w:val="clear" w:fill="FFFFFF"/>
        </w:rPr>
        <w:t>人</w:t>
      </w:r>
      <w:r>
        <w:rPr>
          <w:rStyle w:val="8"/>
          <w:rFonts w:hint="eastAsia" w:ascii="仿宋_GB2312" w:hAnsi="仿宋_GB2312" w:eastAsia="仿宋_GB2312" w:cs="仿宋_GB2312"/>
          <w:b w:val="0"/>
          <w:bCs/>
          <w:color w:val="auto"/>
          <w:spacing w:val="-11"/>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副县级领导职数</w:t>
      </w: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名（副局长</w:t>
      </w: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i w:val="0"/>
          <w:caps w:val="0"/>
          <w:color w:val="auto"/>
          <w:spacing w:val="0"/>
          <w:sz w:val="32"/>
          <w:szCs w:val="32"/>
          <w:shd w:val="clear" w:fill="FFFFFF"/>
          <w:lang w:eastAsia="zh-CN"/>
        </w:rPr>
        <w:t>二级调研员</w:t>
      </w:r>
      <w:r>
        <w:rPr>
          <w:rFonts w:hint="eastAsia" w:ascii="仿宋_GB2312" w:hAnsi="仿宋_GB2312" w:eastAsia="仿宋_GB2312" w:cs="仿宋_GB2312"/>
          <w:i w:val="0"/>
          <w:caps w:val="0"/>
          <w:color w:val="auto"/>
          <w:spacing w:val="0"/>
          <w:sz w:val="32"/>
          <w:szCs w:val="32"/>
          <w:shd w:val="clear" w:fill="FFFFFF"/>
          <w:lang w:val="en-US" w:eastAsia="zh-CN"/>
        </w:rPr>
        <w:t>1名，</w:t>
      </w:r>
      <w:r>
        <w:rPr>
          <w:rFonts w:hint="eastAsia" w:ascii="仿宋_GB2312" w:hAnsi="仿宋_GB2312" w:eastAsia="仿宋_GB2312" w:cs="仿宋_GB2312"/>
          <w:i w:val="0"/>
          <w:caps w:val="0"/>
          <w:color w:val="auto"/>
          <w:spacing w:val="0"/>
          <w:sz w:val="32"/>
          <w:szCs w:val="32"/>
          <w:shd w:val="clear" w:fill="FFFFFF"/>
        </w:rPr>
        <w:t>正科级领导职数</w:t>
      </w:r>
      <w:r>
        <w:rPr>
          <w:rFonts w:hint="eastAsia" w:ascii="仿宋_GB2312" w:hAnsi="仿宋_GB2312" w:eastAsia="仿宋_GB2312" w:cs="仿宋_GB2312"/>
          <w:i w:val="0"/>
          <w:caps w:val="0"/>
          <w:color w:val="auto"/>
          <w:spacing w:val="0"/>
          <w:sz w:val="32"/>
          <w:szCs w:val="32"/>
          <w:shd w:val="clear" w:fill="FFFFFF"/>
          <w:lang w:val="en-US" w:eastAsia="zh-CN"/>
        </w:rPr>
        <w:t>3</w:t>
      </w:r>
      <w:r>
        <w:rPr>
          <w:rFonts w:hint="eastAsia" w:ascii="仿宋_GB2312" w:hAnsi="仿宋_GB2312" w:eastAsia="仿宋_GB2312" w:cs="仿宋_GB2312"/>
          <w:i w:val="0"/>
          <w:caps w:val="0"/>
          <w:color w:val="auto"/>
          <w:spacing w:val="0"/>
          <w:sz w:val="32"/>
          <w:szCs w:val="32"/>
          <w:shd w:val="clear" w:fill="FFFFFF"/>
        </w:rPr>
        <w:t>名，副科级领导职数</w:t>
      </w:r>
      <w:r>
        <w:rPr>
          <w:rFonts w:hint="eastAsia" w:ascii="仿宋_GB2312" w:hAnsi="仿宋_GB2312" w:eastAsia="仿宋_GB2312" w:cs="仿宋_GB2312"/>
          <w:i w:val="0"/>
          <w:caps w:val="0"/>
          <w:color w:val="auto"/>
          <w:spacing w:val="0"/>
          <w:sz w:val="32"/>
          <w:szCs w:val="32"/>
          <w:shd w:val="clear" w:fill="FFFFFF"/>
          <w:lang w:val="en-US" w:eastAsia="zh-CN"/>
        </w:rPr>
        <w:t>8</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i w:val="0"/>
          <w:caps w:val="0"/>
          <w:color w:val="auto"/>
          <w:spacing w:val="0"/>
          <w:sz w:val="32"/>
          <w:szCs w:val="32"/>
          <w:shd w:val="clear" w:fill="FFFFFF"/>
          <w:lang w:eastAsia="zh-CN"/>
        </w:rPr>
        <w:t>，科员</w:t>
      </w:r>
      <w:r>
        <w:rPr>
          <w:rFonts w:hint="eastAsia" w:ascii="仿宋_GB2312" w:hAnsi="仿宋_GB2312" w:eastAsia="仿宋_GB2312" w:cs="仿宋_GB2312"/>
          <w:i w:val="0"/>
          <w:caps w:val="0"/>
          <w:color w:val="auto"/>
          <w:spacing w:val="0"/>
          <w:sz w:val="32"/>
          <w:szCs w:val="32"/>
          <w:shd w:val="clear" w:fill="FFFFFF"/>
          <w:lang w:val="en-US" w:eastAsia="zh-CN"/>
        </w:rPr>
        <w:t>7名，工勤2名</w:t>
      </w:r>
      <w:r>
        <w:rPr>
          <w:rFonts w:hint="eastAsia" w:ascii="仿宋_GB2312" w:hAnsi="仿宋_GB2312" w:eastAsia="仿宋_GB2312" w:cs="仿宋_GB2312"/>
          <w:i w:val="0"/>
          <w:caps w:val="0"/>
          <w:color w:val="auto"/>
          <w:spacing w:val="0"/>
          <w:sz w:val="32"/>
          <w:szCs w:val="32"/>
          <w:shd w:val="clear" w:fill="FFFFFF"/>
        </w:rPr>
        <w:t>。</w:t>
      </w:r>
      <w:r>
        <w:rPr>
          <w:rFonts w:hint="eastAsia" w:ascii="黑体" w:hAnsi="黑体" w:eastAsia="黑体" w:cs="黑体"/>
          <w:b w:val="0"/>
          <w:bCs w:val="0"/>
          <w:color w:val="auto"/>
          <w:sz w:val="32"/>
          <w:szCs w:val="32"/>
          <w:u w:val="none"/>
          <w:lang w:val="en-US" w:eastAsia="zh-CN"/>
        </w:rPr>
        <w:t xml:space="preserve">   </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二、绩效自评工作组织开展情况</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单位主要负责招商引资工作的日常管理与统筹协调工作。本年度绩效自评工作在6个内设机构进行，对支出项目实际产出较年初绩效目标进行比较，主要从项目实施管理过程、资金使用是否合规等方面分析评价，参照预算管理制度与办公室内控制度自查2022年度预算执行情况。经核查，本年度预算项目按照相关规定执行，资金使用项目均按照计划方案组织实施，内控制度较为完整，项目监督程序健全，有效保障项目资金专款专用、无截留、无挪用。</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三、部门整体支出绩效自评情况分析</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部门决算情况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kern w:val="2"/>
          <w:sz w:val="32"/>
          <w:szCs w:val="32"/>
          <w:u w:val="none"/>
          <w:lang w:eastAsia="zh-CN"/>
        </w:rPr>
        <w:t>202</w:t>
      </w:r>
      <w:r>
        <w:rPr>
          <w:rFonts w:hint="eastAsia" w:ascii="仿宋_GB2312" w:hAnsi="仿宋_GB2312" w:eastAsia="仿宋_GB2312" w:cs="仿宋_GB2312"/>
          <w:color w:val="auto"/>
          <w:kern w:val="2"/>
          <w:sz w:val="32"/>
          <w:szCs w:val="32"/>
          <w:u w:val="none"/>
          <w:lang w:val="en-US" w:eastAsia="zh-CN"/>
        </w:rPr>
        <w:t>2</w:t>
      </w:r>
      <w:r>
        <w:rPr>
          <w:rFonts w:hint="eastAsia" w:ascii="仿宋_GB2312" w:hAnsi="仿宋_GB2312" w:eastAsia="仿宋_GB2312" w:cs="仿宋_GB2312"/>
          <w:color w:val="auto"/>
          <w:kern w:val="2"/>
          <w:sz w:val="32"/>
          <w:szCs w:val="32"/>
          <w:u w:val="none"/>
          <w:lang w:eastAsia="zh-CN"/>
        </w:rPr>
        <w:t>年本单位财政拨款收入为</w:t>
      </w:r>
      <w:r>
        <w:rPr>
          <w:rFonts w:hint="eastAsia" w:ascii="仿宋_GB2312" w:hAnsi="仿宋_GB2312" w:eastAsia="仿宋_GB2312" w:cs="仿宋_GB2312"/>
          <w:color w:val="auto"/>
          <w:kern w:val="2"/>
          <w:sz w:val="32"/>
          <w:szCs w:val="32"/>
          <w:u w:val="none"/>
          <w:lang w:val="en-US" w:eastAsia="zh-CN"/>
        </w:rPr>
        <w:t>13003.02</w:t>
      </w:r>
      <w:r>
        <w:rPr>
          <w:rFonts w:hint="eastAsia" w:ascii="仿宋_GB2312" w:hAnsi="仿宋_GB2312" w:eastAsia="仿宋_GB2312" w:cs="仿宋_GB2312"/>
          <w:color w:val="auto"/>
          <w:kern w:val="2"/>
          <w:sz w:val="32"/>
          <w:szCs w:val="32"/>
          <w:u w:val="none"/>
          <w:lang w:eastAsia="zh-CN"/>
        </w:rPr>
        <w:t>万元，上年度结转经费</w:t>
      </w:r>
      <w:r>
        <w:rPr>
          <w:rFonts w:hint="eastAsia" w:ascii="仿宋_GB2312" w:hAnsi="仿宋_GB2312" w:eastAsia="仿宋_GB2312" w:cs="仿宋_GB2312"/>
          <w:color w:val="auto"/>
          <w:kern w:val="2"/>
          <w:sz w:val="32"/>
          <w:szCs w:val="32"/>
          <w:u w:val="none"/>
          <w:lang w:val="en-US" w:eastAsia="zh-CN"/>
        </w:rPr>
        <w:t>6.46</w:t>
      </w:r>
      <w:r>
        <w:rPr>
          <w:rFonts w:hint="eastAsia" w:ascii="仿宋_GB2312" w:hAnsi="仿宋_GB2312" w:eastAsia="仿宋_GB2312" w:cs="仿宋_GB2312"/>
          <w:color w:val="auto"/>
          <w:kern w:val="2"/>
          <w:sz w:val="32"/>
          <w:szCs w:val="32"/>
          <w:u w:val="none"/>
          <w:lang w:eastAsia="zh-CN"/>
        </w:rPr>
        <w:t>万元，全年调整预算收入</w:t>
      </w:r>
      <w:r>
        <w:rPr>
          <w:rFonts w:hint="eastAsia" w:ascii="仿宋_GB2312" w:hAnsi="仿宋_GB2312" w:eastAsia="仿宋_GB2312" w:cs="仿宋_GB2312"/>
          <w:color w:val="auto"/>
          <w:kern w:val="2"/>
          <w:sz w:val="32"/>
          <w:szCs w:val="32"/>
          <w:u w:val="none"/>
          <w:lang w:val="en-US" w:eastAsia="zh-CN"/>
        </w:rPr>
        <w:t>13009.48万</w:t>
      </w:r>
      <w:r>
        <w:rPr>
          <w:rFonts w:hint="eastAsia" w:ascii="仿宋_GB2312" w:hAnsi="仿宋_GB2312" w:eastAsia="仿宋_GB2312" w:cs="仿宋_GB2312"/>
          <w:color w:val="auto"/>
          <w:kern w:val="2"/>
          <w:sz w:val="32"/>
          <w:szCs w:val="32"/>
          <w:u w:val="none"/>
          <w:lang w:eastAsia="zh-CN"/>
        </w:rPr>
        <w:t>元，其中：行政运行为</w:t>
      </w:r>
      <w:r>
        <w:rPr>
          <w:rFonts w:hint="eastAsia" w:ascii="仿宋_GB2312" w:hAnsi="仿宋_GB2312" w:eastAsia="仿宋_GB2312" w:cs="仿宋_GB2312"/>
          <w:color w:val="auto"/>
          <w:kern w:val="2"/>
          <w:sz w:val="32"/>
          <w:szCs w:val="32"/>
          <w:u w:val="none"/>
          <w:lang w:val="en-US" w:eastAsia="zh-CN"/>
        </w:rPr>
        <w:t>592.2</w:t>
      </w:r>
      <w:r>
        <w:rPr>
          <w:rFonts w:hint="eastAsia" w:ascii="仿宋_GB2312" w:hAnsi="仿宋_GB2312" w:eastAsia="仿宋_GB2312" w:cs="仿宋_GB2312"/>
          <w:color w:val="auto"/>
          <w:kern w:val="2"/>
          <w:sz w:val="32"/>
          <w:szCs w:val="32"/>
          <w:u w:val="none"/>
          <w:lang w:eastAsia="zh-CN"/>
        </w:rPr>
        <w:t>万元占总收入</w:t>
      </w:r>
      <w:r>
        <w:rPr>
          <w:rFonts w:hint="eastAsia" w:ascii="仿宋_GB2312" w:hAnsi="仿宋_GB2312" w:eastAsia="仿宋_GB2312" w:cs="仿宋_GB2312"/>
          <w:color w:val="auto"/>
          <w:kern w:val="2"/>
          <w:sz w:val="32"/>
          <w:szCs w:val="32"/>
          <w:u w:val="none"/>
          <w:lang w:val="en-US" w:eastAsia="zh-CN"/>
        </w:rPr>
        <w:t>4.5%</w:t>
      </w:r>
      <w:r>
        <w:rPr>
          <w:rFonts w:hint="eastAsia" w:ascii="仿宋_GB2312" w:hAnsi="仿宋_GB2312" w:eastAsia="仿宋_GB2312" w:cs="仿宋_GB2312"/>
          <w:color w:val="auto"/>
          <w:kern w:val="2"/>
          <w:sz w:val="32"/>
          <w:szCs w:val="32"/>
          <w:u w:val="none"/>
          <w:lang w:eastAsia="zh-CN"/>
        </w:rPr>
        <w:t>，项目收入为</w:t>
      </w:r>
      <w:r>
        <w:rPr>
          <w:rFonts w:hint="eastAsia" w:ascii="仿宋_GB2312" w:hAnsi="仿宋_GB2312" w:eastAsia="仿宋_GB2312" w:cs="仿宋_GB2312"/>
          <w:color w:val="auto"/>
          <w:kern w:val="2"/>
          <w:sz w:val="32"/>
          <w:szCs w:val="32"/>
          <w:u w:val="none"/>
          <w:lang w:val="en-US" w:eastAsia="zh-CN"/>
        </w:rPr>
        <w:t>12395.66万</w:t>
      </w:r>
      <w:r>
        <w:rPr>
          <w:rFonts w:hint="eastAsia" w:ascii="仿宋_GB2312" w:hAnsi="仿宋_GB2312" w:eastAsia="仿宋_GB2312" w:cs="仿宋_GB2312"/>
          <w:color w:val="auto"/>
          <w:kern w:val="2"/>
          <w:sz w:val="32"/>
          <w:szCs w:val="32"/>
          <w:u w:val="none"/>
          <w:lang w:eastAsia="zh-CN"/>
        </w:rPr>
        <w:t>元占总收入</w:t>
      </w:r>
      <w:r>
        <w:rPr>
          <w:rFonts w:hint="eastAsia" w:ascii="仿宋_GB2312" w:hAnsi="仿宋_GB2312" w:eastAsia="仿宋_GB2312" w:cs="仿宋_GB2312"/>
          <w:color w:val="auto"/>
          <w:kern w:val="2"/>
          <w:sz w:val="32"/>
          <w:szCs w:val="32"/>
          <w:u w:val="none"/>
          <w:lang w:val="en-US" w:eastAsia="zh-CN"/>
        </w:rPr>
        <w:t>95.28</w:t>
      </w:r>
      <w:r>
        <w:rPr>
          <w:rFonts w:hint="eastAsia" w:ascii="仿宋_GB2312" w:hAnsi="仿宋_GB2312" w:eastAsia="仿宋_GB2312" w:cs="仿宋_GB2312"/>
          <w:color w:val="auto"/>
          <w:kern w:val="2"/>
          <w:sz w:val="32"/>
          <w:szCs w:val="32"/>
          <w:u w:val="none"/>
          <w:lang w:eastAsia="zh-CN"/>
        </w:rPr>
        <w:t>%。202</w:t>
      </w:r>
      <w:r>
        <w:rPr>
          <w:rFonts w:hint="eastAsia" w:ascii="仿宋_GB2312" w:hAnsi="仿宋_GB2312" w:eastAsia="仿宋_GB2312" w:cs="仿宋_GB2312"/>
          <w:color w:val="auto"/>
          <w:kern w:val="2"/>
          <w:sz w:val="32"/>
          <w:szCs w:val="32"/>
          <w:u w:val="none"/>
          <w:lang w:val="en-US" w:eastAsia="zh-CN"/>
        </w:rPr>
        <w:t>2</w:t>
      </w:r>
      <w:r>
        <w:rPr>
          <w:rFonts w:hint="eastAsia" w:ascii="仿宋_GB2312" w:hAnsi="仿宋_GB2312" w:eastAsia="仿宋_GB2312" w:cs="仿宋_GB2312"/>
          <w:color w:val="auto"/>
          <w:kern w:val="2"/>
          <w:sz w:val="32"/>
          <w:szCs w:val="32"/>
          <w:u w:val="none"/>
          <w:lang w:eastAsia="zh-CN"/>
        </w:rPr>
        <w:t>年度我单位支出</w:t>
      </w:r>
      <w:r>
        <w:rPr>
          <w:rFonts w:hint="eastAsia" w:ascii="仿宋_GB2312" w:hAnsi="仿宋_GB2312" w:eastAsia="仿宋_GB2312" w:cs="仿宋_GB2312"/>
          <w:color w:val="auto"/>
          <w:kern w:val="2"/>
          <w:sz w:val="32"/>
          <w:szCs w:val="32"/>
          <w:u w:val="none"/>
          <w:lang w:val="en-US" w:eastAsia="zh-CN"/>
        </w:rPr>
        <w:t>13009.48</w:t>
      </w:r>
      <w:r>
        <w:rPr>
          <w:rFonts w:hint="eastAsia" w:ascii="仿宋_GB2312" w:hAnsi="仿宋_GB2312" w:eastAsia="仿宋_GB2312" w:cs="仿宋_GB2312"/>
          <w:color w:val="auto"/>
          <w:kern w:val="2"/>
          <w:sz w:val="32"/>
          <w:szCs w:val="32"/>
          <w:u w:val="none"/>
          <w:lang w:eastAsia="zh-CN"/>
        </w:rPr>
        <w:t>万元，其中：行政运行支出为</w:t>
      </w:r>
      <w:r>
        <w:rPr>
          <w:rFonts w:hint="eastAsia" w:ascii="仿宋_GB2312" w:hAnsi="仿宋_GB2312" w:eastAsia="仿宋_GB2312" w:cs="仿宋_GB2312"/>
          <w:color w:val="auto"/>
          <w:kern w:val="2"/>
          <w:sz w:val="32"/>
          <w:szCs w:val="32"/>
          <w:u w:val="none"/>
          <w:lang w:val="en-US" w:eastAsia="zh-CN"/>
        </w:rPr>
        <w:t>592.2万</w:t>
      </w:r>
      <w:r>
        <w:rPr>
          <w:rFonts w:hint="eastAsia" w:ascii="仿宋_GB2312" w:hAnsi="仿宋_GB2312" w:eastAsia="仿宋_GB2312" w:cs="仿宋_GB2312"/>
          <w:color w:val="auto"/>
          <w:kern w:val="2"/>
          <w:sz w:val="32"/>
          <w:szCs w:val="32"/>
          <w:u w:val="none"/>
          <w:lang w:eastAsia="zh-CN"/>
        </w:rPr>
        <w:t>元，项目支出为</w:t>
      </w:r>
      <w:r>
        <w:rPr>
          <w:rFonts w:hint="eastAsia" w:ascii="仿宋_GB2312" w:hAnsi="仿宋_GB2312" w:eastAsia="仿宋_GB2312" w:cs="仿宋_GB2312"/>
          <w:color w:val="auto"/>
          <w:kern w:val="2"/>
          <w:sz w:val="32"/>
          <w:szCs w:val="32"/>
          <w:u w:val="none"/>
          <w:lang w:val="en-US" w:eastAsia="zh-CN"/>
        </w:rPr>
        <w:t>12395.66万</w:t>
      </w:r>
      <w:r>
        <w:rPr>
          <w:rFonts w:hint="eastAsia" w:ascii="仿宋_GB2312" w:hAnsi="仿宋_GB2312" w:eastAsia="仿宋_GB2312" w:cs="仿宋_GB2312"/>
          <w:color w:val="auto"/>
          <w:kern w:val="2"/>
          <w:sz w:val="32"/>
          <w:szCs w:val="32"/>
          <w:u w:val="none"/>
          <w:lang w:eastAsia="zh-CN"/>
        </w:rPr>
        <w:t>元，结余</w:t>
      </w:r>
      <w:r>
        <w:rPr>
          <w:rFonts w:hint="eastAsia" w:ascii="仿宋_GB2312" w:hAnsi="仿宋_GB2312" w:eastAsia="仿宋_GB2312" w:cs="仿宋_GB2312"/>
          <w:color w:val="auto"/>
          <w:kern w:val="2"/>
          <w:sz w:val="32"/>
          <w:szCs w:val="32"/>
          <w:u w:val="none"/>
          <w:lang w:val="en-US" w:eastAsia="zh-CN"/>
        </w:rPr>
        <w:t>22.11</w:t>
      </w:r>
      <w:r>
        <w:rPr>
          <w:rFonts w:hint="eastAsia" w:ascii="仿宋_GB2312" w:hAnsi="仿宋_GB2312" w:eastAsia="仿宋_GB2312" w:cs="仿宋_GB2312"/>
          <w:color w:val="auto"/>
          <w:kern w:val="2"/>
          <w:sz w:val="32"/>
          <w:szCs w:val="32"/>
          <w:u w:val="none"/>
          <w:lang w:eastAsia="zh-CN"/>
        </w:rPr>
        <w:t>万元。全年支出执行率为</w:t>
      </w:r>
      <w:r>
        <w:rPr>
          <w:rFonts w:hint="eastAsia" w:ascii="仿宋_GB2312" w:hAnsi="仿宋_GB2312" w:eastAsia="仿宋_GB2312" w:cs="仿宋_GB2312"/>
          <w:color w:val="auto"/>
          <w:kern w:val="2"/>
          <w:sz w:val="32"/>
          <w:szCs w:val="32"/>
          <w:u w:val="none"/>
          <w:lang w:val="en-US" w:eastAsia="zh-CN"/>
        </w:rPr>
        <w:t>99.88</w:t>
      </w:r>
      <w:r>
        <w:rPr>
          <w:rFonts w:hint="eastAsia" w:ascii="仿宋_GB2312" w:hAnsi="仿宋_GB2312" w:eastAsia="仿宋_GB2312" w:cs="仿宋_GB2312"/>
          <w:color w:val="auto"/>
          <w:kern w:val="2"/>
          <w:sz w:val="32"/>
          <w:szCs w:val="32"/>
          <w:u w:val="none"/>
          <w:lang w:eastAsia="zh-CN"/>
        </w:rPr>
        <w:t>%，</w:t>
      </w:r>
      <w:r>
        <w:rPr>
          <w:rFonts w:hint="eastAsia" w:ascii="仿宋_GB2312" w:hAnsi="仿宋_GB2312" w:eastAsia="仿宋_GB2312" w:cs="仿宋_GB2312"/>
          <w:sz w:val="32"/>
          <w:szCs w:val="32"/>
        </w:rPr>
        <w:t>自评结果“优”。</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总体绩效目标完成情况分析</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val="0"/>
          <w:bCs w:val="0"/>
          <w:color w:val="auto"/>
          <w:sz w:val="32"/>
          <w:szCs w:val="32"/>
          <w:highlight w:val="none"/>
          <w:lang w:val="en-US" w:eastAsia="zh-CN"/>
        </w:rPr>
        <w:t>兰州新区经济合作局2022年</w:t>
      </w:r>
      <w:r>
        <w:rPr>
          <w:rFonts w:hint="eastAsia" w:ascii="仿宋_GB2312" w:hAnsi="仿宋_GB2312" w:eastAsia="仿宋_GB2312" w:cs="仿宋_GB2312"/>
          <w:color w:val="auto"/>
          <w:kern w:val="2"/>
          <w:sz w:val="32"/>
          <w:szCs w:val="22"/>
          <w:lang w:val="en-US" w:eastAsia="zh-CN" w:bidi="ar-SA"/>
        </w:rPr>
        <w:t>招商引资专项工作经费的运行，</w:t>
      </w:r>
      <w:r>
        <w:rPr>
          <w:rFonts w:hint="eastAsia" w:ascii="仿宋_GB2312" w:hAnsi="仿宋_GB2312" w:eastAsia="仿宋_GB2312" w:cs="仿宋_GB2312"/>
          <w:b w:val="0"/>
          <w:bCs w:val="0"/>
          <w:color w:val="auto"/>
          <w:sz w:val="32"/>
          <w:szCs w:val="32"/>
          <w:highlight w:val="none"/>
          <w:lang w:val="en-US" w:eastAsia="zh-CN"/>
        </w:rPr>
        <w:t>总体实施情况良好，项目绩效目标申报依据充分、程序规范，资金使用规范合理，管理制度健全，制度执行有效；保质保量完成兰洽会和其他推介会任务、在提高办会质量和效率等方面发挥效益良好。但也存在一些问题，主要是部分项目绩效指标的三级指标设置不够细化，个别工作人员工作理念、业务能力还需进一步提升。</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各项指标完成情况分析</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仿宋_GB2312" w:hAnsi="仿宋_GB2312" w:eastAsia="仿宋_GB2312" w:cs="仿宋_GB2312"/>
          <w:color w:val="auto"/>
          <w:kern w:val="2"/>
          <w:sz w:val="32"/>
          <w:szCs w:val="22"/>
          <w:highlight w:val="none"/>
          <w:lang w:val="en-US" w:eastAsia="zh-CN" w:bidi="ar-SA"/>
        </w:rPr>
        <w:t>2022年度兰州新区招商引资工作经费</w:t>
      </w:r>
      <w:r>
        <w:rPr>
          <w:rFonts w:hint="eastAsia" w:ascii="仿宋_GB2312" w:hAnsi="仿宋_GB2312" w:eastAsia="仿宋_GB2312" w:cs="仿宋_GB2312"/>
          <w:b w:val="0"/>
          <w:color w:val="auto"/>
          <w:kern w:val="2"/>
          <w:sz w:val="32"/>
          <w:szCs w:val="32"/>
          <w:highlight w:val="none"/>
          <w:lang w:val="en-US" w:eastAsia="zh-CN" w:bidi="ar-SA"/>
        </w:rPr>
        <w:t>符合产业发展规划，项目按照规定的程序申请设立，年度计划任务明确，与政策要求、实际开展的具体工作内容相关，预算资金分配合理。但也存在项目绩效目标执行率不够、预算编制不够科学的问题。</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u w:val="none"/>
          <w:lang w:eastAsia="zh-CN"/>
        </w:rPr>
        <w:t>偏离绩效目标的</w:t>
      </w:r>
      <w:r>
        <w:rPr>
          <w:rFonts w:hint="eastAsia" w:ascii="楷体" w:hAnsi="楷体" w:eastAsia="楷体" w:cs="楷体"/>
          <w:color w:val="auto"/>
          <w:sz w:val="32"/>
          <w:szCs w:val="32"/>
          <w:u w:val="none"/>
          <w:lang w:val="en-US" w:eastAsia="zh-CN"/>
        </w:rPr>
        <w:t>原因及下一步改进措施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eastAsia" w:ascii="楷体" w:hAnsi="楷体" w:eastAsia="楷体" w:cs="楷体"/>
          <w:sz w:val="32"/>
          <w:szCs w:val="32"/>
          <w:lang w:val="en-US" w:eastAsia="zh-CN"/>
        </w:rPr>
      </w:pPr>
      <w:r>
        <w:rPr>
          <w:rFonts w:hint="eastAsia" w:ascii="仿宋_GB2312" w:hAnsi="仿宋_GB2312" w:eastAsia="仿宋_GB2312" w:cs="仿宋_GB2312"/>
          <w:color w:val="auto"/>
          <w:kern w:val="0"/>
          <w:sz w:val="32"/>
          <w:szCs w:val="32"/>
          <w:lang w:val="en-US" w:eastAsia="zh-CN" w:bidi="ar"/>
        </w:rPr>
        <w:t>兰州新区经济合作局运行费及项目工作经费年初按照定量和定性相结合的要求设置绩效指标，着重突出产出、成本、可持续影响力和满意度等核心绩效指标，将绩效目标量化为数量、质量、时效、成本，以及社会效益、满意度和影响力等二级指标，但设定的部分指标未能全面体现项目目标的完成程度，预算绩效目标细化程度和可衡量数值指标仍需完善。兰州新区经济合作局加强项目绩效目标管理工作将绩效目标做实，做到项目绩效目标全覆盖，强化相关人员绩效管理培训，树立绩效目标管理意识。编制绩效指标时以项目总体目标的实现为导向，根据项目实施情况设置完整的绩效指标，其中包括产出（数量、质量、时效、成本）指标、效益指标、影响力指标及满意度指标。所选取的三级指标要最能体现项目总体目标实现程度，做到细化、量化、可衡量。</w:t>
      </w:r>
      <w:r>
        <w:rPr>
          <w:rFonts w:hint="eastAsia" w:ascii="仿宋_GB2312" w:hAnsi="宋体" w:eastAsia="仿宋_GB2312" w:cs="仿宋_GB2312"/>
          <w:color w:val="000000"/>
          <w:kern w:val="0"/>
          <w:sz w:val="31"/>
          <w:szCs w:val="31"/>
          <w:lang w:val="en-US" w:eastAsia="zh-CN" w:bidi="ar"/>
        </w:rPr>
        <w:t xml:space="preserve"> </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四、部门预算项目支出绩效自评情况分析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val="en-US" w:eastAsia="zh-CN"/>
        </w:rPr>
        <w:t>2022年，本部门预算支出项目为6个，全年共计安排项目预算12395.67万元，其中当年财政拨款12395.67万元，全年支出12395.67万元，执行率95.2%。通过自评，招商小组工作经费及招商会展及重点项目协调经费指标完成不佳，</w:t>
      </w:r>
      <w:r>
        <w:rPr>
          <w:rFonts w:hint="eastAsia" w:ascii="仿宋_GB2312" w:hAnsi="仿宋_GB2312" w:eastAsia="仿宋_GB2312" w:cs="仿宋_GB2312"/>
          <w:b w:val="0"/>
          <w:color w:val="auto"/>
          <w:kern w:val="2"/>
          <w:sz w:val="32"/>
          <w:szCs w:val="32"/>
          <w:highlight w:val="none"/>
          <w:lang w:val="en-US" w:eastAsia="zh-CN" w:bidi="ar-SA"/>
        </w:rPr>
        <w:t>因受疫情影响，对接地域受限，招商小组出差频次降低，外出展会推借减少，导致项目资金执行率未达标，其余项目均已达标。</w:t>
      </w:r>
      <w:r>
        <w:rPr>
          <w:rFonts w:hint="eastAsia" w:ascii="仿宋_GB2312" w:hAnsi="仿宋_GB2312" w:eastAsia="仿宋_GB2312" w:cs="仿宋_GB2312"/>
          <w:color w:val="auto"/>
          <w:sz w:val="32"/>
          <w:szCs w:val="32"/>
          <w:lang w:val="en-US" w:eastAsia="zh-CN"/>
        </w:rPr>
        <w:t>自评情况分析见附件</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经济合作局</w:t>
      </w:r>
      <w:r>
        <w:rPr>
          <w:rFonts w:hint="eastAsia" w:ascii="仿宋_GB2312" w:hAnsi="仿宋_GB2312" w:eastAsia="仿宋_GB2312" w:cs="仿宋_GB2312"/>
          <w:sz w:val="32"/>
          <w:szCs w:val="32"/>
        </w:rPr>
        <w:t>部门项目支出绩效自评结果汇总</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88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兰州新区</w:t>
      </w:r>
      <w:r>
        <w:rPr>
          <w:rFonts w:hint="eastAsia" w:ascii="方正小标宋简体" w:hAnsi="方正小标宋简体" w:eastAsia="方正小标宋简体" w:cs="方正小标宋简体"/>
          <w:sz w:val="44"/>
          <w:szCs w:val="44"/>
          <w:lang w:val="en-US" w:eastAsia="zh-CN"/>
        </w:rPr>
        <w:t>经济合作局兰洽会经费</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宋体" w:cs="宋体"/>
          <w:sz w:val="24"/>
          <w:szCs w:val="24"/>
          <w:lang w:val="en-US" w:eastAsia="zh-CN"/>
        </w:rPr>
      </w:pPr>
      <w:r>
        <w:rPr>
          <w:rFonts w:hint="eastAsia" w:ascii="方正小标宋简体" w:hAnsi="方正小标宋简体" w:eastAsia="方正小标宋简体" w:cs="方正小标宋简体"/>
          <w:sz w:val="44"/>
          <w:szCs w:val="44"/>
        </w:rPr>
        <w:t>预算绩效报告</w:t>
      </w:r>
      <w:r>
        <w:rPr>
          <w:rFonts w:ascii="宋体" w:hAnsi="宋体" w:eastAsia="宋体" w:cs="宋体"/>
          <w:sz w:val="24"/>
          <w:szCs w:val="24"/>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sz w:val="32"/>
          <w:szCs w:val="32"/>
          <w:lang w:val="en-US" w:eastAsia="zh-CN"/>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项目背景。</w:t>
      </w:r>
      <w:r>
        <w:rPr>
          <w:rFonts w:hint="eastAsia" w:ascii="仿宋" w:hAnsi="仿宋" w:eastAsia="仿宋" w:cs="仿宋"/>
          <w:sz w:val="32"/>
          <w:szCs w:val="32"/>
          <w:lang w:val="en-US" w:eastAsia="zh-CN"/>
        </w:rPr>
        <w:t>“兰洽会”全称“中国兰州投资贸易洽谈会”，是中国西部地区主要的投资贸易洽谈会之一，每年一届，经多年发展其品牌形象已经确立，成为西部地区国际化和专业化的大型展会，是甘肃兰州招商引资的重要载体和对外开放的窗口。作为甘肃省规格最高、成就最大的经贸盛会，兰洽会促进了地区间、行业间、企业间多层次、宽领域、全方位的合作与交流，有力推动了全省经济社会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sz w:val="32"/>
          <w:szCs w:val="32"/>
          <w:lang w:val="en-US" w:eastAsia="zh-CN"/>
        </w:rPr>
      </w:pPr>
      <w:r>
        <w:rPr>
          <w:rFonts w:hint="eastAsia" w:ascii="楷体_GB2312" w:hAnsi="楷体_GB2312" w:eastAsia="楷体_GB2312" w:cs="楷体_GB2312"/>
          <w:b/>
          <w:bCs/>
          <w:sz w:val="32"/>
          <w:szCs w:val="32"/>
          <w:lang w:val="en-US" w:eastAsia="zh-CN"/>
        </w:rPr>
        <w:t>2.项目内容。</w:t>
      </w:r>
      <w:r>
        <w:rPr>
          <w:rFonts w:hint="eastAsia" w:ascii="仿宋" w:hAnsi="仿宋" w:eastAsia="仿宋" w:cs="仿宋"/>
          <w:sz w:val="32"/>
          <w:szCs w:val="32"/>
          <w:lang w:val="en-US" w:eastAsia="zh-CN"/>
        </w:rPr>
        <w:t>第二十八届兰洽会兰州新区承担各项活动经费保障。制定《第二十八届中国兰州投资贸易洽谈会兰州新区工作方案》，明确活动的时间、地点、宗旨、主题和功能定位、组织单位、主要活动内容、宾客邀请，组织机构、工作要求等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3.绩效目标。</w:t>
      </w:r>
      <w:r>
        <w:rPr>
          <w:rFonts w:hint="eastAsia" w:ascii="仿宋" w:hAnsi="仿宋" w:eastAsia="仿宋" w:cs="仿宋"/>
          <w:sz w:val="32"/>
          <w:szCs w:val="32"/>
          <w:lang w:val="en-US" w:eastAsia="zh-CN"/>
        </w:rPr>
        <w:t>按照实际需要和年初计划于7月底完成兰洽会承办事项，并于9月底支出相关费用。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b/>
          <w:bCs/>
          <w:color w:val="auto"/>
          <w:sz w:val="32"/>
          <w:szCs w:val="32"/>
          <w:lang w:val="en-US" w:eastAsia="zh-CN"/>
        </w:rPr>
      </w:pPr>
      <w:r>
        <w:rPr>
          <w:rFonts w:hint="eastAsia" w:ascii="楷体_GB2312" w:hAnsi="楷体_GB2312" w:eastAsia="楷体_GB2312" w:cs="楷体_GB2312"/>
          <w:b/>
          <w:bCs/>
          <w:sz w:val="32"/>
          <w:szCs w:val="32"/>
          <w:lang w:val="en-US" w:eastAsia="zh-CN"/>
        </w:rPr>
        <w:t>4.项目预算情况。</w:t>
      </w:r>
      <w:r>
        <w:rPr>
          <w:rFonts w:hint="eastAsia" w:ascii="仿宋" w:hAnsi="仿宋" w:eastAsia="仿宋" w:cs="仿宋"/>
          <w:color w:val="auto"/>
          <w:sz w:val="32"/>
          <w:szCs w:val="32"/>
          <w:lang w:val="en-US" w:eastAsia="zh-CN"/>
        </w:rPr>
        <w:t>年初预算110万，2022年度兰洽会兰州新区负责承担全省氢能产业馆、新材料产业馆、装备制造产业馆布展工作，布展任务及工作量较往年大幅增加，年初预算经费有限，难以保障今年兰洽会活动正常运行。已将年初预算招商引资展会及重点项目协调经费40万元调剂至兰洽会经费，调剂后兰洽会工作经费共计150万元。经兰州新区2022年第19次党政联席会议审议通过，追加经费预算</w:t>
      </w:r>
      <w:r>
        <w:rPr>
          <w:rFonts w:hint="eastAsia" w:ascii="仿宋" w:hAnsi="仿宋" w:eastAsia="仿宋" w:cs="仿宋"/>
          <w:b w:val="0"/>
          <w:bCs w:val="0"/>
          <w:color w:val="auto"/>
          <w:sz w:val="32"/>
          <w:szCs w:val="32"/>
          <w:lang w:val="en-US" w:eastAsia="zh-CN"/>
        </w:rPr>
        <w:t>434.48万元，</w:t>
      </w:r>
      <w:r>
        <w:rPr>
          <w:rFonts w:hint="eastAsia" w:ascii="仿宋" w:hAnsi="仿宋" w:eastAsia="仿宋" w:cs="仿宋"/>
          <w:sz w:val="32"/>
          <w:szCs w:val="32"/>
          <w:lang w:val="en-US" w:eastAsia="zh-CN"/>
        </w:rPr>
        <w:t>兰洽会经费共计584.48万元</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default" w:ascii="仿宋" w:hAnsi="仿宋" w:eastAsia="仿宋" w:cs="仿宋"/>
          <w:color w:val="auto"/>
          <w:sz w:val="32"/>
          <w:szCs w:val="32"/>
          <w:lang w:val="en-US"/>
        </w:rPr>
      </w:pPr>
      <w:r>
        <w:rPr>
          <w:rFonts w:hint="eastAsia" w:ascii="楷体_GB2312" w:hAnsi="楷体_GB2312" w:eastAsia="楷体_GB2312" w:cs="楷体_GB2312"/>
          <w:b/>
          <w:bCs/>
          <w:sz w:val="32"/>
          <w:szCs w:val="32"/>
          <w:lang w:val="en-US" w:eastAsia="zh-CN"/>
        </w:rPr>
        <w:t>1.项目管理情况。</w:t>
      </w:r>
      <w:r>
        <w:rPr>
          <w:rFonts w:hint="eastAsia" w:ascii="仿宋" w:hAnsi="仿宋" w:eastAsia="仿宋" w:cs="仿宋"/>
          <w:color w:val="auto"/>
          <w:sz w:val="32"/>
          <w:szCs w:val="32"/>
          <w:lang w:val="en-US" w:eastAsia="zh-CN"/>
        </w:rPr>
        <w:t>（1）做好兰洽会新区展厅布置、会场布置、宣传推介。（2）做好西部新材料产业发展大会暨第二十八届兰洽会兰州新区招商引资重点项目签约仪式筹备工作。（3）做好兰洽会新区专场客商接待（酒店住宿、用餐）、新区推介活动用餐接待。（4）做好车辆租赁，保障兰洽会期间接送客商正常运转。（5）做好兰洽会相关单位经费保障（兰洽会期间安全、卫生、宣传等）使各机构正常运行运转。该项目严格按照新区财政文件要求及制度管理资金、使用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2.预算执行情况。</w:t>
      </w:r>
      <w:r>
        <w:rPr>
          <w:rFonts w:hint="eastAsia" w:ascii="仿宋" w:hAnsi="仿宋" w:eastAsia="仿宋" w:cs="仿宋"/>
          <w:sz w:val="32"/>
          <w:szCs w:val="32"/>
          <w:lang w:val="en-US" w:eastAsia="zh-CN"/>
        </w:rPr>
        <w:t>年初预算110万，截止2022年7月已调整追加</w:t>
      </w:r>
      <w:r>
        <w:rPr>
          <w:rFonts w:hint="eastAsia" w:ascii="仿宋" w:hAnsi="仿宋" w:eastAsia="仿宋" w:cs="仿宋"/>
          <w:color w:val="auto"/>
          <w:sz w:val="32"/>
          <w:szCs w:val="32"/>
          <w:lang w:val="en-US" w:eastAsia="zh-CN"/>
        </w:rPr>
        <w:t>474.48万元</w:t>
      </w:r>
      <w:r>
        <w:rPr>
          <w:rFonts w:hint="eastAsia" w:ascii="仿宋" w:hAnsi="仿宋" w:eastAsia="仿宋" w:cs="仿宋"/>
          <w:sz w:val="32"/>
          <w:szCs w:val="32"/>
          <w:lang w:val="en-US" w:eastAsia="zh-CN"/>
        </w:rPr>
        <w:t>，兰洽会经费共计584.48万元，</w:t>
      </w:r>
      <w:r>
        <w:rPr>
          <w:rFonts w:hint="eastAsia" w:ascii="仿宋" w:hAnsi="仿宋" w:eastAsia="仿宋" w:cs="仿宋"/>
          <w:color w:val="auto"/>
          <w:sz w:val="32"/>
          <w:szCs w:val="32"/>
          <w:lang w:val="en-US" w:eastAsia="zh-CN"/>
        </w:rPr>
        <w:t>截止2022年12月已按计划支出557.82万元，执行率为95.44%</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lang w:val="en-US"/>
        </w:rPr>
      </w:pPr>
      <w:r>
        <w:rPr>
          <w:rFonts w:hint="eastAsia" w:ascii="楷体_GB2312" w:hAnsi="楷体_GB2312" w:eastAsia="楷体_GB2312" w:cs="楷体_GB2312"/>
          <w:b/>
          <w:bCs/>
          <w:sz w:val="32"/>
          <w:szCs w:val="32"/>
          <w:lang w:val="en-US" w:eastAsia="zh-CN"/>
        </w:rPr>
        <w:t>3.绩效目标完成情况。</w:t>
      </w:r>
      <w:r>
        <w:rPr>
          <w:rFonts w:hint="eastAsia" w:ascii="仿宋_GB2312" w:hAnsi="仿宋_GB2312" w:eastAsia="仿宋_GB2312" w:cs="仿宋_GB2312"/>
          <w:b w:val="0"/>
          <w:bCs w:val="0"/>
          <w:sz w:val="32"/>
          <w:szCs w:val="32"/>
          <w:lang w:val="en-US" w:eastAsia="zh-CN"/>
        </w:rPr>
        <w:t>设计布展兰洽会主会场氢能源、新材料、装备制造3个特色产业馆，全方位展示全省及新区产业高质量发展成果。兰洽会期间举办首届西部新材料产业发展大会，邀请“两院”院士8人、新材料领域专家11人、“三个500强”企业12家、国内知名企业50多家共300余人参会；2022年赴外招商小组外出对接企业60次完成项目签约218个；组团参加兰州市招商引资推介座谈会（杭州）、第七届中国—亚欧博览会（乌鲁木齐）、第五届进博会，对接企业60多家，搜集项目线索100余条；按时完成《兰州新区优惠政策汇编》折页版、《兰州新区投资指南》、《兰州新区优惠政策汇编》、展会及推介会易拉宝等设计及打印。</w:t>
      </w:r>
      <w:r>
        <w:rPr>
          <w:rFonts w:hint="eastAsia" w:ascii="仿宋_GB2312" w:hAnsi="仿宋_GB2312" w:eastAsia="仿宋_GB2312" w:cs="仿宋_GB2312"/>
          <w:sz w:val="32"/>
          <w:szCs w:val="32"/>
          <w:lang w:val="en-US" w:eastAsia="zh-CN"/>
        </w:rPr>
        <w:t>质量指标、成本指标、时效指标均达到目标值，可持续影响经济指标、社会效益指标、满意度指标将在完成项目后进行相关测算。</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三、存在问题</w:t>
      </w:r>
    </w:p>
    <w:p>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default" w:ascii="仿宋" w:hAnsi="仿宋" w:eastAsia="仿宋" w:cs="仿宋"/>
          <w:color w:val="FF0000"/>
          <w:sz w:val="32"/>
          <w:szCs w:val="32"/>
          <w:lang w:val="en-US" w:eastAsia="zh-CN"/>
        </w:rPr>
      </w:pPr>
      <w:r>
        <w:rPr>
          <w:rFonts w:hint="eastAsia" w:ascii="楷体_GB2312" w:hAnsi="楷体_GB2312" w:eastAsia="楷体_GB2312" w:cs="楷体_GB2312"/>
          <w:b/>
          <w:bCs/>
          <w:sz w:val="32"/>
          <w:szCs w:val="32"/>
          <w:lang w:val="en-US" w:eastAsia="zh-CN"/>
        </w:rPr>
        <w:t>1.绩效目标执行方面。</w:t>
      </w:r>
      <w:r>
        <w:rPr>
          <w:rFonts w:hint="eastAsia" w:ascii="仿宋" w:hAnsi="仿宋" w:eastAsia="仿宋" w:cs="仿宋"/>
          <w:color w:val="auto"/>
          <w:sz w:val="32"/>
          <w:szCs w:val="32"/>
          <w:lang w:val="en-US" w:eastAsia="zh-CN"/>
        </w:rPr>
        <w:t>截至2022年12月项目绩效执行率为95.44%。偏差原因为第二十八届兰洽会兰州新区负责承担全省氢能产业馆、新材料产业馆、装备制造产业馆布展工作，布展任务及工作量较往年大幅增加，年初预算经费有限，难以保障今年兰洽会活动正常运行，故追加预算474.48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color w:val="auto"/>
          <w:sz w:val="32"/>
          <w:szCs w:val="32"/>
          <w:lang w:eastAsia="zh-CN"/>
        </w:rPr>
      </w:pPr>
      <w:r>
        <w:rPr>
          <w:rFonts w:hint="eastAsia" w:ascii="楷体_GB2312" w:hAnsi="楷体_GB2312" w:eastAsia="楷体_GB2312" w:cs="楷体_GB2312"/>
          <w:b/>
          <w:bCs/>
          <w:sz w:val="32"/>
          <w:szCs w:val="32"/>
          <w:lang w:val="en-US" w:eastAsia="zh-CN"/>
        </w:rPr>
        <w:t>2.项目实施方面。</w:t>
      </w:r>
      <w:r>
        <w:rPr>
          <w:rFonts w:hint="eastAsia" w:ascii="仿宋" w:hAnsi="仿宋" w:eastAsia="仿宋" w:cs="仿宋"/>
          <w:color w:val="auto"/>
          <w:sz w:val="32"/>
          <w:szCs w:val="32"/>
          <w:lang w:val="en-US" w:eastAsia="zh-CN"/>
        </w:rPr>
        <w:t>严格按照《</w:t>
      </w:r>
      <w:r>
        <w:rPr>
          <w:rFonts w:hint="eastAsia" w:ascii="仿宋" w:hAnsi="仿宋" w:eastAsia="仿宋" w:cs="仿宋"/>
          <w:sz w:val="32"/>
          <w:szCs w:val="32"/>
          <w:lang w:val="en-US" w:eastAsia="zh-CN"/>
        </w:rPr>
        <w:t>第二十八届中国兰州投资贸易洽谈会兰州新区工作方案》和</w:t>
      </w:r>
      <w:r>
        <w:rPr>
          <w:rFonts w:hint="eastAsia" w:ascii="仿宋" w:hAnsi="仿宋" w:eastAsia="仿宋" w:cs="仿宋"/>
          <w:color w:val="auto"/>
          <w:sz w:val="32"/>
          <w:szCs w:val="32"/>
          <w:lang w:val="en-US" w:eastAsia="zh-CN"/>
        </w:rPr>
        <w:t>兰州新区2022年第19次党政联席会议</w:t>
      </w:r>
      <w:r>
        <w:rPr>
          <w:rFonts w:hint="eastAsia" w:ascii="仿宋" w:hAnsi="仿宋" w:eastAsia="仿宋" w:cs="仿宋"/>
          <w:sz w:val="32"/>
          <w:szCs w:val="32"/>
          <w:lang w:val="en-US" w:eastAsia="zh-CN"/>
        </w:rPr>
        <w:t>纪要要求支出，</w:t>
      </w:r>
      <w:r>
        <w:rPr>
          <w:rFonts w:hint="eastAsia" w:ascii="仿宋" w:hAnsi="仿宋" w:eastAsia="仿宋" w:cs="仿宋"/>
          <w:color w:val="auto"/>
          <w:sz w:val="32"/>
          <w:szCs w:val="32"/>
        </w:rPr>
        <w:t>资金使用、项目组织实施和项目绩效目标管理</w:t>
      </w:r>
      <w:r>
        <w:rPr>
          <w:rFonts w:hint="eastAsia" w:ascii="仿宋" w:hAnsi="仿宋" w:eastAsia="仿宋" w:cs="仿宋"/>
          <w:color w:val="auto"/>
          <w:sz w:val="32"/>
          <w:szCs w:val="32"/>
          <w:lang w:eastAsia="zh-CN"/>
        </w:rPr>
        <w:t>方面无存在问题。</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四、整改措施和建议</w:t>
      </w:r>
    </w:p>
    <w:p>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1.纠偏整改措施。</w:t>
      </w:r>
      <w:r>
        <w:rPr>
          <w:rFonts w:hint="eastAsia" w:ascii="仿宋" w:hAnsi="仿宋" w:eastAsia="仿宋" w:cs="仿宋"/>
          <w:color w:val="auto"/>
          <w:sz w:val="32"/>
          <w:szCs w:val="32"/>
          <w:lang w:val="en-US" w:eastAsia="zh-CN"/>
        </w:rPr>
        <w:t>加快经费预算支出进度。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default" w:ascii="仿宋" w:hAnsi="仿宋" w:eastAsia="仿宋" w:cs="仿宋"/>
          <w:color w:val="auto"/>
          <w:sz w:val="32"/>
          <w:szCs w:val="32"/>
          <w:lang w:val="en-US" w:eastAsia="zh-CN"/>
        </w:rPr>
      </w:pPr>
      <w:r>
        <w:rPr>
          <w:rFonts w:hint="eastAsia" w:ascii="楷体_GB2312" w:hAnsi="楷体_GB2312" w:eastAsia="楷体_GB2312" w:cs="楷体_GB2312"/>
          <w:b/>
          <w:bCs/>
          <w:color w:val="auto"/>
          <w:sz w:val="32"/>
          <w:szCs w:val="32"/>
          <w:lang w:val="en-US" w:eastAsia="zh-CN"/>
        </w:rPr>
        <w:t>2.改进建议。</w:t>
      </w:r>
      <w:r>
        <w:rPr>
          <w:rFonts w:hint="eastAsia" w:ascii="仿宋" w:hAnsi="仿宋" w:eastAsia="仿宋" w:cs="仿宋"/>
          <w:color w:val="auto"/>
          <w:sz w:val="32"/>
          <w:szCs w:val="32"/>
          <w:lang w:val="en-US" w:eastAsia="zh-CN"/>
        </w:rPr>
        <w:t>一是提前谋划第二十九届兰洽会活动任务，充分考虑各项经费支出，做好经费预算，避免出现临时增加预算的情况；二是提高账务处理时效，尽量做到当月发生当月处理，避免遗留问题，加快支出进度。</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兰州新区经济合作局</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b w:val="0"/>
          <w:bCs w:val="0"/>
          <w:sz w:val="44"/>
          <w:szCs w:val="44"/>
          <w:lang w:val="en-US" w:eastAsia="zh-CN"/>
        </w:rPr>
        <w:t>招商小组经费</w:t>
      </w:r>
      <w:r>
        <w:rPr>
          <w:rFonts w:hint="eastAsia" w:ascii="方正小标宋简体" w:hAnsi="方正小标宋简体" w:eastAsia="方正小标宋简体" w:cs="方正小标宋简体"/>
          <w:sz w:val="44"/>
          <w:szCs w:val="44"/>
        </w:rPr>
        <w:t>预算绩效报告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eastAsia" w:ascii="黑体" w:hAnsi="黑体" w:eastAsia="黑体" w:cs="黑体"/>
          <w:b w:val="0"/>
          <w:bCs w:val="0"/>
          <w:sz w:val="32"/>
          <w:szCs w:val="32"/>
        </w:rPr>
      </w:pPr>
      <w:r>
        <w:rPr>
          <w:rFonts w:hint="eastAsia" w:ascii="黑体" w:hAnsi="黑体" w:eastAsia="黑体" w:cs="黑体"/>
          <w:b w:val="0"/>
          <w:bCs w:val="0"/>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项目背景。</w:t>
      </w:r>
      <w:r>
        <w:rPr>
          <w:rFonts w:hint="eastAsia" w:ascii="仿宋" w:hAnsi="仿宋" w:eastAsia="仿宋" w:cs="仿宋"/>
          <w:sz w:val="32"/>
          <w:szCs w:val="32"/>
          <w:lang w:val="en-US" w:eastAsia="zh-CN"/>
        </w:rPr>
        <w:t>开展招商小组招商是省、市和新区的统一要求，也是提升招商引资实效的重要举措，根据《兰州市组建招商小组开展定点定向招商工作方案》（兰办[2013]84号）、兰州新区管理委员会《关于印发&lt;兰州新区组建招商小组开展定点定向招商工作方案&gt;的通知》（新政发[2013]110号），保障招商小组外出招商工作费用。</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项目内容。</w:t>
      </w:r>
      <w:r>
        <w:rPr>
          <w:rFonts w:hint="eastAsia" w:ascii="仿宋" w:hAnsi="仿宋" w:eastAsia="仿宋" w:cs="仿宋"/>
          <w:b w:val="0"/>
          <w:bCs w:val="0"/>
          <w:sz w:val="32"/>
          <w:szCs w:val="32"/>
          <w:lang w:val="en-US" w:eastAsia="zh-CN"/>
        </w:rPr>
        <w:t>完善全局招商小组赴外招商方案，每月对各小组招商成果进行统计考核。</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rPr>
        <w:t>3</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绩效目标。</w:t>
      </w:r>
      <w:r>
        <w:rPr>
          <w:rFonts w:hint="eastAsia" w:ascii="仿宋" w:hAnsi="仿宋" w:eastAsia="仿宋" w:cs="仿宋"/>
          <w:sz w:val="32"/>
          <w:szCs w:val="32"/>
        </w:rPr>
        <w:t>每月外出对接项目不少于2次，全年外出对接项目不少于24次，挖掘项目线索数25条以上</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按照实际需要和年初计划于年底完成招商引资项目对接事项，并于年底支出相关费用。</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rPr>
        <w:t>4</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项目预算情况。</w:t>
      </w:r>
      <w:r>
        <w:rPr>
          <w:rFonts w:hint="eastAsia" w:ascii="仿宋" w:hAnsi="仿宋" w:eastAsia="仿宋" w:cs="仿宋"/>
          <w:sz w:val="32"/>
          <w:szCs w:val="32"/>
          <w:lang w:val="en-US" w:eastAsia="zh-CN"/>
        </w:rPr>
        <w:t>年初预算96万，2022年度无调整。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lang w:val="en-US" w:eastAsia="zh-CN"/>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项目管理情况。</w:t>
      </w:r>
      <w:r>
        <w:rPr>
          <w:rFonts w:hint="eastAsia" w:ascii="仿宋" w:hAnsi="仿宋" w:eastAsia="仿宋" w:cs="仿宋"/>
          <w:b w:val="0"/>
          <w:bCs w:val="0"/>
          <w:sz w:val="32"/>
          <w:szCs w:val="32"/>
          <w:lang w:val="en-US" w:eastAsia="zh-CN"/>
        </w:rPr>
        <w:t>业务计划：做好外出招商人员经费保障，保障机构正常运行运转。财务计划：按项目计划在一季度拨付资金，</w:t>
      </w:r>
      <w:r>
        <w:rPr>
          <w:rFonts w:hint="eastAsia" w:ascii="仿宋" w:hAnsi="仿宋" w:eastAsia="仿宋" w:cs="仿宋"/>
          <w:sz w:val="32"/>
          <w:szCs w:val="32"/>
          <w:lang w:val="en-US" w:eastAsia="zh-CN"/>
        </w:rPr>
        <w:t>该项目严格按照新区财政文件要求及制度管理资金、使用资金。</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预算执行情况。</w:t>
      </w:r>
      <w:r>
        <w:rPr>
          <w:rFonts w:hint="eastAsia" w:ascii="仿宋" w:hAnsi="仿宋" w:eastAsia="仿宋" w:cs="仿宋"/>
          <w:sz w:val="32"/>
          <w:szCs w:val="32"/>
          <w:lang w:val="en-US" w:eastAsia="zh-CN"/>
        </w:rPr>
        <w:t>年初预算96万，截止2022年12月支出13.06万元，执行率为13.6%。</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color w:val="auto"/>
          <w:sz w:val="32"/>
          <w:szCs w:val="32"/>
          <w:lang w:val="en-US" w:eastAsia="zh-CN"/>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绩效目标完成情况。</w:t>
      </w:r>
      <w:r>
        <w:rPr>
          <w:rFonts w:hint="eastAsia" w:ascii="仿宋_GB2312" w:hAnsi="仿宋_GB2312" w:eastAsia="仿宋_GB2312" w:cs="仿宋_GB2312"/>
          <w:b w:val="0"/>
          <w:bCs w:val="0"/>
          <w:color w:val="auto"/>
          <w:sz w:val="32"/>
          <w:szCs w:val="32"/>
          <w:lang w:eastAsia="zh-CN"/>
        </w:rPr>
        <w:t>数量指标、</w:t>
      </w:r>
      <w:r>
        <w:rPr>
          <w:rFonts w:hint="eastAsia" w:ascii="仿宋" w:hAnsi="仿宋" w:eastAsia="仿宋" w:cs="仿宋"/>
          <w:color w:val="auto"/>
          <w:sz w:val="32"/>
          <w:szCs w:val="32"/>
          <w:lang w:val="en-US" w:eastAsia="zh-CN"/>
        </w:rPr>
        <w:t>质量指标未未达到目标值，偏差原因为受疫情影响，项目对接地域受限，招商小组出差频次降低，导致资金执行率底；成本指标、时效指标，</w:t>
      </w:r>
      <w:r>
        <w:rPr>
          <w:rFonts w:hint="eastAsia" w:ascii="仿宋" w:hAnsi="仿宋" w:eastAsia="仿宋" w:cs="仿宋"/>
          <w:b w:val="0"/>
          <w:bCs w:val="0"/>
          <w:color w:val="auto"/>
          <w:sz w:val="32"/>
          <w:szCs w:val="32"/>
          <w:lang w:val="en-US" w:eastAsia="zh-CN"/>
        </w:rPr>
        <w:t>可持续影响</w:t>
      </w:r>
      <w:r>
        <w:rPr>
          <w:rFonts w:hint="eastAsia" w:ascii="仿宋" w:hAnsi="仿宋" w:eastAsia="仿宋" w:cs="仿宋"/>
          <w:color w:val="auto"/>
          <w:sz w:val="32"/>
          <w:szCs w:val="32"/>
          <w:lang w:val="en-US" w:eastAsia="zh-CN"/>
        </w:rPr>
        <w:t>经济指标、社会效益指标、满意度指标均达到目标值。</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eastAsia" w:ascii="黑体" w:hAnsi="黑体" w:eastAsia="黑体" w:cs="黑体"/>
          <w:b w:val="0"/>
          <w:bCs w:val="0"/>
          <w:sz w:val="32"/>
          <w:szCs w:val="32"/>
        </w:rPr>
      </w:pPr>
      <w:r>
        <w:rPr>
          <w:rFonts w:hint="eastAsia" w:ascii="黑体" w:hAnsi="黑体" w:eastAsia="黑体" w:cs="黑体"/>
          <w:b w:val="0"/>
          <w:bCs w:val="0"/>
          <w:sz w:val="32"/>
          <w:szCs w:val="32"/>
        </w:rPr>
        <w:t>三、存在问题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绩效目标存在</w:t>
      </w:r>
      <w:r>
        <w:rPr>
          <w:rFonts w:hint="eastAsia" w:ascii="仿宋" w:hAnsi="仿宋" w:eastAsia="仿宋" w:cs="仿宋"/>
          <w:color w:val="auto"/>
          <w:sz w:val="32"/>
          <w:szCs w:val="32"/>
          <w:lang w:val="en-US" w:eastAsia="zh-CN"/>
        </w:rPr>
        <w:t>偏差。截至2022年12月项目绩效执行率为13.6%，主要原因为受国内疫情影响，项目对接地域受限，招商小组出差频次大幅降低，兰州本地疫情影响企业赴新区考察对接项目，达成合作意向项目较少，进而影响招商小组赴外招商对接，导致资金使用进度较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eastAsia" w:ascii="黑体" w:hAnsi="黑体" w:eastAsia="黑体" w:cs="黑体"/>
          <w:b w:val="0"/>
          <w:bCs w:val="0"/>
          <w:sz w:val="32"/>
          <w:szCs w:val="32"/>
        </w:rPr>
      </w:pPr>
      <w:r>
        <w:rPr>
          <w:rFonts w:hint="eastAsia" w:ascii="黑体" w:hAnsi="黑体" w:eastAsia="黑体" w:cs="黑体"/>
          <w:b w:val="0"/>
          <w:bCs w:val="0"/>
          <w:sz w:val="32"/>
          <w:szCs w:val="32"/>
        </w:rPr>
        <w:t>四、整改措施和建议</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color w:val="auto"/>
          <w:sz w:val="32"/>
          <w:szCs w:val="32"/>
          <w:lang w:val="en-US" w:eastAsia="zh-CN"/>
        </w:rPr>
        <w:t>招商小组加大线索项目捕捉力度，根据招商小组工作安排，及时调整招商引资方案和计划，加大外出招商力度。综合考虑疫情发展情况，适时按照相关程序及时提出预算调整。</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兰州新区经济合作局微信公众号</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b w:val="0"/>
          <w:bCs w:val="0"/>
          <w:sz w:val="44"/>
          <w:szCs w:val="44"/>
          <w:lang w:val="en-US" w:eastAsia="zh-CN"/>
        </w:rPr>
        <w:t>服务运营经费</w:t>
      </w:r>
      <w:r>
        <w:rPr>
          <w:rFonts w:hint="eastAsia" w:ascii="方正小标宋简体" w:hAnsi="方正小标宋简体" w:eastAsia="方正小标宋简体" w:cs="方正小标宋简体"/>
          <w:sz w:val="44"/>
          <w:szCs w:val="44"/>
        </w:rPr>
        <w:t>预算</w:t>
      </w:r>
      <w:r>
        <w:rPr>
          <w:rFonts w:hint="eastAsia" w:ascii="方正小标宋简体" w:hAnsi="方正小标宋简体" w:eastAsia="方正小标宋简体" w:cs="方正小标宋简体"/>
          <w:sz w:val="44"/>
          <w:szCs w:val="44"/>
          <w:lang w:eastAsia="zh-CN"/>
        </w:rPr>
        <w:t>绩效</w:t>
      </w:r>
      <w:r>
        <w:rPr>
          <w:rFonts w:hint="eastAsia" w:ascii="方正小标宋简体" w:hAnsi="方正小标宋简体" w:eastAsia="方正小标宋简体" w:cs="方正小标宋简体"/>
          <w:sz w:val="44"/>
          <w:szCs w:val="44"/>
        </w:rPr>
        <w:t>报告</w:t>
      </w:r>
      <w:r>
        <w:rPr>
          <w:rFonts w:ascii="宋体" w:hAnsi="宋体" w:eastAsia="宋体" w:cs="宋体"/>
          <w:sz w:val="24"/>
          <w:szCs w:val="24"/>
        </w:rPr>
        <w:br w:type="textWrapp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sz w:val="32"/>
          <w:szCs w:val="32"/>
        </w:rPr>
      </w:pPr>
      <w:r>
        <w:rPr>
          <w:rFonts w:hint="eastAsia" w:ascii="黑体" w:hAnsi="黑体" w:eastAsia="黑体" w:cs="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项目背景。</w:t>
      </w:r>
      <w:r>
        <w:rPr>
          <w:rFonts w:hint="eastAsia" w:ascii="仿宋" w:hAnsi="仿宋" w:eastAsia="仿宋" w:cs="仿宋"/>
          <w:sz w:val="32"/>
          <w:szCs w:val="32"/>
          <w:lang w:val="en-US" w:eastAsia="zh-CN"/>
        </w:rPr>
        <w:t>宣传推介新区是开展招商工作的重要内容，实现信息化是扩大宣传推介覆盖面、提升宣传推介实效的重要途径，通过微信公众号及时推送新区招商引资和项目建设方面的重要政策和利好消息，提高微信公众号的关注度。兰州新区经济合作局党组会议纪要</w:t>
      </w:r>
      <w:r>
        <w:rPr>
          <w:rFonts w:hint="eastAsia" w:ascii="仿宋" w:hAnsi="仿宋" w:eastAsia="仿宋" w:cs="仿宋"/>
          <w:color w:val="auto"/>
          <w:sz w:val="32"/>
          <w:szCs w:val="32"/>
          <w:lang w:val="en-US" w:eastAsia="zh-CN"/>
        </w:rPr>
        <w:t>（2020年第5次）</w:t>
      </w:r>
      <w:r>
        <w:rPr>
          <w:rFonts w:hint="eastAsia" w:ascii="仿宋" w:hAnsi="仿宋" w:eastAsia="仿宋" w:cs="仿宋"/>
          <w:sz w:val="32"/>
          <w:szCs w:val="32"/>
          <w:lang w:val="en-US" w:eastAsia="zh-CN"/>
        </w:rPr>
        <w:t>提出要建设和维护兰州新区经济合作局微信公众号。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2.</w:t>
      </w:r>
      <w:r>
        <w:rPr>
          <w:rFonts w:hint="eastAsia" w:ascii="楷体_GB2312" w:hAnsi="楷体_GB2312" w:eastAsia="楷体_GB2312" w:cs="楷体_GB2312"/>
          <w:b/>
          <w:bCs/>
          <w:color w:val="auto"/>
          <w:sz w:val="32"/>
          <w:szCs w:val="32"/>
        </w:rPr>
        <w:t>项目内容。</w:t>
      </w:r>
      <w:r>
        <w:rPr>
          <w:rFonts w:hint="eastAsia" w:ascii="仿宋" w:hAnsi="仿宋" w:eastAsia="仿宋" w:cs="仿宋"/>
          <w:b w:val="0"/>
          <w:bCs w:val="0"/>
          <w:color w:val="auto"/>
          <w:sz w:val="32"/>
          <w:szCs w:val="32"/>
          <w:lang w:val="en-US" w:eastAsia="zh-CN"/>
        </w:rPr>
        <w:t>《兰州新区经济合作局党组会议纪要（2022年第5次）》确定“原则同意确定甘肃日报报业有限责任公司兰州新区报分公司为我局微信公众号运维服务公司，服务期限2年，由周世龙副局长代表经合局与甘肃日报报业有限责任公司兰州新区报分公司签订服务合同，服务费用3.98万元/年，从项目经费微信公众号服务运营费用中列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绩效目标。</w:t>
      </w:r>
      <w:r>
        <w:rPr>
          <w:rFonts w:hint="eastAsia" w:ascii="仿宋" w:hAnsi="仿宋" w:eastAsia="仿宋" w:cs="仿宋"/>
          <w:sz w:val="32"/>
          <w:szCs w:val="32"/>
          <w:lang w:val="en-US" w:eastAsia="zh-CN"/>
        </w:rPr>
        <w:t>质量指标、成本指标、时效指标均达到目标值，可持续影响经济指标、社会效益指标、满意度指标将在完成项目后进行相关测算。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4.</w:t>
      </w:r>
      <w:r>
        <w:rPr>
          <w:rFonts w:hint="eastAsia" w:ascii="楷体_GB2312" w:hAnsi="楷体_GB2312" w:eastAsia="楷体_GB2312" w:cs="楷体_GB2312"/>
          <w:b/>
          <w:bCs/>
          <w:sz w:val="32"/>
          <w:szCs w:val="32"/>
        </w:rPr>
        <w:t>项目预算情况。</w:t>
      </w:r>
      <w:r>
        <w:rPr>
          <w:rFonts w:hint="eastAsia" w:ascii="仿宋" w:hAnsi="仿宋" w:eastAsia="仿宋" w:cs="仿宋"/>
          <w:sz w:val="32"/>
          <w:szCs w:val="32"/>
          <w:lang w:val="en-US" w:eastAsia="zh-CN"/>
        </w:rPr>
        <w:t>年初预算5万，2022年度无调整。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项目管理情况。</w:t>
      </w:r>
      <w:r>
        <w:rPr>
          <w:rFonts w:hint="eastAsia" w:ascii="仿宋" w:hAnsi="仿宋" w:eastAsia="仿宋" w:cs="仿宋"/>
          <w:b w:val="0"/>
          <w:bCs w:val="0"/>
          <w:sz w:val="32"/>
          <w:szCs w:val="32"/>
          <w:lang w:val="en-US" w:eastAsia="zh-CN"/>
        </w:rPr>
        <w:t>1、高标准做好微信公众号的建设运营。2、及时高效的通过微信公众号推送与招商引资相关的内容，平均每2个工作日发布一次信息，每次发布信息3-5篇。</w:t>
      </w:r>
      <w:r>
        <w:rPr>
          <w:rFonts w:hint="eastAsia" w:ascii="仿宋" w:hAnsi="仿宋" w:eastAsia="仿宋" w:cs="仿宋"/>
          <w:sz w:val="32"/>
          <w:szCs w:val="32"/>
          <w:lang w:val="en-US" w:eastAsia="zh-CN"/>
        </w:rPr>
        <w:t>该项目严格按照新区财政文件要求及制度管理资金、使用资金，目前已使用完毕。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预算执行情况。</w:t>
      </w:r>
      <w:r>
        <w:rPr>
          <w:rFonts w:hint="eastAsia" w:ascii="仿宋" w:hAnsi="仿宋" w:eastAsia="仿宋" w:cs="仿宋"/>
          <w:sz w:val="32"/>
          <w:szCs w:val="32"/>
          <w:lang w:val="en-US" w:eastAsia="zh-CN"/>
        </w:rPr>
        <w:t>年初预算5万，目前按计划已支出3.98万元。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绩效目标完成情况。</w:t>
      </w:r>
      <w:r>
        <w:rPr>
          <w:rFonts w:hint="eastAsia" w:ascii="仿宋_GB2312" w:hAnsi="仿宋_GB2312" w:eastAsia="仿宋_GB2312" w:cs="仿宋_GB2312"/>
          <w:b w:val="0"/>
          <w:bCs w:val="0"/>
          <w:sz w:val="32"/>
          <w:szCs w:val="32"/>
        </w:rPr>
        <w:t>公众号关注粉丝量6408人，2022年共推送信息623条，其中原创信息62篇，阅读量15万次。本年度预算执行率达</w:t>
      </w:r>
      <w:r>
        <w:rPr>
          <w:rFonts w:hint="eastAsia" w:ascii="仿宋_GB2312" w:hAnsi="仿宋_GB2312" w:eastAsia="仿宋_GB2312" w:cs="仿宋_GB2312"/>
          <w:b w:val="0"/>
          <w:bCs w:val="0"/>
          <w:sz w:val="32"/>
          <w:szCs w:val="32"/>
          <w:lang w:val="en-US" w:eastAsia="zh-CN"/>
        </w:rPr>
        <w:t>79.6</w:t>
      </w:r>
      <w:r>
        <w:rPr>
          <w:rFonts w:hint="eastAsia" w:ascii="仿宋_GB2312" w:hAnsi="仿宋_GB2312" w:eastAsia="仿宋_GB2312" w:cs="仿宋_GB2312"/>
          <w:b w:val="0"/>
          <w:bCs w:val="0"/>
          <w:sz w:val="32"/>
          <w:szCs w:val="32"/>
        </w:rPr>
        <w:t>%，绩效目标执行率</w:t>
      </w:r>
      <w:r>
        <w:rPr>
          <w:rFonts w:hint="eastAsia" w:ascii="仿宋_GB2312" w:hAnsi="仿宋_GB2312" w:eastAsia="仿宋_GB2312" w:cs="仿宋_GB2312"/>
          <w:b w:val="0"/>
          <w:bCs w:val="0"/>
          <w:sz w:val="32"/>
          <w:szCs w:val="32"/>
          <w:lang w:eastAsia="zh-CN"/>
        </w:rPr>
        <w:t>达标</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按照实际需要和年初计划已于2022年6月完成微信公众号服务运营相关费用的支付。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三、存在问题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绩效目标执行</w:t>
      </w:r>
      <w:r>
        <w:rPr>
          <w:rFonts w:hint="eastAsia" w:ascii="楷体_GB2312" w:hAnsi="楷体_GB2312" w:eastAsia="楷体_GB2312" w:cs="楷体_GB2312"/>
          <w:b/>
          <w:bCs/>
          <w:sz w:val="32"/>
          <w:szCs w:val="32"/>
          <w:lang w:eastAsia="zh-CN"/>
        </w:rPr>
        <w:t>方面</w:t>
      </w:r>
      <w:r>
        <w:rPr>
          <w:rFonts w:hint="eastAsia" w:ascii="楷体_GB2312" w:hAnsi="楷体_GB2312" w:eastAsia="楷体_GB2312" w:cs="楷体_GB2312"/>
          <w:b/>
          <w:bCs/>
          <w:sz w:val="32"/>
          <w:szCs w:val="32"/>
        </w:rPr>
        <w:t>。</w:t>
      </w:r>
      <w:r>
        <w:rPr>
          <w:rFonts w:hint="eastAsia" w:ascii="仿宋" w:hAnsi="仿宋" w:eastAsia="仿宋" w:cs="仿宋"/>
          <w:color w:val="auto"/>
          <w:sz w:val="32"/>
          <w:szCs w:val="32"/>
          <w:lang w:val="en-US" w:eastAsia="zh-CN"/>
        </w:rPr>
        <w:t>截至2022年12月项目绩效执行率为79.6%，</w:t>
      </w:r>
      <w:r>
        <w:rPr>
          <w:rFonts w:hint="eastAsia" w:ascii="仿宋" w:hAnsi="仿宋" w:eastAsia="仿宋" w:cs="仿宋"/>
          <w:color w:val="auto"/>
          <w:sz w:val="32"/>
          <w:szCs w:val="32"/>
        </w:rPr>
        <w:t>绩效目标执行</w:t>
      </w:r>
      <w:r>
        <w:rPr>
          <w:rFonts w:hint="eastAsia" w:ascii="仿宋" w:hAnsi="仿宋" w:eastAsia="仿宋" w:cs="仿宋"/>
          <w:color w:val="auto"/>
          <w:sz w:val="32"/>
          <w:szCs w:val="32"/>
          <w:lang w:val="en-US" w:eastAsia="zh-CN"/>
        </w:rPr>
        <w:t>偏差原因为，根据与运维企业签订合同合同约定，我局微信公众号运维服务费3.98万元/年。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eastAsia="zh-CN"/>
        </w:rPr>
      </w:pPr>
      <w:r>
        <w:rPr>
          <w:rFonts w:hint="eastAsia" w:ascii="楷体_GB2312" w:hAnsi="楷体_GB2312" w:eastAsia="楷体_GB2312" w:cs="楷体_GB2312"/>
          <w:b/>
          <w:bCs/>
          <w:color w:val="auto"/>
          <w:sz w:val="32"/>
          <w:szCs w:val="32"/>
        </w:rPr>
        <w:t>2</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项目实施</w:t>
      </w:r>
      <w:r>
        <w:rPr>
          <w:rFonts w:hint="eastAsia" w:ascii="楷体_GB2312" w:hAnsi="楷体_GB2312" w:eastAsia="楷体_GB2312" w:cs="楷体_GB2312"/>
          <w:b/>
          <w:bCs/>
          <w:color w:val="auto"/>
          <w:sz w:val="32"/>
          <w:szCs w:val="32"/>
          <w:lang w:eastAsia="zh-CN"/>
        </w:rPr>
        <w:t>方面</w:t>
      </w:r>
      <w:r>
        <w:rPr>
          <w:rFonts w:hint="eastAsia" w:ascii="楷体_GB2312" w:hAnsi="楷体_GB2312" w:eastAsia="楷体_GB2312" w:cs="楷体_GB2312"/>
          <w:b/>
          <w:bCs/>
          <w:color w:val="auto"/>
          <w:sz w:val="32"/>
          <w:szCs w:val="32"/>
        </w:rPr>
        <w:t>。</w:t>
      </w:r>
      <w:r>
        <w:rPr>
          <w:rFonts w:hint="eastAsia" w:ascii="仿宋" w:hAnsi="仿宋" w:eastAsia="仿宋" w:cs="仿宋"/>
          <w:b w:val="0"/>
          <w:bCs w:val="0"/>
          <w:color w:val="auto"/>
          <w:sz w:val="32"/>
          <w:szCs w:val="32"/>
          <w:lang w:val="en-US" w:eastAsia="zh-CN"/>
        </w:rPr>
        <w:t>严格按照《兰州新区经济合作局党组会议纪要（2022年第5次）》要求支出经费，</w:t>
      </w:r>
      <w:r>
        <w:rPr>
          <w:rFonts w:hint="eastAsia" w:ascii="仿宋" w:hAnsi="仿宋" w:eastAsia="仿宋" w:cs="仿宋"/>
          <w:color w:val="auto"/>
          <w:sz w:val="32"/>
          <w:szCs w:val="32"/>
        </w:rPr>
        <w:t>资金使用、项目组织实施和项目绩效目标管理</w:t>
      </w:r>
      <w:r>
        <w:rPr>
          <w:rFonts w:hint="eastAsia" w:ascii="仿宋" w:hAnsi="仿宋" w:eastAsia="仿宋" w:cs="仿宋"/>
          <w:color w:val="auto"/>
          <w:sz w:val="32"/>
          <w:szCs w:val="32"/>
          <w:lang w:eastAsia="zh-CN"/>
        </w:rPr>
        <w:t>方面无存在问题。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四、整改措施和建议</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楷体_GB2312" w:hAnsi="楷体_GB2312" w:eastAsia="楷体_GB2312" w:cs="楷体_GB2312"/>
          <w:b/>
          <w:bCs/>
          <w:color w:val="auto"/>
          <w:sz w:val="32"/>
          <w:szCs w:val="32"/>
        </w:rPr>
        <w:t>改进建议。</w:t>
      </w:r>
      <w:r>
        <w:rPr>
          <w:rFonts w:hint="eastAsia" w:ascii="仿宋" w:hAnsi="仿宋" w:eastAsia="仿宋" w:cs="仿宋"/>
          <w:b w:val="0"/>
          <w:bCs w:val="0"/>
          <w:color w:val="auto"/>
          <w:sz w:val="32"/>
          <w:szCs w:val="32"/>
          <w:lang w:val="en-US" w:eastAsia="zh-CN"/>
        </w:rPr>
        <w:t>为更好督促运营方高水平做好微信公众号运营工作，建议下一年度将协议运营服务期限调整为1年。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各类宣传品印制经费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4"/>
          <w:szCs w:val="24"/>
        </w:rPr>
      </w:pPr>
      <w:r>
        <w:rPr>
          <w:rFonts w:hint="default" w:ascii="Times New Roman" w:hAnsi="Times New Roman" w:eastAsia="方正小标宋简体" w:cs="Times New Roman"/>
          <w:sz w:val="44"/>
          <w:szCs w:val="44"/>
        </w:rPr>
        <w:t>预算绩效报告</w:t>
      </w:r>
      <w:r>
        <w:rPr>
          <w:rFonts w:hint="default" w:ascii="Times New Roman" w:hAnsi="Times New Roman" w:eastAsia="宋体" w:cs="Times New Roman"/>
          <w:sz w:val="24"/>
          <w:szCs w:val="24"/>
        </w:rPr>
        <w:br w:type="textWrapp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val="en-US" w:eastAsia="zh-CN"/>
        </w:rPr>
        <w:t>1.</w:t>
      </w:r>
      <w:r>
        <w:rPr>
          <w:rFonts w:hint="default" w:ascii="Times New Roman" w:hAnsi="Times New Roman" w:eastAsia="楷体_GB2312" w:cs="Times New Roman"/>
          <w:b/>
          <w:bCs/>
          <w:sz w:val="32"/>
          <w:szCs w:val="32"/>
        </w:rPr>
        <w:t>项目背景。</w:t>
      </w:r>
      <w:r>
        <w:rPr>
          <w:rFonts w:hint="default" w:ascii="Times New Roman" w:hAnsi="Times New Roman" w:eastAsia="仿宋" w:cs="Times New Roman"/>
          <w:b/>
          <w:bCs/>
          <w:sz w:val="32"/>
          <w:szCs w:val="32"/>
          <w:lang w:val="en-US" w:eastAsia="zh-CN"/>
        </w:rPr>
        <w:t>兰州新区各类宣传品印制费：</w:t>
      </w:r>
      <w:r>
        <w:rPr>
          <w:rFonts w:hint="default" w:ascii="Times New Roman" w:hAnsi="Times New Roman" w:eastAsia="仿宋" w:cs="Times New Roman"/>
          <w:sz w:val="32"/>
          <w:szCs w:val="32"/>
          <w:lang w:val="en-US" w:eastAsia="zh-CN"/>
        </w:rPr>
        <w:t>宣传推介新区是开展招商引资工作的重要内容，编制新区投资指南、经济技术合作和招商引资项目资料是宣传推介新区的基础工作。根据《兰州新区经济合作局主要职责内设机构和领导职数规定》，经合局负责编制新区投资指南、经济技术合作和招商引资项目宣传资料，负责编制印刷新区投资指南、招商引资宣传资料、产业扶持发展政策、项目库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val="en-US" w:eastAsia="zh-CN"/>
        </w:rPr>
        <w:t>2.</w:t>
      </w:r>
      <w:r>
        <w:rPr>
          <w:rFonts w:hint="default" w:ascii="Times New Roman" w:hAnsi="Times New Roman" w:eastAsia="楷体_GB2312" w:cs="Times New Roman"/>
          <w:b/>
          <w:bCs/>
          <w:sz w:val="32"/>
          <w:szCs w:val="32"/>
        </w:rPr>
        <w:t>项目内容。</w:t>
      </w:r>
      <w:r>
        <w:rPr>
          <w:rFonts w:hint="default" w:ascii="Times New Roman" w:hAnsi="Times New Roman" w:eastAsia="仿宋" w:cs="Times New Roman"/>
          <w:sz w:val="32"/>
          <w:szCs w:val="32"/>
          <w:lang w:val="en-US" w:eastAsia="zh-CN"/>
        </w:rPr>
        <w:t>资料编制事</w:t>
      </w:r>
      <w:r>
        <w:rPr>
          <w:rFonts w:hint="default" w:ascii="Times New Roman" w:hAnsi="Times New Roman" w:eastAsia="仿宋" w:cs="Times New Roman"/>
          <w:b w:val="0"/>
          <w:bCs w:val="0"/>
          <w:sz w:val="32"/>
          <w:szCs w:val="32"/>
          <w:lang w:val="en-US" w:eastAsia="zh-CN"/>
        </w:rPr>
        <w:t>项经局务会议研究确定；编制设计单位和具体价格通过询价或招标途径初定，并经局务会议研究确定；设计的宣传资料稿件需经单位分管领导研究审定。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val="en-US" w:eastAsia="zh-CN"/>
        </w:rPr>
        <w:t>3.</w:t>
      </w:r>
      <w:r>
        <w:rPr>
          <w:rFonts w:hint="default" w:ascii="Times New Roman" w:hAnsi="Times New Roman" w:eastAsia="楷体_GB2312" w:cs="Times New Roman"/>
          <w:b/>
          <w:bCs/>
          <w:sz w:val="32"/>
          <w:szCs w:val="32"/>
        </w:rPr>
        <w:t>绩效目标。</w:t>
      </w:r>
      <w:r>
        <w:rPr>
          <w:rFonts w:hint="default" w:ascii="Times New Roman" w:hAnsi="Times New Roman" w:eastAsia="仿宋" w:cs="Times New Roman"/>
          <w:sz w:val="32"/>
          <w:szCs w:val="32"/>
          <w:lang w:val="en-US" w:eastAsia="zh-CN"/>
        </w:rPr>
        <w:t>按照实际需要和年初计划于年底前完成</w:t>
      </w:r>
      <w:r>
        <w:rPr>
          <w:rFonts w:hint="default" w:ascii="Times New Roman" w:hAnsi="Times New Roman" w:eastAsia="仿宋" w:cs="Times New Roman"/>
          <w:b w:val="0"/>
          <w:bCs w:val="0"/>
          <w:sz w:val="32"/>
          <w:szCs w:val="32"/>
          <w:lang w:val="en-US" w:eastAsia="zh-CN"/>
        </w:rPr>
        <w:t>宣传品印制</w:t>
      </w:r>
      <w:r>
        <w:rPr>
          <w:rFonts w:hint="default" w:ascii="Times New Roman" w:hAnsi="Times New Roman" w:eastAsia="仿宋" w:cs="Times New Roman"/>
          <w:sz w:val="32"/>
          <w:szCs w:val="32"/>
          <w:lang w:val="en-US" w:eastAsia="zh-CN"/>
        </w:rPr>
        <w:t>事项，并于年底前支出相关费用。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val="en-US" w:eastAsia="zh-CN"/>
        </w:rPr>
        <w:t>4.</w:t>
      </w:r>
      <w:r>
        <w:rPr>
          <w:rFonts w:hint="default" w:ascii="Times New Roman" w:hAnsi="Times New Roman" w:eastAsia="楷体_GB2312" w:cs="Times New Roman"/>
          <w:b/>
          <w:bCs/>
          <w:sz w:val="32"/>
          <w:szCs w:val="32"/>
        </w:rPr>
        <w:t>项目预算情况。</w:t>
      </w:r>
      <w:r>
        <w:rPr>
          <w:rFonts w:hint="default" w:ascii="Times New Roman" w:hAnsi="Times New Roman" w:eastAsia="仿宋" w:cs="Times New Roman"/>
          <w:sz w:val="32"/>
          <w:szCs w:val="32"/>
          <w:lang w:val="en-US" w:eastAsia="zh-CN"/>
        </w:rPr>
        <w:t>年初预算8万元，2022年度无调整。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rPr>
        <w:t>1</w:t>
      </w:r>
      <w:r>
        <w:rPr>
          <w:rFonts w:hint="default"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项目管理情况。</w:t>
      </w:r>
      <w:r>
        <w:rPr>
          <w:rFonts w:hint="default" w:ascii="Times New Roman" w:hAnsi="Times New Roman" w:eastAsia="仿宋" w:cs="Times New Roman"/>
          <w:b w:val="0"/>
          <w:bCs w:val="0"/>
          <w:sz w:val="32"/>
          <w:szCs w:val="32"/>
          <w:lang w:val="en-US" w:eastAsia="zh-CN"/>
        </w:rPr>
        <w:t>一是做好宣传资料样稿设计。二是做好宣传资料印刷和运送。</w:t>
      </w:r>
      <w:r>
        <w:rPr>
          <w:rFonts w:hint="default" w:ascii="Times New Roman" w:hAnsi="Times New Roman" w:eastAsia="仿宋" w:cs="Times New Roman"/>
          <w:sz w:val="32"/>
          <w:szCs w:val="32"/>
          <w:lang w:val="en-US" w:eastAsia="zh-CN"/>
        </w:rPr>
        <w:t>该项目严格按照新区政府采购要求及制度管理使用资金，预计年底使用完毕。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楷体_GB2312" w:cs="Times New Roman"/>
          <w:b/>
          <w:bCs/>
          <w:sz w:val="32"/>
          <w:szCs w:val="32"/>
          <w:lang w:val="en-US" w:eastAsia="zh-CN"/>
        </w:rPr>
        <w:t>2.</w:t>
      </w:r>
      <w:r>
        <w:rPr>
          <w:rFonts w:hint="default" w:ascii="Times New Roman" w:hAnsi="Times New Roman" w:eastAsia="楷体_GB2312" w:cs="Times New Roman"/>
          <w:b/>
          <w:bCs/>
          <w:sz w:val="32"/>
          <w:szCs w:val="32"/>
        </w:rPr>
        <w:t>预算执行情况。</w:t>
      </w:r>
      <w:r>
        <w:rPr>
          <w:rFonts w:hint="default" w:ascii="Times New Roman" w:hAnsi="Times New Roman" w:eastAsia="仿宋" w:cs="Times New Roman"/>
          <w:color w:val="auto"/>
          <w:sz w:val="32"/>
          <w:szCs w:val="32"/>
          <w:lang w:val="en-US" w:eastAsia="zh-CN"/>
        </w:rPr>
        <w:t>截至2022年12月底印制招商宣传册4</w:t>
      </w:r>
      <w:r>
        <w:rPr>
          <w:rFonts w:hint="eastAsia" w:ascii="Times New Roman" w:hAnsi="Times New Roman" w:eastAsia="仿宋" w:cs="Times New Roman"/>
          <w:color w:val="auto"/>
          <w:sz w:val="32"/>
          <w:szCs w:val="32"/>
          <w:lang w:val="en-US" w:eastAsia="zh-CN"/>
        </w:rPr>
        <w:t>0</w:t>
      </w:r>
      <w:r>
        <w:rPr>
          <w:rFonts w:hint="default" w:ascii="Times New Roman" w:hAnsi="Times New Roman" w:eastAsia="仿宋" w:cs="Times New Roman"/>
          <w:color w:val="auto"/>
          <w:sz w:val="32"/>
          <w:szCs w:val="32"/>
          <w:lang w:val="en-US" w:eastAsia="zh-CN"/>
        </w:rPr>
        <w:t>00余册，实际支出3.4万元。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楷体_GB2312" w:cs="Times New Roman"/>
          <w:b/>
          <w:bCs/>
          <w:color w:val="auto"/>
          <w:sz w:val="32"/>
          <w:szCs w:val="32"/>
          <w:lang w:val="en-US" w:eastAsia="zh-CN"/>
        </w:rPr>
        <w:t>3.</w:t>
      </w:r>
      <w:r>
        <w:rPr>
          <w:rFonts w:hint="default" w:ascii="Times New Roman" w:hAnsi="Times New Roman" w:eastAsia="楷体_GB2312" w:cs="Times New Roman"/>
          <w:b/>
          <w:bCs/>
          <w:color w:val="auto"/>
          <w:sz w:val="32"/>
          <w:szCs w:val="32"/>
        </w:rPr>
        <w:t>绩效目标完成情况。</w:t>
      </w:r>
      <w:r>
        <w:rPr>
          <w:rFonts w:hint="default" w:ascii="Times New Roman" w:hAnsi="Times New Roman" w:eastAsia="仿宋" w:cs="Times New Roman"/>
          <w:color w:val="auto"/>
          <w:sz w:val="32"/>
          <w:szCs w:val="32"/>
          <w:lang w:val="en-US" w:eastAsia="zh-CN"/>
        </w:rPr>
        <w:t>截至2022年12月底支出3.4万元，占预算目标金额的42.5%。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三、存在问题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1、绩效目标执行不达标。</w:t>
      </w:r>
      <w:r>
        <w:rPr>
          <w:rFonts w:hint="default" w:ascii="Times New Roman" w:hAnsi="Times New Roman" w:eastAsia="仿宋" w:cs="Times New Roman"/>
          <w:color w:val="auto"/>
          <w:sz w:val="32"/>
          <w:szCs w:val="32"/>
          <w:lang w:val="en-US" w:eastAsia="zh-CN"/>
        </w:rPr>
        <w:t>全年实际支出不足年初预算的一半，项目执行率较低。</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2、项目实施存在的问题。</w:t>
      </w:r>
      <w:r>
        <w:rPr>
          <w:rFonts w:hint="default" w:ascii="Times New Roman" w:hAnsi="Times New Roman" w:eastAsia="仿宋" w:cs="Times New Roman"/>
          <w:color w:val="auto"/>
          <w:sz w:val="32"/>
          <w:szCs w:val="32"/>
          <w:lang w:val="zh-CN" w:eastAsia="zh-CN"/>
        </w:rPr>
        <w:t>受新冠疫情影响，招商推介活动缩减，原计划在京津冀、长三角、珠三角等重点地区开展的招商推介活动难以实施，对外宣传推介活动规模及频次受限压缩，导致招商宣传册用量下降。</w:t>
      </w:r>
      <w:r>
        <w:rPr>
          <w:rFonts w:hint="default" w:ascii="Times New Roman" w:hAnsi="Times New Roman" w:eastAsia="仿宋" w:cs="Times New Roman"/>
          <w:color w:val="auto"/>
          <w:sz w:val="32"/>
          <w:szCs w:val="32"/>
          <w:lang w:val="en-US" w:eastAsia="zh-CN"/>
        </w:rPr>
        <w:t>根据实际支出情况，我单位将按照相关程序及时在2023年提出预算调整。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四、</w:t>
      </w:r>
      <w:r>
        <w:rPr>
          <w:rFonts w:hint="default" w:ascii="Times New Roman" w:hAnsi="Times New Roman" w:eastAsia="黑体" w:cs="Times New Roman"/>
          <w:color w:val="auto"/>
          <w:sz w:val="32"/>
          <w:szCs w:val="32"/>
        </w:rPr>
        <w:t>整改措施和建议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1.纠偏整改措施。</w:t>
      </w:r>
      <w:r>
        <w:rPr>
          <w:rFonts w:hint="default" w:ascii="Times New Roman" w:hAnsi="Times New Roman" w:eastAsia="仿宋" w:cs="Times New Roman"/>
          <w:color w:val="auto"/>
          <w:sz w:val="32"/>
          <w:szCs w:val="32"/>
          <w:lang w:val="en-US" w:eastAsia="zh-CN"/>
        </w:rPr>
        <w:t>对全年费用进一步细化预算，合理安排预算执行，确保按时间进度要求支出费用。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color w:val="auto"/>
        </w:rPr>
      </w:pPr>
      <w:r>
        <w:rPr>
          <w:rFonts w:hint="default" w:ascii="Times New Roman" w:hAnsi="Times New Roman" w:eastAsia="楷体_GB2312" w:cs="Times New Roman"/>
          <w:b/>
          <w:bCs/>
          <w:color w:val="auto"/>
          <w:sz w:val="32"/>
          <w:szCs w:val="32"/>
          <w:lang w:val="en-US" w:eastAsia="zh-CN"/>
        </w:rPr>
        <w:t>2.改进建议。</w:t>
      </w:r>
      <w:r>
        <w:rPr>
          <w:rFonts w:hint="default" w:ascii="Times New Roman" w:hAnsi="Times New Roman" w:eastAsia="仿宋" w:cs="Times New Roman"/>
          <w:color w:val="auto"/>
          <w:sz w:val="32"/>
          <w:szCs w:val="32"/>
          <w:lang w:val="en-US" w:eastAsia="zh-CN"/>
        </w:rPr>
        <w:t>进一步规范采购及费用支出流程，提高宣传品印制质量和政府采购合规性。</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招商会展及重点项目协调经费</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44"/>
          <w:szCs w:val="44"/>
        </w:rPr>
        <w:t>预算绩效报告</w:t>
      </w:r>
      <w:r>
        <w:rPr>
          <w:rFonts w:ascii="宋体" w:hAnsi="宋体" w:eastAsia="宋体" w:cs="宋体"/>
          <w:sz w:val="24"/>
          <w:szCs w:val="24"/>
        </w:rPr>
        <w:br w:type="textWrapping"/>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rPr>
        <w:t>1</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项目背景。</w:t>
      </w:r>
      <w:r>
        <w:rPr>
          <w:rFonts w:hint="eastAsia" w:ascii="仿宋" w:hAnsi="仿宋" w:eastAsia="仿宋" w:cs="仿宋"/>
          <w:b/>
          <w:bCs/>
          <w:color w:val="auto"/>
          <w:sz w:val="32"/>
          <w:szCs w:val="32"/>
          <w:lang w:val="en-US" w:eastAsia="zh-CN"/>
        </w:rPr>
        <w:t>招商会展及重点项目协调经费</w:t>
      </w:r>
      <w:r>
        <w:rPr>
          <w:rFonts w:hint="eastAsia" w:ascii="仿宋" w:hAnsi="仿宋" w:eastAsia="仿宋" w:cs="仿宋"/>
          <w:color w:val="auto"/>
          <w:sz w:val="32"/>
          <w:szCs w:val="32"/>
          <w:lang w:val="en-US" w:eastAsia="zh-CN"/>
        </w:rPr>
        <w:t>：根据《兰州新区经济合作局主要职责内设机构和领导职数规定》，我局负责新区会展活动组织工作，承担新区在境内外举办各类项目洽谈会、经贸展会的组织、联络、洽谈、协调工作。赴外参加展会，宣传推介新区，挖掘有效项目线索；协调服务重点项目推进。展会招商是招商引资的重要途径，也是扩大新区影响力、提升知名度的重要方式。省经合局每年都组织经合系统单位赴外参展招商。重点项目投资额度大，产业带动能力强，在推进重点项目签约落地方面较一般项目难度大，所以需付出更多的精力和财力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2.</w:t>
      </w:r>
      <w:r>
        <w:rPr>
          <w:rFonts w:hint="eastAsia" w:ascii="楷体_GB2312" w:hAnsi="楷体_GB2312" w:eastAsia="楷体_GB2312" w:cs="楷体_GB2312"/>
          <w:b/>
          <w:bCs/>
          <w:color w:val="auto"/>
          <w:sz w:val="32"/>
          <w:szCs w:val="32"/>
        </w:rPr>
        <w:t>项目内容。</w:t>
      </w:r>
      <w:r>
        <w:rPr>
          <w:rFonts w:hint="eastAsia" w:ascii="仿宋" w:hAnsi="仿宋" w:eastAsia="仿宋" w:cs="仿宋"/>
          <w:color w:val="auto"/>
          <w:sz w:val="32"/>
          <w:szCs w:val="32"/>
          <w:lang w:val="en-US" w:eastAsia="zh-CN"/>
        </w:rPr>
        <w:t>2022年计划组织举办或参加会展活动3场次，分别为第五届中国国际进口博览会、第四届中国（甘肃）中医药产业博览会、第七届亚欧国际博览会。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3.</w:t>
      </w:r>
      <w:r>
        <w:rPr>
          <w:rFonts w:hint="eastAsia" w:ascii="楷体_GB2312" w:hAnsi="楷体_GB2312" w:eastAsia="楷体_GB2312" w:cs="楷体_GB2312"/>
          <w:b/>
          <w:bCs/>
          <w:color w:val="auto"/>
          <w:sz w:val="32"/>
          <w:szCs w:val="32"/>
        </w:rPr>
        <w:t>绩效目标。</w:t>
      </w:r>
      <w:r>
        <w:rPr>
          <w:rFonts w:hint="eastAsia" w:ascii="仿宋" w:hAnsi="仿宋" w:eastAsia="仿宋" w:cs="仿宋"/>
          <w:color w:val="auto"/>
          <w:sz w:val="32"/>
          <w:szCs w:val="32"/>
          <w:lang w:val="en-US" w:eastAsia="zh-CN"/>
        </w:rPr>
        <w:t>按照实际需要和年初计划于2022年12月底完成展会承办事项，并于12月底前支出相关费用。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color w:val="auto"/>
          <w:sz w:val="32"/>
          <w:szCs w:val="32"/>
          <w:lang w:val="en-US" w:eastAsia="zh-CN"/>
        </w:rPr>
      </w:pPr>
      <w:r>
        <w:rPr>
          <w:rFonts w:hint="eastAsia" w:ascii="楷体_GB2312" w:hAnsi="楷体_GB2312" w:eastAsia="楷体_GB2312" w:cs="楷体_GB2312"/>
          <w:b/>
          <w:bCs/>
          <w:color w:val="auto"/>
          <w:sz w:val="32"/>
          <w:szCs w:val="32"/>
          <w:lang w:val="en-US" w:eastAsia="zh-CN"/>
        </w:rPr>
        <w:t>4.</w:t>
      </w:r>
      <w:r>
        <w:rPr>
          <w:rFonts w:hint="eastAsia" w:ascii="楷体_GB2312" w:hAnsi="楷体_GB2312" w:eastAsia="楷体_GB2312" w:cs="楷体_GB2312"/>
          <w:b/>
          <w:bCs/>
          <w:color w:val="auto"/>
          <w:sz w:val="32"/>
          <w:szCs w:val="32"/>
        </w:rPr>
        <w:t>项目预算情况。</w:t>
      </w:r>
      <w:r>
        <w:rPr>
          <w:rFonts w:hint="eastAsia" w:ascii="仿宋" w:hAnsi="仿宋" w:eastAsia="仿宋" w:cs="仿宋"/>
          <w:color w:val="auto"/>
          <w:sz w:val="32"/>
          <w:szCs w:val="32"/>
          <w:lang w:val="en-US" w:eastAsia="zh-CN"/>
        </w:rPr>
        <w:t>年初预算85万，2022年度为保障第28届兰洽会正常运行，已将年初预算招商引资展会及重点项目协调经费40万元调剂至兰洽会经费，调整后招商引资展会及重点项目协调经费为45万元。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1.</w:t>
      </w:r>
      <w:r>
        <w:rPr>
          <w:rFonts w:hint="eastAsia" w:ascii="楷体_GB2312" w:hAnsi="楷体_GB2312" w:eastAsia="楷体_GB2312" w:cs="楷体_GB2312"/>
          <w:b/>
          <w:bCs/>
          <w:color w:val="auto"/>
          <w:sz w:val="32"/>
          <w:szCs w:val="32"/>
        </w:rPr>
        <w:t>项目管理情况。</w:t>
      </w:r>
      <w:r>
        <w:rPr>
          <w:rFonts w:hint="eastAsia" w:ascii="仿宋" w:hAnsi="仿宋" w:eastAsia="仿宋" w:cs="仿宋"/>
          <w:color w:val="auto"/>
          <w:sz w:val="32"/>
          <w:szCs w:val="32"/>
          <w:lang w:val="en-US" w:eastAsia="zh-CN"/>
        </w:rPr>
        <w:t>（1）高质量办好省外展会活动，展示新区良好形象。（2）高质量举办专项产业招商主旨推介会，推进产业链招商。（3）做好重点项目的协调服务，加快项目推进步伐。（4）严格按照新区财政文件要求及制度管理使用资金，预计年底使用完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val="en-US" w:eastAsia="zh-CN"/>
        </w:rPr>
      </w:pPr>
      <w:r>
        <w:rPr>
          <w:rFonts w:hint="eastAsia" w:ascii="楷体_GB2312" w:hAnsi="楷体_GB2312" w:eastAsia="楷体_GB2312" w:cs="楷体_GB2312"/>
          <w:b/>
          <w:bCs/>
          <w:color w:val="auto"/>
          <w:sz w:val="32"/>
          <w:szCs w:val="32"/>
          <w:lang w:val="en-US" w:eastAsia="zh-CN"/>
        </w:rPr>
        <w:t>2.预算执行情况。</w:t>
      </w:r>
      <w:r>
        <w:rPr>
          <w:rFonts w:hint="eastAsia" w:ascii="仿宋" w:hAnsi="仿宋" w:eastAsia="仿宋" w:cs="仿宋"/>
          <w:color w:val="auto"/>
          <w:sz w:val="32"/>
          <w:szCs w:val="32"/>
          <w:lang w:val="en-US" w:eastAsia="zh-CN"/>
        </w:rPr>
        <w:t>年初预算85万，调整后招商引资展会及重点项目协调经费为45万元，目前按计划以支出2.34万元。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lang w:val="en-US" w:eastAsia="zh-CN"/>
        </w:rPr>
        <w:t>3.绩效目标完成情况。</w:t>
      </w:r>
      <w:r>
        <w:rPr>
          <w:rFonts w:hint="eastAsia" w:ascii="仿宋_GB2312" w:hAnsi="仿宋_GB2312" w:eastAsia="仿宋_GB2312" w:cs="仿宋_GB2312"/>
          <w:b w:val="0"/>
          <w:bCs w:val="0"/>
          <w:color w:val="auto"/>
          <w:sz w:val="32"/>
          <w:szCs w:val="32"/>
          <w:lang w:val="en-US" w:eastAsia="zh-CN"/>
        </w:rPr>
        <w:t>组团参加兰州市招商引资推介座谈会（杭州）、第七届中国—亚欧博览会（乌鲁木齐）、第五届进博会，对接企业60多家，搜集项目线索100余条。</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三、存在问题</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lang w:val="en-US" w:eastAsia="zh-CN"/>
        </w:rPr>
      </w:pPr>
      <w:r>
        <w:rPr>
          <w:rFonts w:hint="eastAsia" w:ascii="楷体_GB2312" w:hAnsi="楷体_GB2312" w:eastAsia="楷体_GB2312" w:cs="楷体_GB2312"/>
          <w:b/>
          <w:bCs/>
          <w:color w:val="auto"/>
          <w:sz w:val="32"/>
          <w:szCs w:val="32"/>
        </w:rPr>
        <w:t>1</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绩效目标执行</w:t>
      </w:r>
      <w:r>
        <w:rPr>
          <w:rFonts w:hint="eastAsia" w:ascii="楷体_GB2312" w:hAnsi="楷体_GB2312" w:eastAsia="楷体_GB2312" w:cs="楷体_GB2312"/>
          <w:b/>
          <w:bCs/>
          <w:color w:val="auto"/>
          <w:sz w:val="32"/>
          <w:szCs w:val="32"/>
          <w:lang w:eastAsia="zh-CN"/>
        </w:rPr>
        <w:t>滞后</w:t>
      </w:r>
      <w:r>
        <w:rPr>
          <w:rFonts w:hint="eastAsia" w:ascii="楷体_GB2312" w:hAnsi="楷体_GB2312" w:eastAsia="楷体_GB2312" w:cs="楷体_GB2312"/>
          <w:b/>
          <w:bCs/>
          <w:color w:val="auto"/>
          <w:sz w:val="32"/>
          <w:szCs w:val="32"/>
        </w:rPr>
        <w:t>。</w:t>
      </w:r>
      <w:r>
        <w:rPr>
          <w:rFonts w:hint="eastAsia" w:ascii="仿宋" w:hAnsi="仿宋" w:eastAsia="仿宋" w:cs="仿宋"/>
          <w:color w:val="auto"/>
          <w:sz w:val="32"/>
          <w:szCs w:val="32"/>
          <w:lang w:val="en-US" w:eastAsia="zh-CN"/>
        </w:rPr>
        <w:t>全年受疫情影响，第四届中国（甘肃）中医药产业博览会等部分会展未参加布展工作，开工仪式一直未安排，截至2022年12月项目绩效执行率为5.2%。</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z w:val="32"/>
          <w:szCs w:val="32"/>
        </w:rPr>
        <w:t>2</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项目实施</w:t>
      </w:r>
      <w:r>
        <w:rPr>
          <w:rFonts w:hint="eastAsia" w:ascii="楷体_GB2312" w:hAnsi="楷体_GB2312" w:eastAsia="楷体_GB2312" w:cs="楷体_GB2312"/>
          <w:b/>
          <w:bCs/>
          <w:color w:val="auto"/>
          <w:sz w:val="32"/>
          <w:szCs w:val="32"/>
          <w:lang w:eastAsia="zh-CN"/>
        </w:rPr>
        <w:t>方面</w:t>
      </w:r>
      <w:r>
        <w:rPr>
          <w:rFonts w:hint="eastAsia" w:ascii="楷体_GB2312" w:hAnsi="楷体_GB2312" w:eastAsia="楷体_GB2312" w:cs="楷体_GB2312"/>
          <w:b/>
          <w:bCs/>
          <w:color w:val="auto"/>
          <w:sz w:val="32"/>
          <w:szCs w:val="32"/>
        </w:rPr>
        <w:t>。</w:t>
      </w:r>
      <w:r>
        <w:rPr>
          <w:rFonts w:hint="eastAsia" w:ascii="仿宋" w:hAnsi="仿宋" w:eastAsia="仿宋" w:cs="仿宋"/>
          <w:color w:val="auto"/>
          <w:sz w:val="32"/>
          <w:szCs w:val="32"/>
          <w:lang w:val="en-US" w:eastAsia="zh-CN"/>
        </w:rPr>
        <w:t>严格按照重大资金支出规定由局党组会议审议，在资金使用、项目组织实施和项目绩效目标管理方面不存在问题。</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四、整改措施和建议</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color w:val="auto"/>
          <w:sz w:val="32"/>
          <w:szCs w:val="32"/>
          <w:lang w:eastAsia="zh-CN"/>
        </w:rPr>
      </w:pPr>
      <w:r>
        <w:rPr>
          <w:rFonts w:hint="eastAsia" w:ascii="楷体_GB2312" w:hAnsi="楷体_GB2312" w:eastAsia="楷体_GB2312" w:cs="楷体_GB2312"/>
          <w:b/>
          <w:bCs/>
          <w:color w:val="auto"/>
          <w:sz w:val="32"/>
          <w:szCs w:val="32"/>
        </w:rPr>
        <w:t>1</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纠偏整改措施。</w:t>
      </w:r>
      <w:r>
        <w:rPr>
          <w:rFonts w:hint="eastAsia" w:ascii="仿宋" w:hAnsi="仿宋" w:eastAsia="仿宋" w:cs="仿宋"/>
          <w:color w:val="auto"/>
          <w:sz w:val="32"/>
          <w:szCs w:val="32"/>
          <w:lang w:val="en-US" w:eastAsia="zh-CN"/>
        </w:rPr>
        <w:t>2023年计划</w:t>
      </w:r>
      <w:r>
        <w:rPr>
          <w:rFonts w:hint="eastAsia" w:ascii="仿宋" w:hAnsi="仿宋" w:eastAsia="仿宋" w:cs="仿宋"/>
          <w:color w:val="auto"/>
          <w:sz w:val="32"/>
          <w:szCs w:val="32"/>
          <w:lang w:eastAsia="zh-CN"/>
        </w:rPr>
        <w:t>组团参加兰州新区专题招商推介会（长三角、珠三角）、</w:t>
      </w:r>
      <w:r>
        <w:rPr>
          <w:rFonts w:hint="eastAsia" w:ascii="仿宋" w:hAnsi="仿宋" w:eastAsia="仿宋" w:cs="仿宋"/>
          <w:color w:val="auto"/>
          <w:sz w:val="32"/>
          <w:szCs w:val="32"/>
          <w:lang w:val="en-US" w:eastAsia="zh-CN"/>
        </w:rPr>
        <w:t>第四届中国（甘肃）中医药产业博览会（定西）、</w:t>
      </w:r>
      <w:r>
        <w:rPr>
          <w:rFonts w:hint="eastAsia" w:ascii="仿宋" w:hAnsi="仿宋" w:eastAsia="仿宋" w:cs="仿宋"/>
          <w:color w:val="auto"/>
          <w:sz w:val="32"/>
          <w:szCs w:val="32"/>
          <w:lang w:eastAsia="zh-CN"/>
        </w:rPr>
        <w:t>亚欧博览会（乌鲁木齐）、中国国际进口博览会（上海），加快预算执行进度。</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宋体" w:hAnsi="宋体" w:eastAsia="宋体" w:cs="宋体"/>
          <w:color w:val="FF0000"/>
          <w:sz w:val="32"/>
          <w:szCs w:val="32"/>
        </w:rPr>
      </w:pPr>
      <w:r>
        <w:rPr>
          <w:rFonts w:hint="eastAsia" w:ascii="楷体_GB2312" w:hAnsi="楷体_GB2312" w:eastAsia="楷体_GB2312" w:cs="楷体_GB2312"/>
          <w:b/>
          <w:bCs/>
          <w:color w:val="auto"/>
          <w:sz w:val="32"/>
          <w:szCs w:val="32"/>
        </w:rPr>
        <w:t>2</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改进建议。</w:t>
      </w:r>
      <w:r>
        <w:rPr>
          <w:rFonts w:hint="eastAsia" w:ascii="仿宋" w:hAnsi="仿宋" w:eastAsia="仿宋" w:cs="仿宋"/>
          <w:color w:val="auto"/>
          <w:sz w:val="32"/>
          <w:szCs w:val="32"/>
          <w:lang w:eastAsia="zh-CN"/>
        </w:rPr>
        <w:t>进一步提升制定展会计划的精准性，谋划好重点项目，提高绩效目标执行率。</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兰州新区经济合作局</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center"/>
        <w:textAlignment w:val="auto"/>
        <w:rPr>
          <w:rFonts w:hint="eastAsia" w:ascii="楷体_GB2312" w:hAnsi="楷体_GB2312" w:eastAsia="楷体_GB2312" w:cs="楷体_GB2312"/>
          <w:color w:val="auto"/>
          <w:kern w:val="2"/>
          <w:sz w:val="32"/>
          <w:szCs w:val="32"/>
          <w:lang w:val="en-US" w:eastAsia="zh-CN" w:bidi="ar-SA"/>
        </w:rPr>
      </w:pPr>
      <w:r>
        <w:rPr>
          <w:rFonts w:hint="eastAsia" w:ascii="方正小标宋简体" w:hAnsi="方正小标宋简体" w:eastAsia="方正小标宋简体" w:cs="方正小标宋简体"/>
          <w:b w:val="0"/>
          <w:bCs w:val="0"/>
          <w:sz w:val="44"/>
          <w:szCs w:val="44"/>
          <w:lang w:val="en-US" w:eastAsia="zh-CN"/>
        </w:rPr>
        <w:t>一事一议奖励金预算</w:t>
      </w:r>
      <w:r>
        <w:rPr>
          <w:rFonts w:hint="eastAsia" w:ascii="方正小标宋简体" w:hAnsi="方正小标宋简体" w:eastAsia="方正小标宋简体" w:cs="方正小标宋简体"/>
          <w:sz w:val="44"/>
          <w:szCs w:val="44"/>
          <w:lang w:eastAsia="zh-CN"/>
        </w:rPr>
        <w:t>绩效</w:t>
      </w:r>
      <w:r>
        <w:rPr>
          <w:rFonts w:hint="eastAsia" w:ascii="方正小标宋简体" w:hAnsi="方正小标宋简体" w:eastAsia="方正小标宋简体" w:cs="方正小标宋简体"/>
          <w:sz w:val="44"/>
          <w:szCs w:val="44"/>
        </w:rPr>
        <w:t>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sz w:val="32"/>
          <w:szCs w:val="32"/>
        </w:rPr>
      </w:pPr>
      <w:r>
        <w:rPr>
          <w:rFonts w:hint="eastAsia" w:ascii="黑体" w:hAnsi="黑体" w:eastAsia="黑体" w:cs="黑体"/>
          <w:sz w:val="32"/>
          <w:szCs w:val="32"/>
        </w:rPr>
        <w:t>一、项目基本情况</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项目背景。</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依据《兰州新区产业发展扶持及奖励政策实施细则（2022年修订）》（新政发〔2022〕10号）相关程序和招商引资合同一事一议相关条款进行项目奖励。</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项目内容。</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做好招商引资项目一事一议联审、复审工作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提交管委会审议。向新区财政局（国资监管局）申请管委会审定的招商引资一事一议奖励资金</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做好相关项目经费拨付工作。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绩效目标。</w:t>
      </w:r>
      <w:r>
        <w:rPr>
          <w:rFonts w:hint="eastAsia" w:ascii="仿宋" w:hAnsi="仿宋" w:eastAsia="仿宋" w:cs="仿宋"/>
          <w:sz w:val="32"/>
          <w:szCs w:val="32"/>
          <w:lang w:val="en-US" w:eastAsia="zh-CN"/>
        </w:rPr>
        <w:t>质量指标、成本指标、时效指标均达到目标值，可持续影响经济指标、社会效益指标、满意度指标将在完成项目后进行相关测算。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w:t>
      </w:r>
      <w:r>
        <w:rPr>
          <w:rFonts w:hint="eastAsia" w:ascii="Times New Roman" w:hAnsi="Times New Roman" w:eastAsia="黑体" w:cs="Times New Roman"/>
          <w:sz w:val="32"/>
          <w:szCs w:val="32"/>
          <w:lang w:eastAsia="zh-CN"/>
        </w:rPr>
        <w:t>完成</w:t>
      </w:r>
      <w:r>
        <w:rPr>
          <w:rFonts w:hint="default" w:ascii="Times New Roman" w:hAnsi="Times New Roman" w:eastAsia="黑体" w:cs="Times New Roman"/>
          <w:sz w:val="32"/>
          <w:szCs w:val="32"/>
        </w:rPr>
        <w:t>情况</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项目管理情况。</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kern w:val="2"/>
          <w:sz w:val="32"/>
          <w:szCs w:val="32"/>
          <w:lang w:val="en-US" w:eastAsia="zh-CN" w:bidi="ar-SA"/>
        </w:rPr>
        <w:t>2.预算执行情况</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年年初我单位项目预算安排金额为11855.92万元，</w:t>
      </w:r>
      <w:r>
        <w:rPr>
          <w:rFonts w:hint="eastAsia" w:ascii="仿宋_GB2312" w:hAnsi="仿宋_GB2312" w:eastAsia="仿宋_GB2312" w:cs="仿宋_GB2312"/>
          <w:color w:val="auto"/>
          <w:sz w:val="32"/>
          <w:szCs w:val="32"/>
          <w:lang w:val="en-US" w:eastAsia="zh-CN"/>
        </w:rPr>
        <w:t>全年调整预算数</w:t>
      </w:r>
      <w:r>
        <w:rPr>
          <w:rFonts w:hint="eastAsia" w:ascii="仿宋_GB2312" w:hAnsi="仿宋_GB2312" w:eastAsia="仿宋_GB2312" w:cs="仿宋_GB2312"/>
          <w:sz w:val="32"/>
          <w:szCs w:val="32"/>
          <w:lang w:val="en-US" w:eastAsia="zh-CN"/>
        </w:rPr>
        <w:t>11855.92</w:t>
      </w:r>
      <w:r>
        <w:rPr>
          <w:rFonts w:hint="eastAsia" w:ascii="仿宋_GB2312" w:hAnsi="仿宋_GB2312" w:eastAsia="仿宋_GB2312" w:cs="仿宋_GB2312"/>
          <w:color w:val="auto"/>
          <w:sz w:val="32"/>
          <w:szCs w:val="32"/>
          <w:lang w:val="en-US" w:eastAsia="zh-CN"/>
        </w:rPr>
        <w:t>万元，全年实际支出项目经费预算资金</w:t>
      </w:r>
      <w:r>
        <w:rPr>
          <w:rFonts w:hint="eastAsia" w:ascii="仿宋_GB2312" w:hAnsi="仿宋_GB2312" w:eastAsia="仿宋_GB2312" w:cs="仿宋_GB2312"/>
          <w:sz w:val="32"/>
          <w:szCs w:val="32"/>
          <w:lang w:val="en-US" w:eastAsia="zh-CN"/>
        </w:rPr>
        <w:t>11855.92</w:t>
      </w:r>
      <w:r>
        <w:rPr>
          <w:rFonts w:hint="eastAsia" w:ascii="仿宋_GB2312" w:hAnsi="仿宋_GB2312" w:eastAsia="仿宋_GB2312" w:cs="仿宋_GB2312"/>
          <w:color w:val="auto"/>
          <w:sz w:val="32"/>
          <w:szCs w:val="32"/>
          <w:lang w:val="en-US" w:eastAsia="zh-CN"/>
        </w:rPr>
        <w:t>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绩效目标完成情况。</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年招商引资工作经费全年全年预算数为11855.92万元，全年实际支出11855.92</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sz w:val="32"/>
          <w:szCs w:val="32"/>
          <w:lang w:val="en-US" w:eastAsia="zh-CN"/>
        </w:rPr>
        <w:t>，执行率为100%，执行率较高。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三、存在问题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绩效目标执行</w:t>
      </w:r>
      <w:r>
        <w:rPr>
          <w:rFonts w:hint="eastAsia" w:ascii="楷体_GB2312" w:hAnsi="楷体_GB2312" w:eastAsia="楷体_GB2312" w:cs="楷体_GB2312"/>
          <w:b/>
          <w:bCs/>
          <w:sz w:val="32"/>
          <w:szCs w:val="32"/>
          <w:lang w:eastAsia="zh-CN"/>
        </w:rPr>
        <w:t>方面</w:t>
      </w:r>
      <w:r>
        <w:rPr>
          <w:rFonts w:hint="eastAsia" w:ascii="楷体_GB2312" w:hAnsi="楷体_GB2312" w:eastAsia="楷体_GB2312" w:cs="楷体_GB2312"/>
          <w:b/>
          <w:bCs/>
          <w:sz w:val="32"/>
          <w:szCs w:val="32"/>
        </w:rPr>
        <w:t>。</w:t>
      </w:r>
      <w:r>
        <w:rPr>
          <w:rFonts w:hint="eastAsia" w:ascii="仿宋" w:hAnsi="仿宋" w:eastAsia="仿宋" w:cs="仿宋"/>
          <w:sz w:val="32"/>
          <w:szCs w:val="32"/>
          <w:lang w:val="en-US" w:eastAsia="zh-CN"/>
        </w:rPr>
        <w:t>质量指标、成本指标、时效指标、可持续影响经济指标、社会效益指标、满意度指标均达到目标值。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color w:val="auto"/>
          <w:sz w:val="32"/>
          <w:szCs w:val="32"/>
        </w:rPr>
        <w:t>2</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项目实施</w:t>
      </w:r>
      <w:r>
        <w:rPr>
          <w:rFonts w:hint="eastAsia" w:ascii="楷体_GB2312" w:hAnsi="楷体_GB2312" w:eastAsia="楷体_GB2312" w:cs="楷体_GB2312"/>
          <w:b/>
          <w:bCs/>
          <w:color w:val="auto"/>
          <w:sz w:val="32"/>
          <w:szCs w:val="32"/>
          <w:lang w:eastAsia="zh-CN"/>
        </w:rPr>
        <w:t>方面</w:t>
      </w:r>
      <w:r>
        <w:rPr>
          <w:rFonts w:hint="eastAsia" w:ascii="楷体_GB2312" w:hAnsi="楷体_GB2312" w:eastAsia="楷体_GB2312" w:cs="楷体_GB2312"/>
          <w:b/>
          <w:bCs/>
          <w:color w:val="auto"/>
          <w:sz w:val="32"/>
          <w:szCs w:val="32"/>
        </w:rPr>
        <w:t>。</w:t>
      </w:r>
      <w:r>
        <w:rPr>
          <w:rFonts w:hint="eastAsia" w:ascii="仿宋_GB2312" w:hAnsi="仿宋_GB2312" w:eastAsia="仿宋_GB2312" w:cs="仿宋_GB2312"/>
          <w:kern w:val="2"/>
          <w:sz w:val="32"/>
          <w:szCs w:val="32"/>
          <w:lang w:val="en-US" w:eastAsia="zh-CN" w:bidi="ar-SA"/>
        </w:rPr>
        <w:t>《兰州新区产业发展扶持及奖励政策实施细则（2022年修订）》（新政发〔2022〕10号）相关程序和招商引资合同一事一议相关条款进行项目奖励资金的拨付。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 w:hAnsi="仿宋" w:eastAsia="仿宋" w:cs="仿宋"/>
          <w:color w:val="auto"/>
          <w:sz w:val="32"/>
          <w:szCs w:val="32"/>
        </w:rPr>
      </w:pPr>
      <w:r>
        <w:rPr>
          <w:rFonts w:hint="eastAsia" w:ascii="黑体" w:hAnsi="黑体" w:eastAsia="黑体" w:cs="黑体"/>
          <w:color w:val="auto"/>
          <w:sz w:val="32"/>
          <w:szCs w:val="32"/>
        </w:rPr>
        <w:t>四、整改措施和建议</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加快经费预算支出进度。</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color w:val="FF0000"/>
          <w:kern w:val="2"/>
          <w:sz w:val="32"/>
          <w:szCs w:val="32"/>
          <w:lang w:val="en-US" w:eastAsia="zh-CN" w:bidi="ar-SA"/>
        </w:rPr>
      </w:pPr>
      <w:r>
        <w:rPr>
          <w:rFonts w:hint="eastAsia" w:ascii="仿宋_GB2312" w:hAnsi="仿宋_GB2312" w:eastAsia="仿宋_GB2312" w:cs="仿宋_GB2312"/>
          <w:sz w:val="32"/>
          <w:szCs w:val="32"/>
          <w:lang w:val="en-US" w:eastAsia="zh-CN"/>
        </w:rPr>
        <w:t xml:space="preserve"> </w:t>
      </w:r>
    </w:p>
    <w:p>
      <w:pPr>
        <w:numPr>
          <w:ilvl w:val="0"/>
          <w:numId w:val="0"/>
        </w:numPr>
        <w:ind w:firstLine="576" w:firstLineChars="200"/>
        <w:rPr>
          <w:rFonts w:hint="eastAsia" w:ascii="仿宋_GB2312" w:hAnsi="仿宋_GB2312" w:eastAsia="仿宋_GB2312" w:cs="仿宋_GB2312"/>
          <w:w w:val="90"/>
          <w:kern w:val="10"/>
          <w:sz w:val="32"/>
          <w:szCs w:val="32"/>
          <w:lang w:val="en-US" w:eastAsia="zh-CN"/>
        </w:rPr>
      </w:pPr>
      <w:r>
        <w:rPr>
          <w:rFonts w:hint="eastAsia" w:ascii="黑体" w:hAnsi="黑体" w:eastAsia="黑体" w:cs="黑体"/>
          <w:w w:val="90"/>
          <w:kern w:val="10"/>
          <w:sz w:val="32"/>
          <w:szCs w:val="32"/>
          <w:lang w:val="en-US" w:eastAsia="zh-CN"/>
        </w:rPr>
        <w:t>五、部门管理的省、市对新区转移支付绩效自评情况分析</w:t>
      </w:r>
      <w:r>
        <w:rPr>
          <w:rFonts w:hint="eastAsia" w:ascii="仿宋_GB2312" w:hAnsi="仿宋_GB2312" w:eastAsia="仿宋_GB2312" w:cs="仿宋_GB2312"/>
          <w:w w:val="90"/>
          <w:kern w:val="10"/>
          <w:sz w:val="32"/>
          <w:szCs w:val="32"/>
          <w:lang w:val="en-US" w:eastAsia="zh-CN"/>
        </w:rPr>
        <w:t xml:space="preserve">  </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仿宋_GB2312" w:hAnsi="仿宋_GB2312" w:eastAsia="仿宋_GB2312" w:cs="仿宋_GB2312"/>
          <w:sz w:val="32"/>
          <w:szCs w:val="32"/>
          <w:lang w:val="en-US" w:eastAsia="zh-CN"/>
        </w:rPr>
        <w:t>2020年，我单位无省、市转移支付项目。</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Chars="2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六、绩效自评结果拟应用和公开情况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我单位</w:t>
      </w:r>
      <w:r>
        <w:rPr>
          <w:rFonts w:hint="eastAsia" w:ascii="仿宋_GB2312" w:hAnsi="仿宋_GB2312" w:eastAsia="仿宋_GB2312" w:cs="仿宋_GB2312"/>
          <w:i w:val="0"/>
          <w:caps w:val="0"/>
          <w:color w:val="333333"/>
          <w:spacing w:val="0"/>
          <w:sz w:val="32"/>
          <w:szCs w:val="32"/>
          <w:lang w:val="en-US" w:eastAsia="zh-CN"/>
        </w:rPr>
        <w:t>通过项目支出</w:t>
      </w:r>
      <w:r>
        <w:rPr>
          <w:rFonts w:hint="eastAsia" w:ascii="仿宋_GB2312" w:hAnsi="仿宋_GB2312" w:eastAsia="仿宋_GB2312" w:cs="仿宋_GB2312"/>
          <w:i w:val="0"/>
          <w:caps w:val="0"/>
          <w:color w:val="333333"/>
          <w:spacing w:val="0"/>
          <w:sz w:val="32"/>
          <w:szCs w:val="32"/>
        </w:rPr>
        <w:t>绩效</w:t>
      </w:r>
      <w:r>
        <w:rPr>
          <w:rFonts w:hint="eastAsia" w:ascii="仿宋_GB2312" w:hAnsi="仿宋_GB2312" w:eastAsia="仿宋_GB2312" w:cs="仿宋_GB2312"/>
          <w:i w:val="0"/>
          <w:caps w:val="0"/>
          <w:color w:val="333333"/>
          <w:spacing w:val="0"/>
          <w:sz w:val="32"/>
          <w:szCs w:val="32"/>
          <w:lang w:val="en-US" w:eastAsia="zh-CN"/>
        </w:rPr>
        <w:t>目标与实际完成值对比分析后，确定</w:t>
      </w:r>
      <w:r>
        <w:rPr>
          <w:rFonts w:hint="eastAsia" w:ascii="仿宋_GB2312" w:hAnsi="仿宋_GB2312" w:eastAsia="仿宋_GB2312" w:cs="仿宋_GB2312"/>
          <w:sz w:val="32"/>
          <w:szCs w:val="32"/>
          <w:lang w:val="en-US" w:eastAsia="zh-CN"/>
        </w:rPr>
        <w:t>绩效自评得分为</w:t>
      </w:r>
      <w:r>
        <w:rPr>
          <w:rFonts w:hint="eastAsia" w:ascii="仿宋_GB2312" w:hAnsi="仿宋_GB2312" w:eastAsia="仿宋_GB2312" w:cs="仿宋_GB2312"/>
          <w:color w:val="auto"/>
          <w:sz w:val="32"/>
          <w:szCs w:val="32"/>
          <w:lang w:val="en-US" w:eastAsia="zh-CN"/>
        </w:rPr>
        <w:t>97</w:t>
      </w:r>
      <w:r>
        <w:rPr>
          <w:rFonts w:hint="eastAsia" w:ascii="仿宋_GB2312" w:hAnsi="仿宋_GB2312" w:eastAsia="仿宋_GB2312" w:cs="仿宋_GB2312"/>
          <w:sz w:val="32"/>
          <w:szCs w:val="32"/>
          <w:lang w:val="en-US" w:eastAsia="zh-CN"/>
        </w:rPr>
        <w:t>分。</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Chars="2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七、其他需要说明的问题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无</w:t>
      </w:r>
      <w:r>
        <w:rPr>
          <w:rFonts w:hint="eastAsia" w:ascii="仿宋_GB2312" w:hAnsi="仿宋_GB2312" w:eastAsia="仿宋_GB2312" w:cs="仿宋_GB2312"/>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附表：20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经济合作局</w:t>
      </w:r>
      <w:r>
        <w:rPr>
          <w:rFonts w:hint="eastAsia" w:ascii="仿宋_GB2312" w:hAnsi="仿宋_GB2312" w:eastAsia="仿宋_GB2312" w:cs="仿宋_GB2312"/>
          <w:sz w:val="32"/>
          <w:szCs w:val="32"/>
        </w:rPr>
        <w:t>部门项目支出绩效自评结果汇总</w:t>
      </w:r>
      <w:r>
        <w:rPr>
          <w:rFonts w:hint="eastAsia" w:ascii="仿宋_GB2312" w:hAnsi="仿宋_GB2312" w:eastAsia="仿宋_GB2312" w:cs="仿宋_GB2312"/>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righ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4480" w:firstLineChars="1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兰州新区经济合作局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2023年3月17日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43F3F"/>
    <w:multiLevelType w:val="singleLevel"/>
    <w:tmpl w:val="ACC43F3F"/>
    <w:lvl w:ilvl="0" w:tentative="0">
      <w:start w:val="2"/>
      <w:numFmt w:val="decimal"/>
      <w:lvlText w:val="%1."/>
      <w:lvlJc w:val="left"/>
      <w:pPr>
        <w:tabs>
          <w:tab w:val="left" w:pos="312"/>
        </w:tabs>
      </w:pPr>
    </w:lvl>
  </w:abstractNum>
  <w:abstractNum w:abstractNumId="1">
    <w:nsid w:val="EE5E3A82"/>
    <w:multiLevelType w:val="singleLevel"/>
    <w:tmpl w:val="EE5E3A8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4MWM3MzNmNzk1YWMwZDc1ZmExMjkzNTRlMGM4MDQifQ=="/>
  </w:docVars>
  <w:rsids>
    <w:rsidRoot w:val="2C1C20DA"/>
    <w:rsid w:val="00B63EE8"/>
    <w:rsid w:val="02F50334"/>
    <w:rsid w:val="036D61F8"/>
    <w:rsid w:val="05680321"/>
    <w:rsid w:val="05CE0EC2"/>
    <w:rsid w:val="07A369F8"/>
    <w:rsid w:val="096B5327"/>
    <w:rsid w:val="0CD65A03"/>
    <w:rsid w:val="0D232854"/>
    <w:rsid w:val="0D3D1A44"/>
    <w:rsid w:val="13AF27B9"/>
    <w:rsid w:val="13EB4912"/>
    <w:rsid w:val="157F59DF"/>
    <w:rsid w:val="167E0AA7"/>
    <w:rsid w:val="17783B64"/>
    <w:rsid w:val="1A51745E"/>
    <w:rsid w:val="1E340C41"/>
    <w:rsid w:val="1EBA5791"/>
    <w:rsid w:val="213516E8"/>
    <w:rsid w:val="21355AF2"/>
    <w:rsid w:val="21B52099"/>
    <w:rsid w:val="234A30A5"/>
    <w:rsid w:val="23866D5A"/>
    <w:rsid w:val="258318D8"/>
    <w:rsid w:val="26B40544"/>
    <w:rsid w:val="2966277A"/>
    <w:rsid w:val="2AE17A5A"/>
    <w:rsid w:val="2C1C20DA"/>
    <w:rsid w:val="2D601084"/>
    <w:rsid w:val="347C1809"/>
    <w:rsid w:val="35487D63"/>
    <w:rsid w:val="37192937"/>
    <w:rsid w:val="38211987"/>
    <w:rsid w:val="3AB836BE"/>
    <w:rsid w:val="3B823650"/>
    <w:rsid w:val="42AE0712"/>
    <w:rsid w:val="433230F1"/>
    <w:rsid w:val="457B0D80"/>
    <w:rsid w:val="469B73C4"/>
    <w:rsid w:val="4C394BAD"/>
    <w:rsid w:val="4DD57825"/>
    <w:rsid w:val="4FB76E58"/>
    <w:rsid w:val="51A16AD4"/>
    <w:rsid w:val="51CB17A7"/>
    <w:rsid w:val="573A3A3A"/>
    <w:rsid w:val="57C651F7"/>
    <w:rsid w:val="58E578B7"/>
    <w:rsid w:val="5DA47129"/>
    <w:rsid w:val="650A7C85"/>
    <w:rsid w:val="66D82B33"/>
    <w:rsid w:val="67EF270A"/>
    <w:rsid w:val="69945CCF"/>
    <w:rsid w:val="6A9A5E35"/>
    <w:rsid w:val="6AA41651"/>
    <w:rsid w:val="6B536F26"/>
    <w:rsid w:val="70010183"/>
    <w:rsid w:val="72A63F2D"/>
    <w:rsid w:val="738A00C8"/>
    <w:rsid w:val="75286DCF"/>
    <w:rsid w:val="769177A9"/>
    <w:rsid w:val="774E2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qFormat/>
    <w:uiPriority w:val="0"/>
    <w:pPr>
      <w:keepNext/>
      <w:keepLines/>
      <w:widowControl w:val="0"/>
      <w:spacing w:line="360" w:lineRule="auto"/>
      <w:ind w:firstLine="640" w:firstLineChars="200"/>
      <w:jc w:val="both"/>
      <w:outlineLvl w:val="5"/>
    </w:pPr>
    <w:rPr>
      <w:rFonts w:ascii="Cambria" w:hAnsi="Cambria" w:eastAsia="仿宋_GB2312" w:cs="Times New Roman"/>
      <w:bCs/>
      <w:kern w:val="2"/>
      <w:sz w:val="24"/>
      <w:szCs w:val="24"/>
      <w:lang w:val="en-US"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index 9"/>
    <w:basedOn w:val="1"/>
    <w:next w:val="1"/>
    <w:qFormat/>
    <w:uiPriority w:val="0"/>
    <w:pPr>
      <w:ind w:left="336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Title"/>
    <w:basedOn w:val="1"/>
    <w:next w:val="1"/>
    <w:qFormat/>
    <w:uiPriority w:val="0"/>
    <w:pPr>
      <w:spacing w:before="240" w:after="60"/>
      <w:jc w:val="center"/>
      <w:outlineLvl w:val="0"/>
    </w:pPr>
    <w:rPr>
      <w:rFonts w:ascii="Calibri Light" w:hAnsi="Calibri Light"/>
      <w:b/>
      <w:bCs/>
      <w:sz w:val="32"/>
      <w:szCs w:val="32"/>
    </w:rPr>
  </w:style>
  <w:style w:type="character" w:styleId="8">
    <w:name w:val="Strong"/>
    <w:basedOn w:val="7"/>
    <w:qFormat/>
    <w:uiPriority w:val="22"/>
    <w:rPr>
      <w:b/>
    </w:rPr>
  </w:style>
  <w:style w:type="paragraph" w:customStyle="1" w:styleId="9">
    <w:name w:val="样式1"/>
    <w:basedOn w:val="1"/>
    <w:qFormat/>
    <w:uiPriority w:val="0"/>
    <w:rPr>
      <w:rFonts w:eastAsia="仿宋_GB2312"/>
      <w:sz w:val="32"/>
    </w:rPr>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2452</Words>
  <Characters>2599</Characters>
  <Lines>0</Lines>
  <Paragraphs>0</Paragraphs>
  <TotalTime>0</TotalTime>
  <ScaleCrop>false</ScaleCrop>
  <LinksUpToDate>false</LinksUpToDate>
  <CharactersWithSpaces>2677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2021-02-22T08:50:00Z</dcterms:created>
  <dc:creator>Zengtongfei</dc:creator>
  <cp:lastModifiedBy>张婉婷</cp:lastModifiedBy>
  <cp:lastPrinted>2023-06-01T02:37:00Z</cp:lastPrinted>
  <dcterms:modified xsi:type="dcterms:W3CDTF">2023-09-19T03:46:53Z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0F84FEAB71F14DF6925479A6106E701E</vt:lpwstr>
  </property>
</Properties>
</file>