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1" w:line="560" w:lineRule="exact"/>
        <w:ind w:firstLine="0" w:firstLineChars="0"/>
        <w:outlineLvl w:val="1"/>
        <w:rPr>
          <w:rFonts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附件1</w:t>
      </w:r>
    </w:p>
    <w:p>
      <w:pPr>
        <w:spacing w:before="111" w:line="560" w:lineRule="exact"/>
        <w:ind w:firstLine="0" w:firstLineChars="0"/>
        <w:jc w:val="center"/>
        <w:outlineLvl w:val="1"/>
        <w:rPr>
          <w:rFonts w:ascii="宋体" w:hAnsi="宋体" w:eastAsia="宋体" w:cs="宋体"/>
          <w:b/>
          <w:bCs/>
        </w:rPr>
      </w:pPr>
      <w:r>
        <w:rPr>
          <w:rFonts w:ascii="宋体" w:hAnsi="宋体" w:eastAsia="宋体" w:cs="宋体"/>
          <w:b/>
          <w:bCs/>
        </w:rPr>
        <w:t>预算项目支出绩效自评表</w:t>
      </w:r>
    </w:p>
    <w:p>
      <w:pPr>
        <w:spacing w:line="240" w:lineRule="auto"/>
        <w:ind w:firstLine="0" w:firstLineChars="0"/>
        <w:jc w:val="center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-11"/>
          <w:w w:val="98"/>
          <w:sz w:val="24"/>
          <w:szCs w:val="24"/>
        </w:rPr>
        <w:t>（20</w:t>
      </w:r>
      <w:r>
        <w:rPr>
          <w:rFonts w:hint="eastAsia" w:ascii="宋体" w:hAnsi="宋体" w:eastAsia="宋体" w:cs="宋体"/>
          <w:spacing w:val="-11"/>
          <w:w w:val="98"/>
          <w:sz w:val="24"/>
          <w:szCs w:val="24"/>
          <w:lang w:val="en-US" w:eastAsia="zh-CN"/>
        </w:rPr>
        <w:t>22</w:t>
      </w:r>
      <w:r>
        <w:rPr>
          <w:rFonts w:ascii="宋体" w:hAnsi="宋体" w:eastAsia="宋体" w:cs="宋体"/>
          <w:spacing w:val="-11"/>
          <w:w w:val="98"/>
          <w:sz w:val="24"/>
          <w:szCs w:val="24"/>
        </w:rPr>
        <w:t>年度）</w:t>
      </w:r>
    </w:p>
    <w:tbl>
      <w:tblPr>
        <w:tblStyle w:val="5"/>
        <w:tblW w:w="933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40"/>
        <w:gridCol w:w="930"/>
        <w:gridCol w:w="291"/>
        <w:gridCol w:w="1122"/>
        <w:gridCol w:w="215"/>
        <w:gridCol w:w="990"/>
        <w:gridCol w:w="915"/>
        <w:gridCol w:w="628"/>
        <w:gridCol w:w="79"/>
        <w:gridCol w:w="728"/>
        <w:gridCol w:w="88"/>
        <w:gridCol w:w="628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项目名称</w:t>
            </w:r>
          </w:p>
        </w:tc>
        <w:tc>
          <w:tcPr>
            <w:tcW w:w="7788" w:type="dxa"/>
            <w:gridSpan w:val="1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房屋建筑租赁费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主管部门</w:t>
            </w:r>
          </w:p>
        </w:tc>
        <w:tc>
          <w:tcPr>
            <w:tcW w:w="3548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兰州新区卫生健康委员会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实施单位</w:t>
            </w:r>
          </w:p>
        </w:tc>
        <w:tc>
          <w:tcPr>
            <w:tcW w:w="269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兰州新区第一人民医院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项目资金（万元）</w:t>
            </w: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年初预算数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全年预算数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全年执行数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执行率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年度资金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总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额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197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10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其中：当年财政拨款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上年结转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资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金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549" w:type="dxa"/>
            <w:gridSpan w:val="2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其他资金</w:t>
            </w:r>
          </w:p>
        </w:tc>
        <w:tc>
          <w:tcPr>
            <w:tcW w:w="112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205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8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7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position w:val="-3"/>
                <w:sz w:val="22"/>
                <w:szCs w:val="22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</w:rPr>
              <w:t>年度</w:t>
            </w:r>
            <w:r>
              <w:rPr>
                <w:rFonts w:hint="eastAsia" w:ascii="宋体" w:hAnsi="宋体" w:eastAsia="宋体" w:cs="宋体"/>
                <w:spacing w:val="4"/>
                <w:sz w:val="22"/>
                <w:szCs w:val="22"/>
              </w:rPr>
              <w:t>总体目标</w:t>
            </w: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预期目标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及时租赁房屋建筑并完成费用支付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及时租赁并已支付租赁费用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192.7万元。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388" w:type="dxa"/>
            <w:gridSpan w:val="6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为社区卫生服务机构提供良好的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办公、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医疗环境，更好的为辖区内居民提供公共卫生服务和基本医疗服务</w:t>
            </w:r>
          </w:p>
        </w:tc>
        <w:tc>
          <w:tcPr>
            <w:tcW w:w="4240" w:type="dxa"/>
            <w:gridSpan w:val="7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restart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绩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效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指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</w:rPr>
              <w:t>标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一级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二级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三级指标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年度指标值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实际完成值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分值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得分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偏差原因分析及改进措施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产出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数量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租赁面积（平方米）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47584.58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㎡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47584.58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㎡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质量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租赁服务质量合格率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时效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4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租赁服务期限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1年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1年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租赁及时性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及时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及时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成本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成本控制率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≤100%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≤100%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效益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指标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社会效益指标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提供良好的办公环境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提供良好的就医环境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提供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</w:rPr>
              <w:t>保障本单位业务正常开展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100%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100%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满意度指标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服务对象满意度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指</w:t>
            </w: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  <w:lang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标</w:t>
            </w: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工作人员满意度（%）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628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患者满意度（%）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9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≥90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012" w:type="dxa"/>
            <w:gridSpan w:val="8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总分</w:t>
            </w:r>
          </w:p>
        </w:tc>
        <w:tc>
          <w:tcPr>
            <w:tcW w:w="707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81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1802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3"/>
                <w:sz w:val="22"/>
                <w:szCs w:val="22"/>
              </w:rPr>
              <w:t>说明</w:t>
            </w:r>
          </w:p>
        </w:tc>
        <w:tc>
          <w:tcPr>
            <w:tcW w:w="8628" w:type="dxa"/>
            <w:gridSpan w:val="1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请在此处简要说明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  <w:lang w:eastAsia="zh-CN"/>
              </w:rPr>
              <w:t>巡视巡查</w:t>
            </w:r>
            <w:r>
              <w:rPr>
                <w:rFonts w:hint="eastAsia" w:ascii="宋体" w:hAnsi="宋体" w:eastAsia="宋体" w:cs="宋体"/>
                <w:spacing w:val="-2"/>
                <w:sz w:val="22"/>
                <w:szCs w:val="22"/>
              </w:rPr>
              <w:t>、审计和财政监督中发现的问题及其所涉及的金额，如没有填无。</w:t>
            </w:r>
          </w:p>
        </w:tc>
      </w:tr>
    </w:tbl>
    <w:p>
      <w:pPr>
        <w:spacing w:line="240" w:lineRule="auto"/>
        <w:ind w:firstLine="0" w:firstLineChars="0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注：1.其他资金包括中央补助、各级财政资金共同投入到同一项目的自有资金、社会资金等。</w:t>
      </w:r>
    </w:p>
    <w:p>
      <w:pPr>
        <w:spacing w:line="240" w:lineRule="auto"/>
        <w:ind w:firstLine="432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2.绩效自评采取打分评价形式，满分为100分，各部门可根据指标的重要程度自主确定各项三级指标的权重分值，各项指标得分加总得出该项目绩效自评的总分（中央和省委巡视、各级审计和财政监督中发现问题的酌情扣分</w:t>
      </w:r>
      <w:r>
        <w:rPr>
          <w:rFonts w:ascii="宋体" w:hAnsi="宋体" w:eastAsia="宋体" w:cs="宋体"/>
          <w:spacing w:val="8"/>
          <w:sz w:val="22"/>
          <w:szCs w:val="22"/>
        </w:rPr>
        <w:t>），</w:t>
      </w:r>
      <w:r>
        <w:rPr>
          <w:rFonts w:ascii="宋体" w:hAnsi="宋体" w:eastAsia="宋体" w:cs="宋体"/>
          <w:spacing w:val="-2"/>
          <w:sz w:val="22"/>
          <w:szCs w:val="22"/>
        </w:rPr>
        <w:t>各项指标得分最高不能超过该指标分值上限，原则上一级指标分值统一设置为：产出指标50分、效益指标30分、满意度指标10分、预算资金执行率10分。如有特殊情况，除预算资金执行率外，其他指标权重可作适当调整，但总分应为100分。</w:t>
      </w:r>
    </w:p>
    <w:p>
      <w:pPr>
        <w:spacing w:line="240" w:lineRule="auto"/>
        <w:ind w:firstLine="432"/>
        <w:rPr>
          <w:rFonts w:hint="eastAsia" w:ascii="宋体" w:hAnsi="宋体" w:eastAsia="宋体" w:cs="宋体"/>
          <w:spacing w:val="-2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3.本表资金使用单位按具体项目填报，主管部门按二级项目汇总绩效目标，对于定量指标，绝对值直接累加计算，相对值按照资金额度加权平均计算；定性指标根据指标完成情况分为：全部或基本达成预期指标、部分达成预期指标并具有一定效果、未达成预期指标且效果较差三档，分别按照100%-80%（含）、80%-60%（含）、60%-0%合理填写完成比例。</w:t>
      </w:r>
    </w:p>
    <w:p>
      <w:pPr>
        <w:ind w:firstLine="432"/>
        <w:rPr>
          <w:rFonts w:ascii="宋体" w:hAnsi="宋体" w:eastAsia="宋体" w:cs="宋体"/>
          <w:spacing w:val="-2"/>
          <w:sz w:val="22"/>
          <w:szCs w:val="22"/>
        </w:rPr>
      </w:pPr>
    </w:p>
    <w:p/>
    <w:sectPr>
      <w:footerReference r:id="rId3" w:type="default"/>
      <w:pgSz w:w="11912" w:h="16841"/>
      <w:pgMar w:top="1429" w:right="822" w:bottom="1338" w:left="1457" w:header="0" w:footer="121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27" w:lineRule="exact"/>
      <w:ind w:firstLine="360"/>
      <w:jc w:val="left"/>
      <w:rPr>
        <w:rFonts w:eastAsia="Arial" w:cs="Arial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23AD1"/>
    <w:rsid w:val="4B76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360" w:lineRule="auto"/>
      <w:ind w:firstLine="592" w:firstLineChars="200"/>
      <w:jc w:val="both"/>
      <w:textAlignment w:val="baseline"/>
    </w:pPr>
    <w:rPr>
      <w:rFonts w:ascii="Arial" w:hAnsi="Arial" w:eastAsia="仿宋" w:cs="仿宋"/>
      <w:snapToGrid w:val="0"/>
      <w:color w:val="000000"/>
      <w:kern w:val="0"/>
      <w:sz w:val="32"/>
      <w:szCs w:val="32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2023-09-18T06:26:00Z</dcterms:created>
  <dc:creator>Administrator</dc:creator>
  <cp:lastModifiedBy>Administrator</cp:lastModifiedBy>
  <dcterms:modified xsi:type="dcterms:W3CDTF">2023-09-18T06:47:45Z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