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asciiTheme="majorEastAsia" w:hAnsiTheme="majorEastAsia" w:eastAsiaTheme="majorEastAsia" w:cstheme="minorEastAsia"/>
          <w:b/>
          <w:kern w:val="0"/>
          <w:sz w:val="44"/>
          <w:szCs w:val="44"/>
        </w:rPr>
      </w:pPr>
      <w:r>
        <w:rPr>
          <w:rFonts w:hint="eastAsia" w:asciiTheme="majorEastAsia" w:hAnsiTheme="majorEastAsia" w:eastAsiaTheme="majorEastAsia" w:cstheme="minorEastAsia"/>
          <w:b/>
          <w:kern w:val="0"/>
          <w:sz w:val="44"/>
          <w:szCs w:val="44"/>
        </w:rPr>
        <w:t>兰州新区第一小学</w:t>
      </w:r>
    </w:p>
    <w:p>
      <w:pPr>
        <w:widowControl/>
        <w:spacing w:line="560" w:lineRule="exact"/>
        <w:ind w:firstLine="883" w:firstLineChars="200"/>
        <w:jc w:val="left"/>
        <w:rPr>
          <w:rFonts w:asciiTheme="majorEastAsia" w:hAnsiTheme="majorEastAsia" w:eastAsiaTheme="majorEastAsia" w:cstheme="minorEastAsia"/>
          <w:b/>
          <w:sz w:val="44"/>
          <w:szCs w:val="44"/>
        </w:rPr>
      </w:pPr>
      <w:r>
        <w:rPr>
          <w:rFonts w:hint="eastAsia" w:asciiTheme="majorEastAsia" w:hAnsiTheme="majorEastAsia" w:eastAsiaTheme="majorEastAsia" w:cstheme="minorEastAsia"/>
          <w:b/>
          <w:kern w:val="0"/>
          <w:sz w:val="44"/>
          <w:szCs w:val="44"/>
        </w:rPr>
        <w:t>202</w:t>
      </w:r>
      <w:r>
        <w:rPr>
          <w:rFonts w:hint="eastAsia" w:asciiTheme="majorEastAsia" w:hAnsiTheme="majorEastAsia" w:eastAsiaTheme="majorEastAsia" w:cstheme="minorEastAsia"/>
          <w:b/>
          <w:kern w:val="0"/>
          <w:sz w:val="44"/>
          <w:szCs w:val="44"/>
          <w:lang w:val="en-US" w:eastAsia="zh-CN"/>
        </w:rPr>
        <w:t>2</w:t>
      </w:r>
      <w:r>
        <w:rPr>
          <w:rFonts w:hint="eastAsia" w:asciiTheme="majorEastAsia" w:hAnsiTheme="majorEastAsia" w:eastAsiaTheme="majorEastAsia" w:cstheme="minorEastAsia"/>
          <w:b/>
          <w:kern w:val="0"/>
          <w:sz w:val="44"/>
          <w:szCs w:val="44"/>
        </w:rPr>
        <w:t>年度</w:t>
      </w:r>
      <w:r>
        <w:rPr>
          <w:rFonts w:hint="eastAsia" w:asciiTheme="majorEastAsia" w:hAnsiTheme="majorEastAsia" w:eastAsiaTheme="majorEastAsia" w:cstheme="minorEastAsia"/>
          <w:b/>
          <w:kern w:val="0"/>
          <w:sz w:val="44"/>
          <w:szCs w:val="44"/>
          <w:lang w:eastAsia="zh-CN"/>
        </w:rPr>
        <w:t>项目支出</w:t>
      </w:r>
      <w:r>
        <w:rPr>
          <w:rFonts w:hint="eastAsia" w:asciiTheme="majorEastAsia" w:hAnsiTheme="majorEastAsia" w:eastAsiaTheme="majorEastAsia" w:cstheme="minorEastAsia"/>
          <w:b/>
          <w:kern w:val="0"/>
          <w:sz w:val="44"/>
          <w:szCs w:val="44"/>
        </w:rPr>
        <w:t>绩效自评报告</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为切实做好202</w:t>
      </w:r>
      <w:r>
        <w:rPr>
          <w:rFonts w:hint="eastAsia" w:ascii="仿宋" w:hAnsi="仿宋" w:eastAsia="仿宋" w:cstheme="minorEastAsia"/>
          <w:sz w:val="32"/>
          <w:szCs w:val="32"/>
          <w:lang w:val="en-US" w:eastAsia="zh-CN"/>
        </w:rPr>
        <w:t>2</w:t>
      </w:r>
      <w:r>
        <w:rPr>
          <w:rFonts w:hint="eastAsia" w:ascii="仿宋" w:hAnsi="仿宋" w:eastAsia="仿宋" w:cstheme="minorEastAsia"/>
          <w:sz w:val="32"/>
          <w:szCs w:val="32"/>
        </w:rPr>
        <w:t>年度</w:t>
      </w:r>
      <w:r>
        <w:rPr>
          <w:rFonts w:hint="eastAsia" w:ascii="仿宋" w:hAnsi="仿宋" w:eastAsia="仿宋" w:cstheme="minorEastAsia"/>
          <w:sz w:val="32"/>
          <w:szCs w:val="32"/>
          <w:lang w:eastAsia="zh-CN"/>
        </w:rPr>
        <w:t>项目支出</w:t>
      </w:r>
      <w:r>
        <w:rPr>
          <w:rFonts w:hint="eastAsia" w:ascii="仿宋" w:hAnsi="仿宋" w:eastAsia="仿宋" w:cstheme="minorEastAsia"/>
          <w:sz w:val="32"/>
          <w:szCs w:val="32"/>
        </w:rPr>
        <w:t>自评工作，提高财政资金使用效益，根据《兰州新区财政局关于开展县级财政资金绩效自评和绩效监控工作的通知》文件精神，结合实际，我校组织成立了绩效评价工作小组，评价小组采取多种方式检查项目支出有关账目，收集整理支出相关资料，对绩效自评材料进行分析、总结，现将我校</w:t>
      </w:r>
      <w:r>
        <w:rPr>
          <w:rFonts w:hint="eastAsia" w:ascii="仿宋" w:hAnsi="仿宋" w:eastAsia="仿宋" w:cstheme="minorEastAsia"/>
          <w:sz w:val="32"/>
          <w:szCs w:val="32"/>
          <w:lang w:eastAsia="zh-CN"/>
        </w:rPr>
        <w:t>项目</w:t>
      </w:r>
      <w:r>
        <w:rPr>
          <w:rFonts w:hint="eastAsia" w:ascii="仿宋" w:hAnsi="仿宋" w:eastAsia="仿宋" w:cstheme="minorEastAsia"/>
          <w:sz w:val="32"/>
          <w:szCs w:val="32"/>
        </w:rPr>
        <w:t>支出绩效自评结果报告如下：</w:t>
      </w:r>
    </w:p>
    <w:p>
      <w:pPr>
        <w:pStyle w:val="4"/>
        <w:widowControl/>
        <w:spacing w:line="560" w:lineRule="exact"/>
        <w:ind w:firstLine="640" w:firstLineChars="200"/>
        <w:rPr>
          <w:rFonts w:ascii="黑体" w:hAnsi="黑体" w:eastAsia="黑体" w:cstheme="minorEastAsia"/>
          <w:sz w:val="32"/>
          <w:szCs w:val="32"/>
        </w:rPr>
      </w:pPr>
      <w:r>
        <w:rPr>
          <w:rFonts w:hint="eastAsia" w:ascii="黑体" w:hAnsi="黑体" w:eastAsia="黑体" w:cstheme="minorEastAsia"/>
          <w:sz w:val="32"/>
          <w:szCs w:val="32"/>
        </w:rPr>
        <w:t>一、部门基本情况</w:t>
      </w:r>
    </w:p>
    <w:p>
      <w:pPr>
        <w:pStyle w:val="4"/>
        <w:widowControl/>
        <w:spacing w:line="560" w:lineRule="exact"/>
        <w:ind w:firstLine="643" w:firstLineChars="200"/>
        <w:rPr>
          <w:rFonts w:ascii="仿宋" w:hAnsi="仿宋" w:eastAsia="仿宋" w:cstheme="minorEastAsia"/>
          <w:b/>
          <w:sz w:val="32"/>
          <w:szCs w:val="32"/>
        </w:rPr>
      </w:pPr>
      <w:r>
        <w:rPr>
          <w:rFonts w:hint="eastAsia" w:ascii="仿宋" w:hAnsi="仿宋" w:eastAsia="仿宋" w:cstheme="minorEastAsia"/>
          <w:b/>
          <w:sz w:val="32"/>
          <w:szCs w:val="32"/>
        </w:rPr>
        <w:t>（一）单位主要职责</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1.</w:t>
      </w:r>
      <w:r>
        <w:rPr>
          <w:rFonts w:ascii="仿宋" w:hAnsi="仿宋" w:eastAsia="仿宋" w:cstheme="minorEastAsia"/>
          <w:sz w:val="32"/>
          <w:szCs w:val="32"/>
        </w:rPr>
        <w:t>正确贯彻执行党和国家的教育方针、政策、法规。</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2.</w:t>
      </w:r>
      <w:r>
        <w:rPr>
          <w:rFonts w:ascii="仿宋" w:hAnsi="仿宋" w:eastAsia="仿宋" w:cstheme="minorEastAsia"/>
          <w:sz w:val="32"/>
          <w:szCs w:val="32"/>
        </w:rPr>
        <w:t>维护学校的教学秩序，为学生创造良好的学习环境；</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3.</w:t>
      </w:r>
      <w:r>
        <w:rPr>
          <w:rFonts w:ascii="仿宋" w:hAnsi="仿宋" w:eastAsia="仿宋" w:cstheme="minorEastAsia"/>
          <w:sz w:val="32"/>
          <w:szCs w:val="32"/>
        </w:rPr>
        <w:t>积极稳妥地推进教育改革，按教育规律办事，不断提高教育质量；</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4.</w:t>
      </w:r>
      <w:r>
        <w:rPr>
          <w:rFonts w:ascii="仿宋" w:hAnsi="仿宋" w:eastAsia="仿宋" w:cstheme="minorEastAsia"/>
          <w:sz w:val="32"/>
          <w:szCs w:val="32"/>
        </w:rPr>
        <w:t>根据学校规模，设置学校管理机构，建立健全各项规章制度和岗位责任制。</w:t>
      </w:r>
      <w:r>
        <w:rPr>
          <w:rFonts w:ascii="仿宋" w:hAnsi="仿宋" w:eastAsia="仿宋" w:cstheme="minorEastAsia"/>
          <w:sz w:val="32"/>
          <w:szCs w:val="32"/>
        </w:rPr>
        <w:br w:type="textWrapping"/>
      </w:r>
      <w:r>
        <w:rPr>
          <w:rFonts w:hint="eastAsia" w:ascii="仿宋" w:hAnsi="仿宋" w:eastAsia="仿宋" w:cstheme="minorEastAsia"/>
          <w:sz w:val="32"/>
          <w:szCs w:val="32"/>
        </w:rPr>
        <w:t xml:space="preserve">    5.</w:t>
      </w:r>
      <w:r>
        <w:rPr>
          <w:rFonts w:ascii="仿宋" w:hAnsi="仿宋" w:eastAsia="仿宋" w:cstheme="minorEastAsia"/>
          <w:sz w:val="32"/>
          <w:szCs w:val="32"/>
        </w:rPr>
        <w:t xml:space="preserve">坚持教书育人，服务育人，环境育人方针，加强对学生的思想品德教育，使学生的德智体全面发展。 </w:t>
      </w:r>
      <w:r>
        <w:rPr>
          <w:rFonts w:ascii="仿宋" w:hAnsi="仿宋" w:eastAsia="仿宋" w:cstheme="minorEastAsia"/>
          <w:sz w:val="32"/>
          <w:szCs w:val="32"/>
        </w:rPr>
        <w:br w:type="textWrapping"/>
      </w:r>
      <w:r>
        <w:rPr>
          <w:rFonts w:hint="eastAsia" w:ascii="仿宋" w:hAnsi="仿宋" w:eastAsia="仿宋" w:cstheme="minorEastAsia"/>
          <w:sz w:val="32"/>
          <w:szCs w:val="32"/>
        </w:rPr>
        <w:t xml:space="preserve">    6.</w:t>
      </w:r>
      <w:r>
        <w:rPr>
          <w:rFonts w:ascii="仿宋" w:hAnsi="仿宋" w:eastAsia="仿宋" w:cstheme="minorEastAsia"/>
          <w:sz w:val="32"/>
          <w:szCs w:val="32"/>
        </w:rPr>
        <w:t>抓好教师队伍建设，使每个教师都热心于教育事业；</w:t>
      </w:r>
      <w:r>
        <w:rPr>
          <w:rFonts w:ascii="仿宋" w:hAnsi="仿宋" w:eastAsia="仿宋" w:cstheme="minorEastAsia"/>
          <w:sz w:val="32"/>
          <w:szCs w:val="32"/>
        </w:rPr>
        <w:br w:type="textWrapping"/>
      </w:r>
      <w:r>
        <w:rPr>
          <w:rFonts w:hint="eastAsia" w:ascii="仿宋" w:hAnsi="仿宋" w:eastAsia="仿宋" w:cstheme="minorEastAsia"/>
          <w:sz w:val="32"/>
          <w:szCs w:val="32"/>
        </w:rPr>
        <w:t xml:space="preserve">    7.</w:t>
      </w:r>
      <w:r>
        <w:rPr>
          <w:rFonts w:ascii="仿宋" w:hAnsi="仿宋" w:eastAsia="仿宋" w:cstheme="minorEastAsia"/>
          <w:sz w:val="32"/>
          <w:szCs w:val="32"/>
        </w:rPr>
        <w:t>做好安全防范，保证学生的人生安全。</w:t>
      </w:r>
    </w:p>
    <w:p>
      <w:pPr>
        <w:pStyle w:val="4"/>
        <w:widowControl/>
        <w:spacing w:line="560" w:lineRule="exact"/>
        <w:ind w:firstLine="643" w:firstLineChars="200"/>
        <w:rPr>
          <w:rFonts w:ascii="仿宋" w:hAnsi="仿宋" w:eastAsia="仿宋" w:cstheme="minorEastAsia"/>
          <w:b/>
          <w:sz w:val="32"/>
          <w:szCs w:val="32"/>
        </w:rPr>
      </w:pPr>
      <w:r>
        <w:rPr>
          <w:rFonts w:hint="eastAsia" w:ascii="仿宋" w:hAnsi="仿宋" w:eastAsia="仿宋" w:cstheme="minorEastAsia"/>
          <w:b/>
          <w:sz w:val="32"/>
          <w:szCs w:val="32"/>
        </w:rPr>
        <w:t>（二）机构、人员构成</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我</w:t>
      </w:r>
      <w:r>
        <w:rPr>
          <w:rFonts w:hint="eastAsia" w:ascii="仿宋" w:hAnsi="仿宋" w:eastAsia="仿宋" w:cstheme="minorEastAsia"/>
          <w:sz w:val="32"/>
          <w:szCs w:val="32"/>
          <w:lang w:eastAsia="zh-CN"/>
        </w:rPr>
        <w:t>教育联盟</w:t>
      </w:r>
      <w:r>
        <w:rPr>
          <w:rFonts w:hint="eastAsia" w:ascii="仿宋" w:hAnsi="仿宋" w:eastAsia="仿宋" w:cstheme="minorEastAsia"/>
          <w:sz w:val="32"/>
          <w:szCs w:val="32"/>
        </w:rPr>
        <w:t>经教育体育局核定编制人数为</w:t>
      </w:r>
      <w:r>
        <w:rPr>
          <w:rFonts w:hint="eastAsia" w:ascii="仿宋" w:hAnsi="仿宋" w:eastAsia="仿宋" w:cstheme="minorEastAsia"/>
          <w:sz w:val="32"/>
          <w:szCs w:val="32"/>
          <w:lang w:val="en-US" w:eastAsia="zh-CN"/>
        </w:rPr>
        <w:t>278</w:t>
      </w:r>
      <w:r>
        <w:rPr>
          <w:rFonts w:hint="eastAsia" w:ascii="仿宋" w:hAnsi="仿宋" w:eastAsia="仿宋" w:cstheme="minorEastAsia"/>
          <w:sz w:val="32"/>
          <w:szCs w:val="32"/>
        </w:rPr>
        <w:t>人，其中：事业编制</w:t>
      </w:r>
      <w:r>
        <w:rPr>
          <w:rFonts w:hint="eastAsia" w:ascii="仿宋" w:hAnsi="仿宋" w:eastAsia="仿宋" w:cstheme="minorEastAsia"/>
          <w:sz w:val="32"/>
          <w:szCs w:val="32"/>
          <w:lang w:val="en-US" w:eastAsia="zh-CN"/>
        </w:rPr>
        <w:t>206</w:t>
      </w:r>
      <w:r>
        <w:rPr>
          <w:rFonts w:hint="eastAsia" w:ascii="仿宋" w:hAnsi="仿宋" w:eastAsia="仿宋" w:cstheme="minorEastAsia"/>
          <w:sz w:val="32"/>
          <w:szCs w:val="32"/>
        </w:rPr>
        <w:t>人，聘用编制</w:t>
      </w:r>
      <w:r>
        <w:rPr>
          <w:rFonts w:hint="eastAsia" w:ascii="仿宋" w:hAnsi="仿宋" w:eastAsia="仿宋" w:cstheme="minorEastAsia"/>
          <w:sz w:val="32"/>
          <w:szCs w:val="32"/>
          <w:lang w:val="en-US" w:eastAsia="zh-CN"/>
        </w:rPr>
        <w:t>72</w:t>
      </w:r>
      <w:r>
        <w:rPr>
          <w:rFonts w:hint="eastAsia" w:ascii="仿宋" w:hAnsi="仿宋" w:eastAsia="仿宋" w:cstheme="minorEastAsia"/>
          <w:sz w:val="32"/>
          <w:szCs w:val="32"/>
        </w:rPr>
        <w:t>人。</w:t>
      </w:r>
    </w:p>
    <w:p>
      <w:pPr>
        <w:spacing w:line="560" w:lineRule="exact"/>
        <w:ind w:firstLine="640" w:firstLineChars="200"/>
        <w:jc w:val="left"/>
        <w:rPr>
          <w:rFonts w:ascii="黑体" w:hAnsi="黑体" w:eastAsia="黑体" w:cstheme="minorEastAsia"/>
          <w:sz w:val="32"/>
          <w:szCs w:val="32"/>
        </w:rPr>
      </w:pPr>
      <w:r>
        <w:rPr>
          <w:rFonts w:hint="eastAsia" w:ascii="黑体" w:hAnsi="黑体" w:eastAsia="黑体" w:cstheme="minorEastAsia"/>
          <w:sz w:val="32"/>
          <w:szCs w:val="32"/>
        </w:rPr>
        <w:t>二、绩效自评工作组织开展情况</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本单位为认真做好202</w:t>
      </w:r>
      <w:r>
        <w:rPr>
          <w:rFonts w:hint="eastAsia" w:ascii="仿宋" w:hAnsi="仿宋" w:eastAsia="仿宋" w:cstheme="minorEastAsia"/>
          <w:sz w:val="32"/>
          <w:szCs w:val="32"/>
          <w:lang w:val="en-US" w:eastAsia="zh-CN"/>
        </w:rPr>
        <w:t>2</w:t>
      </w:r>
      <w:r>
        <w:rPr>
          <w:rFonts w:hint="eastAsia" w:ascii="仿宋" w:hAnsi="仿宋" w:eastAsia="仿宋" w:cstheme="minorEastAsia"/>
          <w:sz w:val="32"/>
          <w:szCs w:val="32"/>
        </w:rPr>
        <w:t>年度预算执行情况绩效单位自评工作，按照</w:t>
      </w:r>
      <w:r>
        <w:rPr>
          <w:rFonts w:hint="eastAsia" w:ascii="仿宋" w:hAnsi="仿宋" w:eastAsia="仿宋" w:cstheme="minorEastAsia"/>
          <w:sz w:val="32"/>
          <w:szCs w:val="32"/>
          <w:lang w:eastAsia="zh-CN"/>
        </w:rPr>
        <w:t>财政局</w:t>
      </w:r>
      <w:r>
        <w:rPr>
          <w:rFonts w:hint="eastAsia" w:ascii="仿宋" w:hAnsi="仿宋" w:eastAsia="仿宋" w:cstheme="minorEastAsia"/>
          <w:sz w:val="32"/>
          <w:szCs w:val="32"/>
        </w:rPr>
        <w:t>有关规定，学校成立自评工作领导小组，由白美仁校长任组长，对我单位202</w:t>
      </w:r>
      <w:r>
        <w:rPr>
          <w:rFonts w:hint="eastAsia" w:ascii="仿宋" w:hAnsi="仿宋" w:eastAsia="仿宋" w:cstheme="minorEastAsia"/>
          <w:sz w:val="32"/>
          <w:szCs w:val="32"/>
          <w:lang w:val="en-US" w:eastAsia="zh-CN"/>
        </w:rPr>
        <w:t>2</w:t>
      </w:r>
      <w:r>
        <w:rPr>
          <w:rFonts w:hint="eastAsia" w:ascii="仿宋" w:hAnsi="仿宋" w:eastAsia="仿宋" w:cstheme="minorEastAsia"/>
          <w:sz w:val="32"/>
          <w:szCs w:val="32"/>
        </w:rPr>
        <w:t>年度</w:t>
      </w:r>
      <w:r>
        <w:rPr>
          <w:rFonts w:hint="eastAsia" w:ascii="仿宋" w:hAnsi="仿宋" w:eastAsia="仿宋" w:cstheme="minorEastAsia"/>
          <w:sz w:val="32"/>
          <w:szCs w:val="32"/>
          <w:lang w:eastAsia="zh-CN"/>
        </w:rPr>
        <w:t>项目</w:t>
      </w:r>
      <w:r>
        <w:rPr>
          <w:rFonts w:hint="eastAsia" w:ascii="仿宋" w:hAnsi="仿宋" w:eastAsia="仿宋" w:cstheme="minorEastAsia"/>
          <w:sz w:val="32"/>
          <w:szCs w:val="32"/>
        </w:rPr>
        <w:t>预算和预算执行情况进行绩效自评。</w:t>
      </w:r>
    </w:p>
    <w:p>
      <w:pPr>
        <w:spacing w:line="560" w:lineRule="exact"/>
        <w:ind w:firstLine="640" w:firstLineChars="200"/>
        <w:jc w:val="left"/>
        <w:rPr>
          <w:rFonts w:ascii="黑体" w:hAnsi="黑体" w:eastAsia="黑体" w:cstheme="minorEastAsia"/>
          <w:sz w:val="32"/>
          <w:szCs w:val="32"/>
        </w:rPr>
      </w:pPr>
      <w:r>
        <w:rPr>
          <w:rFonts w:hint="eastAsia" w:ascii="黑体" w:hAnsi="黑体" w:eastAsia="黑体" w:cstheme="minorEastAsia"/>
          <w:sz w:val="32"/>
          <w:szCs w:val="32"/>
        </w:rPr>
        <w:t>三、</w:t>
      </w:r>
      <w:r>
        <w:rPr>
          <w:rFonts w:hint="eastAsia" w:ascii="黑体" w:hAnsi="黑体" w:eastAsia="黑体" w:cstheme="minorEastAsia"/>
          <w:sz w:val="32"/>
          <w:szCs w:val="32"/>
          <w:lang w:eastAsia="zh-CN"/>
        </w:rPr>
        <w:t>项目</w:t>
      </w:r>
      <w:r>
        <w:rPr>
          <w:rFonts w:hint="eastAsia" w:ascii="黑体" w:hAnsi="黑体" w:eastAsia="黑体" w:cstheme="minorEastAsia"/>
          <w:sz w:val="32"/>
          <w:szCs w:val="32"/>
        </w:rPr>
        <w:t>支出绩效自评情况分析</w:t>
      </w:r>
    </w:p>
    <w:p>
      <w:pPr>
        <w:spacing w:line="560" w:lineRule="exact"/>
        <w:ind w:firstLine="643" w:firstLineChars="200"/>
        <w:jc w:val="left"/>
        <w:rPr>
          <w:rFonts w:ascii="仿宋" w:hAnsi="仿宋" w:eastAsia="仿宋" w:cstheme="minorEastAsia"/>
          <w:b/>
          <w:sz w:val="32"/>
          <w:szCs w:val="32"/>
        </w:rPr>
      </w:pPr>
      <w:r>
        <w:rPr>
          <w:rFonts w:hint="eastAsia" w:ascii="仿宋" w:hAnsi="仿宋" w:eastAsia="仿宋" w:cstheme="minorEastAsia"/>
          <w:b/>
          <w:sz w:val="32"/>
          <w:szCs w:val="32"/>
        </w:rPr>
        <w:t>（一）部门决算情况</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1．收入支出与预算对比分析</w:t>
      </w:r>
    </w:p>
    <w:p>
      <w:pPr>
        <w:spacing w:line="560" w:lineRule="exact"/>
        <w:ind w:firstLine="640" w:firstLineChars="200"/>
        <w:jc w:val="left"/>
        <w:rPr>
          <w:rFonts w:hint="eastAsia" w:ascii="仿宋" w:hAnsi="仿宋" w:eastAsia="仿宋" w:cstheme="minorEastAsia"/>
          <w:sz w:val="32"/>
          <w:szCs w:val="32"/>
          <w:lang w:eastAsia="zh-CN"/>
        </w:rPr>
      </w:pPr>
      <w:r>
        <w:rPr>
          <w:rFonts w:hint="eastAsia" w:ascii="仿宋" w:hAnsi="仿宋" w:eastAsia="仿宋" w:cstheme="minorEastAsia"/>
          <w:sz w:val="32"/>
          <w:szCs w:val="32"/>
        </w:rPr>
        <w:t>202</w:t>
      </w:r>
      <w:r>
        <w:rPr>
          <w:rFonts w:hint="eastAsia" w:ascii="仿宋" w:hAnsi="仿宋" w:eastAsia="仿宋" w:cstheme="minorEastAsia"/>
          <w:sz w:val="32"/>
          <w:szCs w:val="32"/>
          <w:lang w:val="en-US" w:eastAsia="zh-CN"/>
        </w:rPr>
        <w:t>2</w:t>
      </w:r>
      <w:r>
        <w:rPr>
          <w:rFonts w:hint="eastAsia" w:ascii="仿宋" w:hAnsi="仿宋" w:eastAsia="仿宋" w:cstheme="minorEastAsia"/>
          <w:sz w:val="32"/>
          <w:szCs w:val="32"/>
        </w:rPr>
        <w:t>年</w:t>
      </w:r>
      <w:r>
        <w:rPr>
          <w:rFonts w:hint="eastAsia" w:ascii="仿宋" w:hAnsi="仿宋" w:eastAsia="仿宋" w:cstheme="minorEastAsia"/>
          <w:sz w:val="32"/>
          <w:szCs w:val="32"/>
          <w:lang w:eastAsia="zh-CN"/>
        </w:rPr>
        <w:t>单位</w:t>
      </w:r>
      <w:r>
        <w:rPr>
          <w:rFonts w:hint="eastAsia" w:ascii="仿宋" w:hAnsi="仿宋" w:eastAsia="仿宋" w:cstheme="minorEastAsia"/>
          <w:sz w:val="32"/>
          <w:szCs w:val="32"/>
        </w:rPr>
        <w:t>项目支出预算数为</w:t>
      </w:r>
      <w:r>
        <w:rPr>
          <w:rFonts w:hint="eastAsia" w:ascii="仿宋" w:hAnsi="仿宋" w:eastAsia="仿宋" w:cstheme="minorEastAsia"/>
          <w:sz w:val="32"/>
          <w:szCs w:val="32"/>
          <w:lang w:val="en-US" w:eastAsia="zh-CN"/>
        </w:rPr>
        <w:t>90.63</w:t>
      </w:r>
      <w:r>
        <w:rPr>
          <w:rFonts w:hint="eastAsia" w:ascii="仿宋" w:hAnsi="仿宋" w:eastAsia="仿宋" w:cstheme="minorEastAsia"/>
          <w:sz w:val="32"/>
          <w:szCs w:val="32"/>
        </w:rPr>
        <w:t>万元，决算数为</w:t>
      </w:r>
      <w:r>
        <w:rPr>
          <w:rFonts w:hint="eastAsia" w:ascii="仿宋" w:hAnsi="仿宋" w:eastAsia="仿宋" w:cstheme="minorEastAsia"/>
          <w:sz w:val="32"/>
          <w:szCs w:val="32"/>
          <w:lang w:val="en-US" w:eastAsia="zh-CN"/>
        </w:rPr>
        <w:t>90.63万</w:t>
      </w:r>
      <w:r>
        <w:rPr>
          <w:rFonts w:hint="eastAsia" w:ascii="仿宋" w:hAnsi="仿宋" w:eastAsia="仿宋" w:cstheme="minorEastAsia"/>
          <w:sz w:val="32"/>
          <w:szCs w:val="32"/>
        </w:rPr>
        <w:t>元</w:t>
      </w:r>
      <w:r>
        <w:rPr>
          <w:rFonts w:hint="eastAsia" w:ascii="仿宋" w:hAnsi="仿宋" w:eastAsia="仿宋" w:cstheme="minorEastAsia"/>
          <w:sz w:val="32"/>
          <w:szCs w:val="32"/>
          <w:lang w:eastAsia="zh-CN"/>
        </w:rPr>
        <w:t>，</w:t>
      </w:r>
      <w:r>
        <w:rPr>
          <w:rFonts w:hint="eastAsia" w:ascii="仿宋" w:hAnsi="仿宋" w:eastAsia="仿宋" w:cstheme="minorEastAsia"/>
          <w:sz w:val="32"/>
          <w:szCs w:val="32"/>
        </w:rPr>
        <w:t>差异率为0</w:t>
      </w:r>
      <w:r>
        <w:rPr>
          <w:rFonts w:hint="eastAsia" w:ascii="仿宋" w:hAnsi="仿宋" w:eastAsia="仿宋" w:cstheme="minorEastAsia"/>
          <w:sz w:val="32"/>
          <w:szCs w:val="32"/>
          <w:lang w:eastAsia="zh-CN"/>
        </w:rPr>
        <w:t>。</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2．收入支出结构分析</w:t>
      </w:r>
    </w:p>
    <w:p>
      <w:pPr>
        <w:spacing w:line="560" w:lineRule="exact"/>
        <w:ind w:firstLine="640" w:firstLineChars="200"/>
        <w:jc w:val="left"/>
        <w:rPr>
          <w:rFonts w:ascii="仿宋" w:hAnsi="仿宋" w:eastAsia="仿宋" w:cstheme="minorEastAsia"/>
          <w:b/>
          <w:bCs/>
          <w:sz w:val="32"/>
          <w:szCs w:val="32"/>
        </w:rPr>
      </w:pPr>
      <w:r>
        <w:rPr>
          <w:rFonts w:hint="eastAsia" w:ascii="仿宋" w:hAnsi="仿宋" w:eastAsia="仿宋" w:cstheme="minorEastAsia"/>
          <w:sz w:val="32"/>
          <w:szCs w:val="32"/>
        </w:rPr>
        <w:t>本年</w:t>
      </w:r>
      <w:r>
        <w:rPr>
          <w:rFonts w:hint="eastAsia" w:ascii="仿宋" w:hAnsi="仿宋" w:eastAsia="仿宋" w:cstheme="minorEastAsia"/>
          <w:sz w:val="32"/>
          <w:szCs w:val="32"/>
          <w:lang w:eastAsia="zh-CN"/>
        </w:rPr>
        <w:t>项目</w:t>
      </w:r>
      <w:r>
        <w:rPr>
          <w:rFonts w:hint="eastAsia" w:ascii="仿宋" w:hAnsi="仿宋" w:eastAsia="仿宋" w:cstheme="minorEastAsia"/>
          <w:sz w:val="32"/>
          <w:szCs w:val="32"/>
        </w:rPr>
        <w:t>收入总额：</w:t>
      </w:r>
      <w:r>
        <w:rPr>
          <w:rFonts w:hint="eastAsia" w:ascii="仿宋" w:hAnsi="仿宋" w:eastAsia="仿宋" w:cstheme="minorEastAsia"/>
          <w:sz w:val="32"/>
          <w:szCs w:val="32"/>
          <w:lang w:val="en-US" w:eastAsia="zh-CN"/>
        </w:rPr>
        <w:t>90.63</w:t>
      </w:r>
      <w:r>
        <w:rPr>
          <w:rFonts w:hint="eastAsia" w:ascii="仿宋" w:hAnsi="仿宋" w:eastAsia="仿宋" w:cstheme="minorEastAsia"/>
          <w:sz w:val="32"/>
          <w:szCs w:val="32"/>
        </w:rPr>
        <w:t>万元，</w:t>
      </w:r>
      <w:r>
        <w:rPr>
          <w:rFonts w:hint="eastAsia" w:ascii="仿宋" w:hAnsi="仿宋" w:eastAsia="仿宋" w:cstheme="minorEastAsia"/>
          <w:sz w:val="32"/>
          <w:szCs w:val="32"/>
          <w:lang w:eastAsia="zh-CN"/>
        </w:rPr>
        <w:t>其中集中供暖学校暖气费</w:t>
      </w:r>
      <w:r>
        <w:rPr>
          <w:rFonts w:hint="eastAsia" w:ascii="仿宋" w:hAnsi="仿宋" w:eastAsia="仿宋" w:cstheme="minorEastAsia"/>
          <w:sz w:val="32"/>
          <w:szCs w:val="32"/>
          <w:lang w:val="en-US" w:eastAsia="zh-CN"/>
        </w:rPr>
        <w:t>73.92万元，四小、八小物业费16.71万元。</w:t>
      </w:r>
      <w:r>
        <w:rPr>
          <w:rFonts w:hint="eastAsia" w:ascii="仿宋" w:hAnsi="仿宋" w:eastAsia="仿宋" w:cstheme="minorEastAsia"/>
          <w:sz w:val="32"/>
          <w:szCs w:val="32"/>
        </w:rPr>
        <w:t>总支出</w:t>
      </w:r>
      <w:r>
        <w:rPr>
          <w:rFonts w:hint="eastAsia" w:ascii="仿宋" w:hAnsi="仿宋" w:eastAsia="仿宋" w:cstheme="minorEastAsia"/>
          <w:sz w:val="32"/>
          <w:szCs w:val="32"/>
          <w:lang w:val="en-US" w:eastAsia="zh-CN"/>
        </w:rPr>
        <w:t>90.63</w:t>
      </w:r>
      <w:r>
        <w:rPr>
          <w:rFonts w:hint="eastAsia" w:ascii="仿宋" w:hAnsi="仿宋" w:eastAsia="仿宋" w:cstheme="minorEastAsia"/>
          <w:sz w:val="32"/>
          <w:szCs w:val="32"/>
        </w:rPr>
        <w:t>万元</w:t>
      </w:r>
      <w:r>
        <w:rPr>
          <w:rFonts w:hint="eastAsia" w:ascii="仿宋" w:hAnsi="仿宋" w:eastAsia="仿宋" w:cstheme="minorEastAsia"/>
          <w:sz w:val="32"/>
          <w:szCs w:val="32"/>
          <w:lang w:eastAsia="zh-CN"/>
        </w:rPr>
        <w:t>，</w:t>
      </w:r>
      <w:r>
        <w:rPr>
          <w:rFonts w:hint="eastAsia" w:ascii="仿宋" w:hAnsi="仿宋" w:eastAsia="仿宋" w:cstheme="minorEastAsia"/>
          <w:sz w:val="32"/>
          <w:szCs w:val="32"/>
        </w:rPr>
        <w:t>其中</w:t>
      </w:r>
      <w:r>
        <w:rPr>
          <w:rFonts w:hint="eastAsia" w:ascii="仿宋" w:hAnsi="仿宋" w:eastAsia="仿宋" w:cstheme="minorEastAsia"/>
          <w:sz w:val="32"/>
          <w:szCs w:val="32"/>
          <w:lang w:eastAsia="zh-CN"/>
        </w:rPr>
        <w:t>集中供暖学校暖气费</w:t>
      </w:r>
      <w:r>
        <w:rPr>
          <w:rFonts w:hint="eastAsia" w:ascii="仿宋" w:hAnsi="仿宋" w:eastAsia="仿宋" w:cstheme="minorEastAsia"/>
          <w:sz w:val="32"/>
          <w:szCs w:val="32"/>
          <w:lang w:val="en-US" w:eastAsia="zh-CN"/>
        </w:rPr>
        <w:t>73.92万元，四小、八小物业费16.71万元。</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lang w:val="en-US" w:eastAsia="zh-CN"/>
        </w:rPr>
        <w:t>3</w:t>
      </w:r>
      <w:r>
        <w:rPr>
          <w:rFonts w:hint="eastAsia" w:ascii="仿宋" w:hAnsi="仿宋" w:eastAsia="仿宋" w:cstheme="minorEastAsia"/>
          <w:sz w:val="32"/>
          <w:szCs w:val="32"/>
        </w:rPr>
        <w:t>.年末结转和结余情况</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本年度末</w:t>
      </w:r>
      <w:r>
        <w:rPr>
          <w:rFonts w:hint="eastAsia" w:ascii="仿宋" w:hAnsi="仿宋" w:eastAsia="仿宋" w:cstheme="minorEastAsia"/>
          <w:bCs/>
          <w:sz w:val="32"/>
          <w:szCs w:val="32"/>
          <w:lang w:eastAsia="zh-CN"/>
        </w:rPr>
        <w:t>项目支出</w:t>
      </w:r>
      <w:r>
        <w:rPr>
          <w:rFonts w:hint="eastAsia" w:ascii="仿宋" w:hAnsi="仿宋" w:eastAsia="仿宋" w:cstheme="minorEastAsia"/>
          <w:bCs/>
          <w:sz w:val="32"/>
          <w:szCs w:val="32"/>
        </w:rPr>
        <w:t xml:space="preserve">结转资金0万元。                </w:t>
      </w:r>
    </w:p>
    <w:p>
      <w:pPr>
        <w:spacing w:line="560" w:lineRule="exact"/>
        <w:ind w:firstLine="643" w:firstLineChars="200"/>
        <w:jc w:val="left"/>
        <w:rPr>
          <w:rFonts w:hint="eastAsia" w:ascii="仿宋" w:hAnsi="仿宋" w:eastAsia="仿宋" w:cstheme="minorEastAsia"/>
          <w:bCs/>
          <w:sz w:val="32"/>
          <w:szCs w:val="32"/>
          <w:lang w:eastAsia="zh-CN"/>
        </w:rPr>
      </w:pPr>
      <w:r>
        <w:rPr>
          <w:rFonts w:hint="eastAsia" w:ascii="仿宋" w:hAnsi="仿宋" w:eastAsia="仿宋" w:cstheme="minorEastAsia"/>
          <w:b/>
          <w:bCs/>
          <w:sz w:val="32"/>
          <w:szCs w:val="32"/>
        </w:rPr>
        <w:t>（二）总体绩效目标完成情况分析</w:t>
      </w:r>
    </w:p>
    <w:p>
      <w:pPr>
        <w:spacing w:line="560" w:lineRule="exact"/>
        <w:ind w:firstLine="640" w:firstLineChars="200"/>
        <w:jc w:val="left"/>
        <w:rPr>
          <w:rFonts w:hint="default" w:ascii="仿宋" w:hAnsi="仿宋" w:eastAsia="仿宋" w:cstheme="minorEastAsia"/>
          <w:bCs/>
          <w:sz w:val="32"/>
          <w:szCs w:val="32"/>
          <w:lang w:val="en-US" w:eastAsia="zh-CN"/>
        </w:rPr>
      </w:pPr>
      <w:r>
        <w:rPr>
          <w:rFonts w:hint="eastAsia" w:ascii="仿宋" w:hAnsi="仿宋" w:eastAsia="仿宋" w:cstheme="minorEastAsia"/>
          <w:bCs/>
          <w:sz w:val="32"/>
          <w:szCs w:val="32"/>
          <w:lang w:eastAsia="zh-CN"/>
        </w:rPr>
        <w:t>集中供暖学校暖气费保质保量完成了一小、四小、八小</w:t>
      </w:r>
      <w:r>
        <w:rPr>
          <w:rFonts w:hint="eastAsia" w:ascii="仿宋" w:hAnsi="仿宋" w:eastAsia="仿宋" w:cstheme="minorEastAsia"/>
          <w:bCs/>
          <w:sz w:val="32"/>
          <w:szCs w:val="32"/>
          <w:lang w:val="en-US" w:eastAsia="zh-CN"/>
        </w:rPr>
        <w:t>2022年供暖工作，学校配合供暖公司做好设备的检修和维护，使在校师生工作、生活正常运行，提升了社会满意度。四小、八小物业费保障了第四小学、第八小学物业服务工作，保障学校取暖设施的维修、养护和管理，保证学校干净整洁，使在校师生工作、生活正常运行，提升了社会满意度。</w:t>
      </w:r>
    </w:p>
    <w:p>
      <w:pPr>
        <w:spacing w:line="560" w:lineRule="exact"/>
        <w:ind w:firstLine="643" w:firstLineChars="200"/>
        <w:jc w:val="left"/>
        <w:rPr>
          <w:rFonts w:ascii="仿宋" w:hAnsi="仿宋" w:eastAsia="仿宋" w:cstheme="minorEastAsia"/>
          <w:b/>
          <w:bCs/>
          <w:sz w:val="32"/>
          <w:szCs w:val="32"/>
        </w:rPr>
      </w:pPr>
      <w:r>
        <w:rPr>
          <w:rFonts w:hint="eastAsia" w:ascii="仿宋" w:hAnsi="仿宋" w:eastAsia="仿宋" w:cstheme="minorEastAsia"/>
          <w:b/>
          <w:bCs/>
          <w:sz w:val="32"/>
          <w:szCs w:val="32"/>
        </w:rPr>
        <w:t>（三）各项指标完成情况分析</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1.部门管理指标分析</w:t>
      </w:r>
    </w:p>
    <w:p>
      <w:pPr>
        <w:spacing w:line="560" w:lineRule="exact"/>
        <w:ind w:firstLine="640" w:firstLineChars="200"/>
        <w:jc w:val="left"/>
        <w:rPr>
          <w:rFonts w:hint="eastAsia" w:ascii="仿宋" w:hAnsi="仿宋" w:eastAsia="仿宋" w:cstheme="minorEastAsia"/>
          <w:bCs/>
          <w:sz w:val="32"/>
          <w:szCs w:val="32"/>
        </w:rPr>
      </w:pPr>
      <w:r>
        <w:rPr>
          <w:rFonts w:hint="eastAsia" w:ascii="仿宋" w:hAnsi="仿宋" w:eastAsia="仿宋" w:cstheme="minorEastAsia"/>
          <w:bCs/>
          <w:sz w:val="32"/>
          <w:szCs w:val="32"/>
        </w:rPr>
        <w:t>我单位历来重视单位内部管理制度建设及监督，加强财务管理，强化财务监督，增强法纪观念，遵守规章制度。为保证财务管理工作规范有序进行，20</w:t>
      </w:r>
      <w:r>
        <w:rPr>
          <w:rFonts w:ascii="仿宋" w:hAnsi="仿宋" w:eastAsia="仿宋" w:cstheme="minorEastAsia"/>
          <w:bCs/>
          <w:sz w:val="32"/>
          <w:szCs w:val="32"/>
        </w:rPr>
        <w:t>2</w:t>
      </w:r>
      <w:r>
        <w:rPr>
          <w:rFonts w:hint="eastAsia" w:ascii="仿宋" w:hAnsi="仿宋" w:eastAsia="仿宋" w:cstheme="minorEastAsia"/>
          <w:bCs/>
          <w:sz w:val="32"/>
          <w:szCs w:val="32"/>
          <w:lang w:val="en-US" w:eastAsia="zh-CN"/>
        </w:rPr>
        <w:t>2</w:t>
      </w:r>
      <w:r>
        <w:rPr>
          <w:rFonts w:hint="eastAsia" w:ascii="仿宋" w:hAnsi="仿宋" w:eastAsia="仿宋" w:cstheme="minorEastAsia"/>
          <w:bCs/>
          <w:sz w:val="32"/>
          <w:szCs w:val="32"/>
        </w:rPr>
        <w:t>年我们修改完善了相关财务管理的制度、规定，成立了财务监督小组，加强内部控制和监督。对各项资金的管理、经费收支审批等均做了明确规定，正确组织资金的筹集、调度和使用，债权债务及时结算、结清。</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2.部门履职效果指标分析</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认真履行职责，落实工作责任,为了更好地加强教学管理，了解师生教学动态，为改变学校教育观念，办学方向，利于指导教师开展教育教学工作，拟定学校教育教学发展规划等提供依据，校领导经常深入课堂开展教学实践，向其他老师学习好的教学方法和管理学生的有效手段，力所能及地为广大教职工解决生活和工作上的困难，及时认真地传达各级组织召开的会议精神，按时完成交付的各项工作任务。将学校管理工作进行合理分工，层层落实责任，进行责任分解，使学校每项工作都有专人负责，互相配合，形成了齐抓共管的良好局面。把学校发展工作放在首位，科学民主规范地推进学校向前发展，找教师个别谈心，探讨学校的中心工作，征求教师的宝贵意见，做到决策民主，不武断，顾全大局。有较高威望和信服力，政令畅通，各项工作得以顺利开展。</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lang w:val="en-US" w:eastAsia="zh-CN"/>
        </w:rPr>
        <w:t>3</w:t>
      </w:r>
      <w:r>
        <w:rPr>
          <w:rFonts w:hint="eastAsia" w:ascii="仿宋" w:hAnsi="仿宋" w:eastAsia="仿宋" w:cstheme="minorEastAsia"/>
          <w:sz w:val="32"/>
          <w:szCs w:val="32"/>
        </w:rPr>
        <w:t>.服务对象满意度指标分析</w:t>
      </w:r>
    </w:p>
    <w:p>
      <w:pPr>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学校重视学生思想品德教育，积极组织学生参加社会实践活动、提升了学生实践能力，全面实现了“进得来、留得住、学得好”的目标。孩子的进步，集体的成长，离不开教师，也离不开家长。为了更好地全面了解学生情况，学校通过多种形式与家长建立密切联系，进行友好交往。通过电话家访，给他们汇报学生在学校的表现以及了解在家里的表现，以达到双向管理学生的目的。通过这样的方法不仅沟通信息还增进了情感的交流。教师对孩子的一片爱心不仅赢得了孩子对教师的爱，也赢得了家长的信任、鼓励和支持。这是家长对学校工作的肯定认同，也是学校继续努力的动力。使得学生对学校教学活动的满意率达98%以上、家长满意度达90%以上、教师满意度达90%以上。</w:t>
      </w:r>
    </w:p>
    <w:p>
      <w:pPr>
        <w:spacing w:line="560" w:lineRule="exact"/>
        <w:ind w:firstLine="643" w:firstLineChars="200"/>
        <w:jc w:val="left"/>
        <w:rPr>
          <w:rFonts w:ascii="仿宋" w:hAnsi="仿宋" w:eastAsia="仿宋" w:cstheme="minorEastAsia"/>
          <w:b/>
          <w:bCs/>
          <w:sz w:val="32"/>
          <w:szCs w:val="32"/>
        </w:rPr>
      </w:pPr>
      <w:r>
        <w:rPr>
          <w:rFonts w:hint="eastAsia" w:ascii="仿宋" w:hAnsi="仿宋" w:eastAsia="仿宋" w:cstheme="minorEastAsia"/>
          <w:b/>
          <w:bCs/>
          <w:sz w:val="32"/>
          <w:szCs w:val="32"/>
        </w:rPr>
        <w:t>（四）偏离绩效目标的原因及下一步改进措施</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针对</w:t>
      </w:r>
      <w:r>
        <w:rPr>
          <w:rFonts w:hint="eastAsia" w:ascii="仿宋" w:hAnsi="仿宋" w:eastAsia="仿宋" w:cstheme="minorEastAsia"/>
          <w:bCs/>
          <w:sz w:val="32"/>
          <w:szCs w:val="32"/>
          <w:lang w:eastAsia="zh-CN"/>
        </w:rPr>
        <w:t>项目支出</w:t>
      </w:r>
      <w:r>
        <w:rPr>
          <w:rFonts w:hint="eastAsia" w:ascii="仿宋" w:hAnsi="仿宋" w:eastAsia="仿宋" w:cstheme="minorEastAsia"/>
          <w:bCs/>
          <w:sz w:val="32"/>
          <w:szCs w:val="32"/>
        </w:rPr>
        <w:t>管理工作的需要，拟实施的改进措施如下：</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学校应充分发挥家委会的作用，积极与家委会沟通，通过家委会，家长会等多种形式了解家长需求，合理采纳家长意见，进一步提高家长满意度。</w:t>
      </w:r>
    </w:p>
    <w:p>
      <w:pPr>
        <w:spacing w:line="560" w:lineRule="exact"/>
        <w:ind w:firstLine="640" w:firstLineChars="200"/>
        <w:jc w:val="left"/>
        <w:rPr>
          <w:rFonts w:ascii="黑体" w:hAnsi="黑体" w:eastAsia="黑体" w:cstheme="minorEastAsia"/>
          <w:bCs/>
          <w:sz w:val="32"/>
          <w:szCs w:val="32"/>
        </w:rPr>
      </w:pPr>
      <w:r>
        <w:rPr>
          <w:rFonts w:hint="eastAsia" w:ascii="黑体" w:hAnsi="黑体" w:eastAsia="黑体" w:cstheme="minorEastAsia"/>
          <w:bCs/>
          <w:sz w:val="32"/>
          <w:szCs w:val="32"/>
        </w:rPr>
        <w:t>四、部门预算项目支出绩效自评情况分析</w:t>
      </w:r>
    </w:p>
    <w:p>
      <w:pPr>
        <w:spacing w:line="560" w:lineRule="exact"/>
        <w:ind w:firstLine="640" w:firstLineChars="200"/>
        <w:jc w:val="left"/>
        <w:rPr>
          <w:rFonts w:hint="default" w:ascii="仿宋" w:hAnsi="仿宋" w:eastAsia="仿宋" w:cstheme="minorEastAsia"/>
          <w:bCs/>
          <w:sz w:val="32"/>
          <w:szCs w:val="32"/>
          <w:lang w:val="en-US" w:eastAsia="zh-CN"/>
        </w:rPr>
      </w:pPr>
      <w:r>
        <w:rPr>
          <w:rFonts w:hint="eastAsia" w:ascii="仿宋" w:hAnsi="仿宋" w:eastAsia="仿宋" w:cstheme="minorEastAsia"/>
          <w:bCs/>
          <w:sz w:val="32"/>
          <w:szCs w:val="32"/>
        </w:rPr>
        <w:t>本单位202</w:t>
      </w:r>
      <w:r>
        <w:rPr>
          <w:rFonts w:hint="eastAsia" w:ascii="仿宋" w:hAnsi="仿宋" w:eastAsia="仿宋" w:cstheme="minorEastAsia"/>
          <w:bCs/>
          <w:sz w:val="32"/>
          <w:szCs w:val="32"/>
          <w:lang w:val="en-US" w:eastAsia="zh-CN"/>
        </w:rPr>
        <w:t>2</w:t>
      </w:r>
      <w:r>
        <w:rPr>
          <w:rFonts w:hint="eastAsia" w:ascii="仿宋" w:hAnsi="仿宋" w:eastAsia="仿宋" w:cstheme="minorEastAsia"/>
          <w:bCs/>
          <w:sz w:val="32"/>
          <w:szCs w:val="32"/>
        </w:rPr>
        <w:t>年项目支出</w:t>
      </w:r>
      <w:r>
        <w:rPr>
          <w:rFonts w:hint="eastAsia" w:ascii="仿宋" w:hAnsi="仿宋" w:eastAsia="仿宋" w:cstheme="minorEastAsia"/>
          <w:bCs/>
          <w:sz w:val="32"/>
          <w:szCs w:val="32"/>
          <w:lang w:val="en-US" w:eastAsia="zh-CN"/>
        </w:rPr>
        <w:t>90.63万元，涉及项目绩效评价资金90.63万元，执行率100%。集中供暖学校项目评分为99分，四小、八小物业费项目评分为98.5分。</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五、绩效自评结果拟应用和公开情况</w:t>
      </w:r>
    </w:p>
    <w:p>
      <w:pPr>
        <w:spacing w:line="560" w:lineRule="exact"/>
        <w:ind w:firstLine="640" w:firstLineChars="200"/>
        <w:jc w:val="left"/>
        <w:rPr>
          <w:rFonts w:hint="eastAsia" w:ascii="仿宋" w:hAnsi="仿宋" w:eastAsia="仿宋" w:cstheme="minorEastAsia"/>
          <w:bCs/>
          <w:sz w:val="32"/>
          <w:szCs w:val="32"/>
        </w:rPr>
      </w:pPr>
      <w:r>
        <w:rPr>
          <w:rFonts w:hint="eastAsia" w:ascii="仿宋" w:hAnsi="仿宋" w:eastAsia="仿宋" w:cstheme="minorEastAsia"/>
          <w:bCs/>
          <w:sz w:val="32"/>
          <w:szCs w:val="32"/>
          <w:lang w:val="en-US" w:eastAsia="zh-CN"/>
        </w:rPr>
        <w:t>2022年兰州新区第一小学教育联盟集中供暖学校项目评分为99分，兰州新区第一小学教育联盟部分学校物业费项目评分为98.5分。</w:t>
      </w:r>
      <w:r>
        <w:rPr>
          <w:rFonts w:hint="eastAsia" w:ascii="仿宋" w:hAnsi="仿宋" w:eastAsia="仿宋" w:cstheme="minorEastAsia"/>
          <w:bCs/>
          <w:sz w:val="32"/>
          <w:szCs w:val="32"/>
        </w:rPr>
        <w:t xml:space="preserve">  </w:t>
      </w:r>
    </w:p>
    <w:p>
      <w:pPr>
        <w:spacing w:line="600" w:lineRule="exact"/>
        <w:ind w:left="525" w:leftChars="250" w:firstLine="160" w:firstLineChars="50"/>
        <w:rPr>
          <w:rFonts w:ascii="黑体" w:hAnsi="黑体" w:eastAsia="黑体" w:cs="黑体"/>
          <w:sz w:val="32"/>
          <w:szCs w:val="32"/>
        </w:rPr>
      </w:pPr>
      <w:r>
        <w:rPr>
          <w:rFonts w:hint="eastAsia" w:ascii="黑体" w:hAnsi="黑体" w:eastAsia="黑体" w:cs="黑体"/>
          <w:sz w:val="32"/>
          <w:szCs w:val="32"/>
        </w:rPr>
        <w:t>六、其他需要说明的问题</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兰州新区第一小学不存在中央巡视、各级审计和财政监督中发现的问题及其所涉及的金额。</w:t>
      </w:r>
    </w:p>
    <w:p>
      <w:pPr>
        <w:pStyle w:val="4"/>
        <w:widowControl/>
        <w:spacing w:line="560" w:lineRule="exact"/>
        <w:ind w:firstLine="640" w:firstLineChars="200"/>
        <w:rPr>
          <w:rFonts w:ascii="仿宋" w:hAnsi="仿宋" w:eastAsia="仿宋" w:cstheme="minorEastAsia"/>
          <w:sz w:val="32"/>
          <w:szCs w:val="32"/>
        </w:rPr>
      </w:pPr>
    </w:p>
    <w:p>
      <w:pPr>
        <w:pStyle w:val="4"/>
        <w:widowControl/>
        <w:spacing w:line="560" w:lineRule="exact"/>
        <w:ind w:firstLine="640" w:firstLineChars="200"/>
        <w:rPr>
          <w:rFonts w:ascii="仿宋" w:hAnsi="仿宋" w:eastAsia="仿宋" w:cstheme="minorEastAsia"/>
          <w:sz w:val="32"/>
          <w:szCs w:val="32"/>
        </w:rPr>
      </w:pPr>
    </w:p>
    <w:p>
      <w:pPr>
        <w:pStyle w:val="4"/>
        <w:widowControl/>
        <w:spacing w:line="560" w:lineRule="exact"/>
        <w:ind w:firstLine="640" w:firstLineChars="200"/>
        <w:rPr>
          <w:rFonts w:ascii="仿宋" w:hAnsi="仿宋" w:eastAsia="仿宋" w:cstheme="minorEastAsia"/>
          <w:sz w:val="32"/>
          <w:szCs w:val="32"/>
        </w:rPr>
      </w:pPr>
    </w:p>
    <w:p>
      <w:pPr>
        <w:pStyle w:val="4"/>
        <w:widowControl/>
        <w:spacing w:line="560" w:lineRule="exact"/>
        <w:ind w:firstLine="640" w:firstLineChars="200"/>
        <w:rPr>
          <w:rFonts w:ascii="仿宋" w:hAnsi="仿宋" w:eastAsia="仿宋" w:cstheme="minorEastAsia"/>
          <w:sz w:val="32"/>
          <w:szCs w:val="32"/>
        </w:rPr>
      </w:pPr>
    </w:p>
    <w:p>
      <w:pPr>
        <w:pStyle w:val="4"/>
        <w:widowControl/>
        <w:spacing w:line="560" w:lineRule="exact"/>
        <w:ind w:firstLine="4320" w:firstLineChars="1350"/>
        <w:rPr>
          <w:rFonts w:ascii="仿宋" w:hAnsi="仿宋" w:eastAsia="仿宋" w:cstheme="minorEastAsia"/>
          <w:sz w:val="32"/>
          <w:szCs w:val="32"/>
        </w:rPr>
      </w:pPr>
    </w:p>
    <w:p>
      <w:pPr>
        <w:pStyle w:val="4"/>
        <w:widowControl/>
        <w:spacing w:line="560" w:lineRule="exact"/>
        <w:ind w:firstLine="4320" w:firstLineChars="1350"/>
        <w:rPr>
          <w:rFonts w:ascii="仿宋" w:hAnsi="仿宋" w:eastAsia="仿宋" w:cstheme="minorEastAsia"/>
          <w:sz w:val="32"/>
          <w:szCs w:val="32"/>
        </w:rPr>
      </w:pPr>
    </w:p>
    <w:p>
      <w:pPr>
        <w:pStyle w:val="4"/>
        <w:widowControl/>
        <w:spacing w:line="560" w:lineRule="exact"/>
        <w:ind w:firstLine="4320" w:firstLineChars="1350"/>
        <w:rPr>
          <w:rFonts w:ascii="仿宋" w:hAnsi="仿宋" w:eastAsia="仿宋" w:cstheme="minorEastAsia"/>
          <w:sz w:val="32"/>
          <w:szCs w:val="32"/>
        </w:rPr>
      </w:pPr>
    </w:p>
    <w:p>
      <w:pPr>
        <w:pStyle w:val="4"/>
        <w:widowControl/>
        <w:spacing w:line="560" w:lineRule="exact"/>
        <w:ind w:firstLine="4320" w:firstLineChars="1350"/>
        <w:rPr>
          <w:rFonts w:ascii="仿宋" w:hAnsi="仿宋" w:eastAsia="仿宋" w:cstheme="minorEastAsia"/>
          <w:sz w:val="32"/>
          <w:szCs w:val="32"/>
        </w:rPr>
      </w:pPr>
      <w:r>
        <w:rPr>
          <w:rFonts w:hint="eastAsia" w:ascii="仿宋" w:hAnsi="仿宋" w:eastAsia="仿宋" w:cstheme="minorEastAsia"/>
          <w:sz w:val="32"/>
          <w:szCs w:val="32"/>
        </w:rPr>
        <w:t>兰州新区第一小学</w:t>
      </w:r>
    </w:p>
    <w:p>
      <w:pPr>
        <w:pStyle w:val="4"/>
        <w:widowControl/>
        <w:spacing w:line="560" w:lineRule="exact"/>
        <w:ind w:firstLine="4480" w:firstLineChars="1400"/>
        <w:rPr>
          <w:rFonts w:ascii="仿宋" w:hAnsi="仿宋" w:eastAsia="仿宋" w:cstheme="minorEastAsia"/>
          <w:sz w:val="32"/>
          <w:szCs w:val="32"/>
        </w:rPr>
      </w:pPr>
      <w:r>
        <w:rPr>
          <w:rFonts w:hint="eastAsia" w:ascii="仿宋" w:hAnsi="仿宋" w:eastAsia="仿宋" w:cstheme="minorEastAsia"/>
          <w:sz w:val="32"/>
          <w:szCs w:val="32"/>
        </w:rPr>
        <w:t>202</w:t>
      </w:r>
      <w:r>
        <w:rPr>
          <w:rFonts w:hint="eastAsia" w:ascii="仿宋" w:hAnsi="仿宋" w:eastAsia="仿宋" w:cstheme="minorEastAsia"/>
          <w:sz w:val="32"/>
          <w:szCs w:val="32"/>
          <w:lang w:val="en-US" w:eastAsia="zh-CN"/>
        </w:rPr>
        <w:t>3</w:t>
      </w:r>
      <w:r>
        <w:rPr>
          <w:rFonts w:hint="eastAsia" w:ascii="仿宋" w:hAnsi="仿宋" w:eastAsia="仿宋" w:cstheme="minorEastAsia"/>
          <w:sz w:val="32"/>
          <w:szCs w:val="32"/>
        </w:rPr>
        <w:t>年</w:t>
      </w:r>
      <w:r>
        <w:rPr>
          <w:rFonts w:hint="eastAsia" w:ascii="仿宋" w:hAnsi="仿宋" w:eastAsia="仿宋" w:cstheme="minorEastAsia"/>
          <w:sz w:val="32"/>
          <w:szCs w:val="32"/>
          <w:lang w:val="en-US" w:eastAsia="zh-CN"/>
        </w:rPr>
        <w:t>3</w:t>
      </w:r>
      <w:r>
        <w:rPr>
          <w:rFonts w:hint="eastAsia" w:ascii="仿宋" w:hAnsi="仿宋" w:eastAsia="仿宋" w:cstheme="minorEastAsia"/>
          <w:sz w:val="32"/>
          <w:szCs w:val="32"/>
        </w:rPr>
        <w:t>月</w:t>
      </w:r>
      <w:r>
        <w:rPr>
          <w:rFonts w:hint="eastAsia" w:ascii="仿宋" w:hAnsi="仿宋" w:eastAsia="仿宋" w:cstheme="minorEastAsia"/>
          <w:sz w:val="32"/>
          <w:szCs w:val="32"/>
          <w:lang w:val="en-US" w:eastAsia="zh-CN"/>
        </w:rPr>
        <w:t>2</w:t>
      </w:r>
      <w:bookmarkStart w:id="0" w:name="_GoBack"/>
      <w:bookmarkEnd w:id="0"/>
      <w:r>
        <w:rPr>
          <w:rFonts w:hint="eastAsia" w:ascii="仿宋" w:hAnsi="仿宋" w:eastAsia="仿宋" w:cstheme="minorEastAsia"/>
          <w:sz w:val="32"/>
          <w:szCs w:val="32"/>
        </w:rPr>
        <w:t>日</w:t>
      </w:r>
    </w:p>
    <w:p>
      <w:pPr>
        <w:spacing w:line="560" w:lineRule="exact"/>
        <w:ind w:firstLine="640" w:firstLineChars="200"/>
        <w:jc w:val="left"/>
        <w:rPr>
          <w:rFonts w:ascii="仿宋" w:hAnsi="仿宋" w:eastAsia="仿宋" w:cstheme="minorEastAsia"/>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2EwYjA2ZjJlNmQ1ZjI4NWI1NjE2NGRkZDEyY2RlMTYifQ=="/>
  </w:docVars>
  <w:rsids>
    <w:rsidRoot w:val="57764F14"/>
    <w:rsid w:val="000A4D88"/>
    <w:rsid w:val="000F045E"/>
    <w:rsid w:val="00102D49"/>
    <w:rsid w:val="00113987"/>
    <w:rsid w:val="0019796A"/>
    <w:rsid w:val="0020565D"/>
    <w:rsid w:val="00251A03"/>
    <w:rsid w:val="00266223"/>
    <w:rsid w:val="002D68F7"/>
    <w:rsid w:val="003439A5"/>
    <w:rsid w:val="00360EF8"/>
    <w:rsid w:val="003A2F36"/>
    <w:rsid w:val="004773EF"/>
    <w:rsid w:val="004F7355"/>
    <w:rsid w:val="0054272C"/>
    <w:rsid w:val="00596792"/>
    <w:rsid w:val="005C796E"/>
    <w:rsid w:val="00635E4D"/>
    <w:rsid w:val="00651A22"/>
    <w:rsid w:val="006810E9"/>
    <w:rsid w:val="00702C94"/>
    <w:rsid w:val="0072589D"/>
    <w:rsid w:val="007B553A"/>
    <w:rsid w:val="00853059"/>
    <w:rsid w:val="00941339"/>
    <w:rsid w:val="00972D3E"/>
    <w:rsid w:val="00976133"/>
    <w:rsid w:val="00AF107D"/>
    <w:rsid w:val="00B42E57"/>
    <w:rsid w:val="00B5730E"/>
    <w:rsid w:val="00C14EF6"/>
    <w:rsid w:val="00C22A12"/>
    <w:rsid w:val="00C23235"/>
    <w:rsid w:val="00CC48DB"/>
    <w:rsid w:val="00D25FDA"/>
    <w:rsid w:val="00D345A0"/>
    <w:rsid w:val="00D62F36"/>
    <w:rsid w:val="00DC4189"/>
    <w:rsid w:val="00E65A2C"/>
    <w:rsid w:val="00EC28F4"/>
    <w:rsid w:val="00ED04D6"/>
    <w:rsid w:val="00F315BC"/>
    <w:rsid w:val="025C79C4"/>
    <w:rsid w:val="03556A3C"/>
    <w:rsid w:val="1FFB3FD7"/>
    <w:rsid w:val="31C23E0E"/>
    <w:rsid w:val="38E15E4F"/>
    <w:rsid w:val="4EA90E78"/>
    <w:rsid w:val="540F084B"/>
    <w:rsid w:val="57764F14"/>
    <w:rsid w:val="5B013F5E"/>
    <w:rsid w:val="5FE13A7D"/>
    <w:rsid w:val="623C0117"/>
    <w:rsid w:val="6725250E"/>
    <w:rsid w:val="7107638D"/>
    <w:rsid w:val="75440CCF"/>
    <w:rsid w:val="75AF0683"/>
    <w:rsid w:val="788333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30"/>
    <w:qFormat/>
    <w:uiPriority w:val="0"/>
    <w:pPr>
      <w:tabs>
        <w:tab w:val="center" w:pos="4153"/>
        <w:tab w:val="right" w:pos="8306"/>
      </w:tabs>
      <w:snapToGrid w:val="0"/>
      <w:jc w:val="left"/>
    </w:pPr>
    <w:rPr>
      <w:sz w:val="18"/>
      <w:szCs w:val="18"/>
    </w:rPr>
  </w:style>
  <w:style w:type="paragraph" w:styleId="3">
    <w:name w:val="header"/>
    <w:basedOn w:val="1"/>
    <w:link w:val="2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jc w:val="left"/>
    </w:pPr>
    <w:rPr>
      <w:rFonts w:ascii="微软雅黑" w:hAnsi="微软雅黑" w:eastAsia="微软雅黑" w:cs="Times New Roman"/>
      <w:kern w:val="0"/>
      <w:sz w:val="24"/>
    </w:rPr>
  </w:style>
  <w:style w:type="character" w:styleId="7">
    <w:name w:val="FollowedHyperlink"/>
    <w:basedOn w:val="6"/>
    <w:qFormat/>
    <w:uiPriority w:val="0"/>
    <w:rPr>
      <w:color w:val="333333"/>
      <w:u w:val="none"/>
    </w:rPr>
  </w:style>
  <w:style w:type="character" w:styleId="8">
    <w:name w:val="Emphasis"/>
    <w:basedOn w:val="6"/>
    <w:qFormat/>
    <w:uiPriority w:val="0"/>
    <w:rPr>
      <w:rFonts w:hint="eastAsia" w:ascii="微软雅黑" w:hAnsi="微软雅黑" w:eastAsia="微软雅黑" w:cs="微软雅黑"/>
    </w:rPr>
  </w:style>
  <w:style w:type="character" w:styleId="9">
    <w:name w:val="Hyperlink"/>
    <w:basedOn w:val="6"/>
    <w:qFormat/>
    <w:uiPriority w:val="0"/>
    <w:rPr>
      <w:color w:val="333333"/>
      <w:u w:val="none"/>
    </w:rPr>
  </w:style>
  <w:style w:type="character" w:customStyle="1" w:styleId="10">
    <w:name w:val="after"/>
    <w:basedOn w:val="6"/>
    <w:qFormat/>
    <w:uiPriority w:val="0"/>
    <w:rPr>
      <w:shd w:val="clear" w:color="auto" w:fill="FFFFFF"/>
    </w:rPr>
  </w:style>
  <w:style w:type="character" w:customStyle="1" w:styleId="11">
    <w:name w:val="text"/>
    <w:basedOn w:val="6"/>
    <w:qFormat/>
    <w:uiPriority w:val="0"/>
    <w:rPr>
      <w:color w:val="666666"/>
    </w:rPr>
  </w:style>
  <w:style w:type="character" w:customStyle="1" w:styleId="12">
    <w:name w:val="bsharetext"/>
    <w:basedOn w:val="6"/>
    <w:qFormat/>
    <w:uiPriority w:val="0"/>
  </w:style>
  <w:style w:type="character" w:customStyle="1" w:styleId="13">
    <w:name w:val="last"/>
    <w:basedOn w:val="6"/>
    <w:qFormat/>
    <w:uiPriority w:val="0"/>
  </w:style>
  <w:style w:type="character" w:customStyle="1" w:styleId="14">
    <w:name w:val="wx-space"/>
    <w:basedOn w:val="6"/>
    <w:qFormat/>
    <w:uiPriority w:val="0"/>
  </w:style>
  <w:style w:type="character" w:customStyle="1" w:styleId="15">
    <w:name w:val="wx-space1"/>
    <w:basedOn w:val="6"/>
    <w:uiPriority w:val="0"/>
  </w:style>
  <w:style w:type="character" w:customStyle="1" w:styleId="16">
    <w:name w:val="hover20"/>
    <w:basedOn w:val="6"/>
    <w:qFormat/>
    <w:uiPriority w:val="0"/>
    <w:rPr>
      <w:color w:val="000000"/>
      <w:shd w:val="clear" w:color="auto" w:fill="FFFFFF"/>
    </w:rPr>
  </w:style>
  <w:style w:type="character" w:customStyle="1" w:styleId="17">
    <w:name w:val="line"/>
    <w:basedOn w:val="6"/>
    <w:qFormat/>
    <w:uiPriority w:val="0"/>
  </w:style>
  <w:style w:type="character" w:customStyle="1" w:styleId="18">
    <w:name w:val="line1"/>
    <w:basedOn w:val="6"/>
    <w:qFormat/>
    <w:uiPriority w:val="0"/>
  </w:style>
  <w:style w:type="character" w:customStyle="1" w:styleId="19">
    <w:name w:val="hover29"/>
    <w:basedOn w:val="6"/>
    <w:qFormat/>
    <w:uiPriority w:val="0"/>
    <w:rPr>
      <w:color w:val="000000"/>
      <w:shd w:val="clear" w:color="auto" w:fill="FFFFFF"/>
    </w:rPr>
  </w:style>
  <w:style w:type="character" w:customStyle="1" w:styleId="20">
    <w:name w:val="n3"/>
    <w:basedOn w:val="6"/>
    <w:qFormat/>
    <w:uiPriority w:val="0"/>
  </w:style>
  <w:style w:type="character" w:customStyle="1" w:styleId="21">
    <w:name w:val="a1"/>
    <w:basedOn w:val="6"/>
    <w:qFormat/>
    <w:uiPriority w:val="0"/>
  </w:style>
  <w:style w:type="character" w:customStyle="1" w:styleId="22">
    <w:name w:val="a2"/>
    <w:basedOn w:val="6"/>
    <w:qFormat/>
    <w:uiPriority w:val="0"/>
  </w:style>
  <w:style w:type="character" w:customStyle="1" w:styleId="23">
    <w:name w:val="a3"/>
    <w:basedOn w:val="6"/>
    <w:qFormat/>
    <w:uiPriority w:val="0"/>
  </w:style>
  <w:style w:type="character" w:customStyle="1" w:styleId="24">
    <w:name w:val="a4"/>
    <w:basedOn w:val="6"/>
    <w:qFormat/>
    <w:uiPriority w:val="0"/>
  </w:style>
  <w:style w:type="character" w:customStyle="1" w:styleId="25">
    <w:name w:val="n1"/>
    <w:basedOn w:val="6"/>
    <w:qFormat/>
    <w:uiPriority w:val="0"/>
  </w:style>
  <w:style w:type="character" w:customStyle="1" w:styleId="26">
    <w:name w:val="n2"/>
    <w:basedOn w:val="6"/>
    <w:qFormat/>
    <w:uiPriority w:val="0"/>
  </w:style>
  <w:style w:type="character" w:customStyle="1" w:styleId="27">
    <w:name w:val="n4"/>
    <w:basedOn w:val="6"/>
    <w:qFormat/>
    <w:uiPriority w:val="0"/>
  </w:style>
  <w:style w:type="character" w:customStyle="1" w:styleId="28">
    <w:name w:val="n5"/>
    <w:basedOn w:val="6"/>
    <w:qFormat/>
    <w:uiPriority w:val="0"/>
  </w:style>
  <w:style w:type="character" w:customStyle="1" w:styleId="29">
    <w:name w:val="页眉 Char"/>
    <w:basedOn w:val="6"/>
    <w:link w:val="3"/>
    <w:qFormat/>
    <w:uiPriority w:val="0"/>
    <w:rPr>
      <w:rFonts w:asciiTheme="minorHAnsi" w:hAnsiTheme="minorHAnsi" w:eastAsiaTheme="minorEastAsia" w:cstheme="minorBidi"/>
      <w:kern w:val="2"/>
      <w:sz w:val="18"/>
      <w:szCs w:val="18"/>
    </w:rPr>
  </w:style>
  <w:style w:type="character" w:customStyle="1" w:styleId="30">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8A1C8CC-BB08-4B12-838E-5B38C5386F4D}">
  <ds:schemaRefs/>
</ds:datastoreItem>
</file>

<file path=docProps/app.xml><?xml version="1.0" encoding="utf-8"?>
<Properties xmlns="http://schemas.openxmlformats.org/officeDocument/2006/extended-properties" xmlns:vt="http://schemas.openxmlformats.org/officeDocument/2006/docPropsVTypes">
  <Template>Normal</Template>
  <Pages>7</Pages>
  <Words>3178</Words>
  <Characters>3346</Characters>
  <Lines>24</Lines>
  <Paragraphs>6</Paragraphs>
  <TotalTime>17</TotalTime>
  <ScaleCrop>false</ScaleCrop>
  <LinksUpToDate>false</LinksUpToDate>
  <CharactersWithSpaces>3383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2021-03-04T06:20:00Z</dcterms:created>
  <dc:creator>Administrator</dc:creator>
  <cp:lastModifiedBy>天空之城</cp:lastModifiedBy>
  <cp:lastPrinted>2021-03-12T01:27:00Z</cp:lastPrinted>
  <dcterms:modified xsi:type="dcterms:W3CDTF">2023-09-19T01:48:23Z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F621301B75FF4EC38861911602B6690B</vt:lpwstr>
  </property>
</Properties>
</file>