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ascii="仿宋_GB2312" w:eastAsia="仿宋_GB2312"/>
          <w:sz w:val="32"/>
          <w:szCs w:val="32"/>
        </w:rPr>
      </w:pPr>
    </w:p>
    <w:p>
      <w:pPr>
        <w:spacing w:line="560" w:lineRule="exact"/>
        <w:jc w:val="center"/>
        <w:rPr>
          <w:rFonts w:hint="eastAsia" w:ascii="方正小标宋简体" w:eastAsia="方正小标宋简体"/>
          <w:sz w:val="44"/>
          <w:szCs w:val="44"/>
          <w:lang w:val="en-US" w:eastAsia="zh-CN"/>
        </w:rPr>
      </w:pP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2</w:t>
      </w:r>
      <w:r>
        <w:rPr>
          <w:rFonts w:hint="eastAsia" w:ascii="方正小标宋简体" w:eastAsia="方正小标宋简体"/>
          <w:sz w:val="44"/>
          <w:szCs w:val="44"/>
        </w:rPr>
        <w:t>年度兰州新区</w:t>
      </w:r>
      <w:r>
        <w:rPr>
          <w:rFonts w:hint="eastAsia" w:ascii="方正小标宋简体" w:eastAsia="方正小标宋简体"/>
          <w:sz w:val="44"/>
          <w:szCs w:val="44"/>
          <w:lang w:val="en-US" w:eastAsia="zh-CN"/>
        </w:rPr>
        <w:t>监察工作委员会</w:t>
      </w:r>
    </w:p>
    <w:p>
      <w:pPr>
        <w:spacing w:line="560" w:lineRule="exact"/>
        <w:jc w:val="center"/>
        <w:rPr>
          <w:rFonts w:ascii="仿宋_GB2312" w:eastAsia="仿宋_GB2312"/>
          <w:sz w:val="32"/>
          <w:szCs w:val="32"/>
        </w:rPr>
      </w:pPr>
      <w:r>
        <w:rPr>
          <w:rFonts w:hint="eastAsia" w:ascii="方正小标宋简体" w:eastAsia="方正小标宋简体"/>
          <w:sz w:val="44"/>
          <w:szCs w:val="44"/>
        </w:rPr>
        <w:t>部门预算执行情况自评报告</w:t>
      </w:r>
    </w:p>
    <w:p>
      <w:pPr>
        <w:ind w:firstLine="640" w:firstLineChars="200"/>
        <w:rPr>
          <w:rFonts w:ascii="仿宋_GB2312" w:eastAsia="仿宋_GB2312"/>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cs="Times New Roman"/>
          <w:sz w:val="32"/>
          <w:szCs w:val="32"/>
        </w:rPr>
      </w:pPr>
      <w:r>
        <w:rPr>
          <w:rFonts w:hint="eastAsia" w:ascii="仿宋_GB2312" w:eastAsia="仿宋_GB2312" w:cs="仿宋_GB2312"/>
          <w:sz w:val="32"/>
          <w:szCs w:val="32"/>
        </w:rPr>
        <w:t>兰州新区财政局（国有资产监督管理局）：</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sz w:val="32"/>
          <w:szCs w:val="32"/>
        </w:rPr>
      </w:pPr>
      <w:r>
        <w:rPr>
          <w:rFonts w:hint="eastAsia" w:ascii="仿宋_GB2312" w:hAnsi="宋体" w:eastAsia="仿宋_GB2312" w:cs="仿宋_GB2312"/>
          <w:kern w:val="0"/>
          <w:sz w:val="32"/>
          <w:szCs w:val="32"/>
        </w:rPr>
        <w:t>根据《中共中央国务院关于全面实施预算绩效管理的意见》中“加快建设成全方位、全过程、全覆盖的预算绩效管理体系”及省财政厅、新区财政局相关文件要求，</w:t>
      </w:r>
      <w:r>
        <w:rPr>
          <w:rFonts w:hint="eastAsia" w:ascii="仿宋_GB2312" w:hAnsi="宋体" w:eastAsia="仿宋_GB2312" w:cs="仿宋_GB2312"/>
          <w:kern w:val="0"/>
          <w:sz w:val="32"/>
          <w:szCs w:val="32"/>
          <w:lang w:val="en-US" w:eastAsia="zh-CN"/>
        </w:rPr>
        <w:t>我委</w:t>
      </w:r>
      <w:r>
        <w:rPr>
          <w:rFonts w:hint="eastAsia" w:ascii="仿宋_GB2312" w:hAnsi="宋体" w:eastAsia="仿宋_GB2312" w:cs="仿宋_GB2312"/>
          <w:kern w:val="0"/>
          <w:sz w:val="32"/>
          <w:szCs w:val="32"/>
        </w:rPr>
        <w:t>不断强化和完善预算绩效管理工作，加强和推进预算绩效管理，现将</w:t>
      </w:r>
      <w:r>
        <w:rPr>
          <w:rFonts w:ascii="仿宋_GB2312" w:hAnsi="宋体" w:eastAsia="仿宋_GB2312" w:cs="仿宋_GB2312"/>
          <w:kern w:val="0"/>
          <w:sz w:val="32"/>
          <w:szCs w:val="32"/>
        </w:rPr>
        <w:t>202</w:t>
      </w:r>
      <w:r>
        <w:rPr>
          <w:rFonts w:hint="eastAsia" w:ascii="仿宋_GB2312" w:hAnsi="宋体" w:eastAsia="仿宋_GB2312" w:cs="仿宋_GB2312"/>
          <w:kern w:val="0"/>
          <w:sz w:val="32"/>
          <w:szCs w:val="32"/>
        </w:rPr>
        <w:t>2年度预算绩效管理工作情况汇报如下：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eastAsia="zh-CN"/>
        </w:rPr>
        <w:t>单位</w:t>
      </w:r>
      <w:r>
        <w:rPr>
          <w:rFonts w:hint="eastAsia" w:ascii="黑体" w:hAnsi="黑体" w:eastAsia="黑体"/>
          <w:sz w:val="32"/>
          <w:szCs w:val="32"/>
        </w:rPr>
        <w:t>基本情况</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rPr>
          <w:rFonts w:hint="eastAsia" w:ascii="Times New Roman" w:hAnsi="Times New Roman" w:eastAsia="仿宋_GB2312" w:cstheme="minorBidi"/>
          <w:kern w:val="0"/>
          <w:sz w:val="32"/>
          <w:szCs w:val="32"/>
          <w:lang w:val="en-US" w:eastAsia="zh-CN" w:bidi="ar-SA"/>
        </w:rPr>
      </w:pPr>
      <w:r>
        <w:rPr>
          <w:rFonts w:hint="eastAsia" w:ascii="Times New Roman" w:hAnsi="Times New Roman" w:eastAsia="仿宋_GB2312" w:cstheme="minorBidi"/>
          <w:kern w:val="0"/>
          <w:sz w:val="32"/>
          <w:szCs w:val="32"/>
          <w:lang w:val="en-US" w:eastAsia="zh-CN" w:bidi="ar-SA"/>
        </w:rPr>
        <w:t>中共兰州新区纪律检查工作委员会和兰州新区监察工作委员会合署办公，实行一套工作机构、两个机关名称的体制，履行党的纪律检查和国家监察职责，开展党风廉政建设和反腐败工作。</w:t>
      </w:r>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left"/>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兰州新区纪工委监工委（巡察办）机关现有内设机构12个,包括办公室、党风政风监督与宣传教育室、信访与纪检监察干部监督室、案件监督管理室、案件审理室、第一至第四监督检查室、第五审查调查室、第六审查调查室、巡察办。</w:t>
      </w:r>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left"/>
        <w:textAlignment w:val="auto"/>
        <w:rPr>
          <w:rFonts w:hint="default" w:ascii="Times New Roman" w:hAnsi="Times New Roman" w:eastAsia="仿宋_GB2312" w:cstheme="minorBidi"/>
          <w:kern w:val="0"/>
          <w:sz w:val="32"/>
          <w:szCs w:val="32"/>
          <w:lang w:val="en-US" w:eastAsia="zh-CN" w:bidi="ar-SA"/>
        </w:rPr>
      </w:pPr>
      <w:r>
        <w:rPr>
          <w:rFonts w:hint="eastAsia" w:ascii="仿宋_GB2312" w:hAnsi="仿宋_GB2312" w:eastAsia="仿宋_GB2312" w:cs="仿宋_GB2312"/>
          <w:kern w:val="0"/>
          <w:sz w:val="32"/>
          <w:szCs w:val="32"/>
          <w:lang w:val="en-US" w:eastAsia="zh-CN" w:bidi="ar-SA"/>
        </w:rPr>
        <w:t>2022年末委机关共有干部56名，其中在编54名，聘用2名。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二、绩效自评工作组织开展情况</w:t>
      </w:r>
      <w:r>
        <w:rPr>
          <w:rFonts w:hint="eastAsia" w:ascii="黑体" w:hAnsi="黑体" w:eastAsia="黑体"/>
          <w:sz w:val="32"/>
          <w:szCs w:val="32"/>
        </w:rPr>
        <w:tab/>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jc w:val="both"/>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根据《兰州新区财政局（国有资产监督管理局）关于开展2022年度预算执行情况绩效单位自评工作的通知我单位按照规定组织开展绩效自评工作，由办公室室牵头，与各对口业务科室对接，单位认真梳理绩效自评范围资金，结合通知要求，对本级财政预算资金应评尽评，在绩效目标编制的基础上，对实施中的项目及时开展事中跟踪监控，对于项目资金使用和管理提早谋划，注重对项目的动态监控，清楚掌握项目实施进度，强化对项目实施进度与资金拨付情况的跟踪，加强预算执行分析，在及时、准确掌握预算执行动态的基础上，有针对性地分析问题、提出意见建议，针对进展较慢的项目查找具体原因并提出解决措施，不断提升预算管理水平，提高资金使用效益，确保绩效自评工作顺利完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三、部门整体支出绩效自评情况分析</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eastAsia="楷体_GB2312"/>
          <w:b/>
          <w:color w:val="000000" w:themeColor="text1"/>
          <w:sz w:val="32"/>
          <w:szCs w:val="32"/>
        </w:rPr>
      </w:pPr>
      <w:r>
        <w:rPr>
          <w:rFonts w:hint="eastAsia" w:ascii="楷体_GB2312" w:eastAsia="楷体_GB2312"/>
          <w:b/>
          <w:color w:val="000000" w:themeColor="text1"/>
          <w:sz w:val="32"/>
          <w:szCs w:val="32"/>
        </w:rPr>
        <w:t>（一）部门决算情况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 xml:space="preserve"> 1、2022年财政拨款</w:t>
      </w:r>
      <w:bookmarkStart w:id="1" w:name="_GoBack"/>
      <w:bookmarkEnd w:id="1"/>
      <w:r>
        <w:rPr>
          <w:rFonts w:hint="eastAsia" w:ascii="仿宋_GB2312" w:eastAsia="仿宋_GB2312" w:hAnsiTheme="minorHAnsi" w:cstheme="minorBidi"/>
          <w:kern w:val="2"/>
          <w:sz w:val="32"/>
          <w:szCs w:val="32"/>
          <w:lang w:val="en-US" w:eastAsia="zh-CN" w:bidi="ar-SA"/>
        </w:rPr>
        <w:t>收入年初预算数为1429.5万元，决算数为1362.27万元；2022年总收入为1362.27万元，公共预算财政拨款收入1358.87万元、其他收入3.4万元。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 xml:space="preserve"> 2、2022年单位总支出1344.39万元。其中：基本支出1272.08万元、项目支出72.31万元。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3、财政拨款收入、支出分析：本年度财政拨款收入1358.87万元，财政拨款支1338.86万元，其中：基本支出1266.55万元、项目支出72.31万元。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6"/>
          <w:szCs w:val="36"/>
          <w:lang w:val="en-US" w:eastAsia="zh-CN"/>
        </w:rPr>
      </w:pPr>
      <w:r>
        <w:rPr>
          <w:rFonts w:hint="eastAsia" w:ascii="楷体_GB2312" w:eastAsia="楷体_GB2312"/>
          <w:b/>
          <w:color w:val="000000" w:themeColor="text1"/>
          <w:sz w:val="32"/>
          <w:szCs w:val="32"/>
        </w:rPr>
        <w:t>（二）总体绩效目标完成情况分析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hAnsiTheme="minorHAnsi" w:cstheme="minorBidi"/>
          <w:kern w:val="2"/>
          <w:sz w:val="32"/>
          <w:szCs w:val="32"/>
          <w:lang w:val="en-US" w:eastAsia="zh-CN" w:bidi="ar-SA"/>
        </w:rPr>
      </w:pPr>
      <w:r>
        <w:rPr>
          <w:rFonts w:hint="default" w:ascii="仿宋_GB2312" w:eastAsia="仿宋_GB2312" w:hAnsiTheme="minorHAnsi" w:cstheme="minorBidi"/>
          <w:kern w:val="2"/>
          <w:sz w:val="32"/>
          <w:szCs w:val="32"/>
          <w:lang w:val="en-US" w:eastAsia="zh-CN" w:bidi="ar-SA"/>
        </w:rPr>
        <w:t>2022年，在省纪委监委和新区党工委的正确领导下，纪工委监工委坚持以习近平新时代中国特色社会主义思想为指导，深入学习</w:t>
      </w:r>
      <w:r>
        <w:rPr>
          <w:rFonts w:hint="eastAsia" w:ascii="仿宋_GB2312" w:eastAsia="仿宋_GB2312" w:hAnsiTheme="minorHAnsi" w:cstheme="minorBidi"/>
          <w:kern w:val="2"/>
          <w:sz w:val="32"/>
          <w:szCs w:val="32"/>
          <w:lang w:val="en-US" w:eastAsia="zh-CN" w:bidi="ar-SA"/>
        </w:rPr>
        <w:t>宣传</w:t>
      </w:r>
      <w:r>
        <w:rPr>
          <w:rFonts w:hint="default" w:ascii="仿宋_GB2312" w:eastAsia="仿宋_GB2312" w:hAnsiTheme="minorHAnsi" w:cstheme="minorBidi"/>
          <w:kern w:val="2"/>
          <w:sz w:val="32"/>
          <w:szCs w:val="32"/>
          <w:lang w:val="en-US" w:eastAsia="zh-CN" w:bidi="ar-SA"/>
        </w:rPr>
        <w:t>贯彻党的二十大精神，紧扣贯彻落实中央纪委、省纪委六次全会部署要求，立足新区改革创新发展实际，充分发挥监督保障执行、促进完善发展作用，以高质量纪检监察工作为新区高质量跨越式发展提供坚强纪律保障</w:t>
      </w:r>
      <w:r>
        <w:rPr>
          <w:rFonts w:hint="eastAsia" w:ascii="仿宋_GB2312" w:eastAsia="仿宋_GB2312" w:hAnsiTheme="minorHAnsi" w:cstheme="minorBidi"/>
          <w:kern w:val="2"/>
          <w:sz w:val="32"/>
          <w:szCs w:val="32"/>
          <w:lang w:val="en-US" w:eastAsia="zh-CN" w:bidi="ar-SA"/>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b/>
          <w:color w:val="000000" w:themeColor="text1"/>
          <w:sz w:val="32"/>
          <w:szCs w:val="32"/>
        </w:rPr>
      </w:pPr>
      <w:r>
        <w:rPr>
          <w:rFonts w:hint="eastAsia" w:ascii="仿宋_GB2312" w:eastAsia="仿宋_GB2312"/>
          <w:b/>
          <w:color w:val="000000" w:themeColor="text1"/>
          <w:sz w:val="32"/>
          <w:szCs w:val="32"/>
        </w:rPr>
        <w:t>顺利完成预期目标：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1.</w:t>
      </w:r>
      <w:r>
        <w:rPr>
          <w:rFonts w:hint="default" w:ascii="仿宋_GB2312" w:eastAsia="仿宋_GB2312" w:hAnsiTheme="minorHAnsi" w:cstheme="minorBidi"/>
          <w:kern w:val="2"/>
          <w:sz w:val="32"/>
          <w:szCs w:val="32"/>
          <w:lang w:val="en-US" w:eastAsia="zh-CN" w:bidi="ar-SA"/>
        </w:rPr>
        <w:t>做实做细政治监督，推动决策部署贯彻落实</w:t>
      </w:r>
      <w:r>
        <w:rPr>
          <w:rFonts w:hint="eastAsia" w:ascii="仿宋_GB2312" w:eastAsia="仿宋_GB2312" w:hAnsiTheme="minorHAnsi" w:cstheme="minorBidi"/>
          <w:kern w:val="2"/>
          <w:sz w:val="32"/>
          <w:szCs w:val="32"/>
          <w:lang w:val="en-US" w:eastAsia="zh-CN" w:bidi="ar-SA"/>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2.</w:t>
      </w:r>
      <w:r>
        <w:rPr>
          <w:rFonts w:hint="default" w:ascii="仿宋_GB2312" w:eastAsia="仿宋_GB2312" w:hAnsiTheme="minorHAnsi" w:cstheme="minorBidi"/>
          <w:kern w:val="2"/>
          <w:sz w:val="32"/>
          <w:szCs w:val="32"/>
          <w:lang w:val="en-US" w:eastAsia="zh-CN" w:bidi="ar-SA"/>
        </w:rPr>
        <w:t>持续强化压力传导，压实管党治党政治责任</w:t>
      </w:r>
      <w:r>
        <w:rPr>
          <w:rFonts w:hint="eastAsia" w:ascii="仿宋_GB2312" w:eastAsia="仿宋_GB2312" w:hAnsiTheme="minorHAnsi" w:cstheme="minorBidi"/>
          <w:kern w:val="2"/>
          <w:sz w:val="32"/>
          <w:szCs w:val="32"/>
          <w:lang w:val="en-US" w:eastAsia="zh-CN" w:bidi="ar-SA"/>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3.</w:t>
      </w:r>
      <w:r>
        <w:rPr>
          <w:rFonts w:hint="default" w:ascii="仿宋_GB2312" w:eastAsia="仿宋_GB2312" w:hAnsiTheme="minorHAnsi" w:cstheme="minorBidi"/>
          <w:kern w:val="2"/>
          <w:sz w:val="32"/>
          <w:szCs w:val="32"/>
          <w:lang w:val="en-US" w:eastAsia="zh-CN" w:bidi="ar-SA"/>
        </w:rPr>
        <w:t>坚决纠四风树新风，促进作风建设长效常治</w:t>
      </w:r>
      <w:r>
        <w:rPr>
          <w:rFonts w:hint="eastAsia" w:ascii="仿宋_GB2312" w:eastAsia="仿宋_GB2312" w:hAnsiTheme="minorHAnsi" w:cstheme="minorBidi"/>
          <w:kern w:val="2"/>
          <w:sz w:val="32"/>
          <w:szCs w:val="32"/>
          <w:lang w:val="en-US" w:eastAsia="zh-CN" w:bidi="ar-SA"/>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4.</w:t>
      </w:r>
      <w:r>
        <w:rPr>
          <w:rFonts w:hint="default" w:ascii="仿宋_GB2312" w:eastAsia="仿宋_GB2312" w:hAnsiTheme="minorHAnsi" w:cstheme="minorBidi"/>
          <w:kern w:val="2"/>
          <w:sz w:val="32"/>
          <w:szCs w:val="32"/>
          <w:lang w:val="en-US" w:eastAsia="zh-CN" w:bidi="ar-SA"/>
        </w:rPr>
        <w:t>保持惩腐高压态势，大力推动遗留问题解决</w:t>
      </w:r>
      <w:r>
        <w:rPr>
          <w:rFonts w:hint="eastAsia" w:ascii="仿宋_GB2312" w:eastAsia="仿宋_GB2312" w:hAnsiTheme="minorHAnsi" w:cstheme="minorBidi"/>
          <w:kern w:val="2"/>
          <w:sz w:val="32"/>
          <w:szCs w:val="32"/>
          <w:lang w:val="en-US" w:eastAsia="zh-CN" w:bidi="ar-SA"/>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5.</w:t>
      </w:r>
      <w:r>
        <w:rPr>
          <w:rFonts w:hint="default" w:ascii="仿宋_GB2312" w:eastAsia="仿宋_GB2312" w:hAnsiTheme="minorHAnsi" w:cstheme="minorBidi"/>
          <w:kern w:val="2"/>
          <w:sz w:val="32"/>
          <w:szCs w:val="32"/>
          <w:lang w:val="en-US" w:eastAsia="zh-CN" w:bidi="ar-SA"/>
        </w:rPr>
        <w:t>创新国企监督方式，深化国企廉洁文化建设</w:t>
      </w:r>
      <w:r>
        <w:rPr>
          <w:rFonts w:hint="eastAsia" w:ascii="仿宋_GB2312" w:eastAsia="仿宋_GB2312" w:hAnsiTheme="minorHAnsi" w:cstheme="minorBidi"/>
          <w:kern w:val="2"/>
          <w:sz w:val="32"/>
          <w:szCs w:val="32"/>
          <w:lang w:val="en-US" w:eastAsia="zh-CN" w:bidi="ar-SA"/>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6.</w:t>
      </w:r>
      <w:r>
        <w:rPr>
          <w:rFonts w:hint="default" w:ascii="仿宋_GB2312" w:eastAsia="仿宋_GB2312" w:hAnsiTheme="minorHAnsi" w:cstheme="minorBidi"/>
          <w:kern w:val="2"/>
          <w:sz w:val="32"/>
          <w:szCs w:val="32"/>
          <w:lang w:val="en-US" w:eastAsia="zh-CN" w:bidi="ar-SA"/>
        </w:rPr>
        <w:t>坚决维护群众利益，扎实部署开展专项整治</w:t>
      </w:r>
      <w:r>
        <w:rPr>
          <w:rFonts w:hint="eastAsia" w:ascii="仿宋_GB2312" w:eastAsia="仿宋_GB2312" w:hAnsiTheme="minorHAnsi" w:cstheme="minorBidi"/>
          <w:kern w:val="2"/>
          <w:sz w:val="32"/>
          <w:szCs w:val="32"/>
          <w:lang w:val="en-US" w:eastAsia="zh-CN" w:bidi="ar-SA"/>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7.</w:t>
      </w:r>
      <w:r>
        <w:rPr>
          <w:rFonts w:hint="default" w:ascii="仿宋_GB2312" w:eastAsia="仿宋_GB2312" w:hAnsiTheme="minorHAnsi" w:cstheme="minorBidi"/>
          <w:kern w:val="2"/>
          <w:sz w:val="32"/>
          <w:szCs w:val="32"/>
          <w:lang w:val="en-US" w:eastAsia="zh-CN" w:bidi="ar-SA"/>
        </w:rPr>
        <w:t>彰显巡察利剑作用，监督整改提升治理成效</w:t>
      </w:r>
      <w:r>
        <w:rPr>
          <w:rFonts w:hint="eastAsia" w:ascii="仿宋_GB2312" w:eastAsia="仿宋_GB2312" w:hAnsiTheme="minorHAnsi" w:cstheme="minorBidi"/>
          <w:kern w:val="2"/>
          <w:sz w:val="32"/>
          <w:szCs w:val="32"/>
          <w:lang w:val="en-US" w:eastAsia="zh-CN" w:bidi="ar-SA"/>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olor w:val="000000" w:themeColor="text1"/>
          <w:sz w:val="32"/>
          <w:szCs w:val="32"/>
        </w:rPr>
      </w:pPr>
      <w:r>
        <w:rPr>
          <w:rFonts w:hint="eastAsia" w:ascii="黑体" w:hAnsi="黑体" w:eastAsia="黑体"/>
          <w:color w:val="000000" w:themeColor="text1"/>
          <w:sz w:val="32"/>
          <w:szCs w:val="32"/>
        </w:rPr>
        <w:t>四、部门预算项目支出绩效自评情况分析</w:t>
      </w:r>
      <w:r>
        <w:rPr>
          <w:rFonts w:hint="eastAsia" w:ascii="黑体" w:hAnsi="黑体" w:eastAsia="黑体"/>
          <w:color w:val="000000" w:themeColor="text1"/>
          <w:sz w:val="32"/>
          <w:szCs w:val="32"/>
        </w:rPr>
        <w:tab/>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根据本次绩效自评工作的要求及相关文件规定，我委对2022年单位整体和项目经费预算执行情况进行了自评。一是对项目自评结果存在偏差原因进行分析总结，明确改进措施。将相关结果与项目进度安排及时反馈各实施部门，明确整改时限并上报相关整改情况，接受监督检查。二是部门整体评结果主要以自评报表的形式反映，按照评价要求，结合部门整体支出及项目实际进行完整编制，其权重合理、内容完整、数据真实。三是将本次绩效自评结果在单位内部公开公示，进一步强化单位内部绩效自评管理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pPr>
      <w:bookmarkStart w:id="0" w:name="_Toc31645"/>
      <w:r>
        <w:rPr>
          <w:rFonts w:hint="eastAsia" w:ascii="黑体" w:hAnsi="黑体" w:eastAsia="黑体"/>
          <w:sz w:val="32"/>
          <w:szCs w:val="32"/>
          <w:lang w:eastAsia="zh-CN"/>
        </w:rPr>
        <w:t>五、</w:t>
      </w:r>
      <w:bookmarkEnd w:id="0"/>
      <w:r>
        <w:rPr>
          <w:rFonts w:hint="eastAsia" w:ascii="黑体" w:hAnsi="黑体" w:eastAsia="黑体" w:cs="黑体"/>
          <w:sz w:val="32"/>
          <w:szCs w:val="32"/>
        </w:rPr>
        <w:t>下一步工作思路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（一）注重引导，提质扩围。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推动预算绩效管理，更加注重全过程绩效管理提质增效，逐步推进绩效管理从项目和政策向部门和单位整体、政府预算拓展，延伸至基层单位和资金使用终端。预算绩效管理工作主要目标是构建全方位预算绩效管理格局，建立全过程预算绩效管理链条，完善全覆盖预算绩效管理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Times New Roman"/>
          <w:sz w:val="32"/>
          <w:szCs w:val="32"/>
          <w:lang w:eastAsia="zh-CN"/>
        </w:rPr>
      </w:pPr>
      <w:r>
        <w:rPr>
          <w:rFonts w:hint="eastAsia" w:ascii="楷体" w:hAnsi="楷体" w:eastAsia="楷体" w:cs="楷体"/>
          <w:sz w:val="32"/>
          <w:szCs w:val="32"/>
        </w:rPr>
        <w:t>（二）切实加强预算绩效管理</w:t>
      </w:r>
      <w:r>
        <w:rPr>
          <w:rFonts w:hint="eastAsia" w:ascii="楷体" w:hAnsi="楷体" w:eastAsia="楷体" w:cs="楷体"/>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注重资金使用效益，进一步加强预算绩效管理，绩效目标设置是否科学合理，直接关系到预算绩效管理工作的质量，并对预算支出决策的科学性产生直接影响，今后要注重强化绩效目标的前置作用，科学合理设置绩效目标，为后续的绩效评价和结果应用打好基础。</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hint="eastAsia" w:ascii="仿宋_GB2312" w:eastAsia="仿宋_GB2312"/>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兰州新区</w:t>
      </w:r>
      <w:r>
        <w:rPr>
          <w:rFonts w:hint="eastAsia" w:ascii="仿宋_GB2312" w:eastAsia="仿宋_GB2312"/>
          <w:sz w:val="32"/>
          <w:szCs w:val="32"/>
          <w:lang w:eastAsia="zh-CN"/>
        </w:rPr>
        <w:t>监察工作委员会</w:t>
      </w:r>
    </w:p>
    <w:p>
      <w:pPr>
        <w:ind w:firstLine="640" w:firstLineChars="200"/>
        <w:rPr>
          <w:rFonts w:ascii="仿宋_GB2312" w:eastAsia="仿宋_GB2312"/>
          <w:sz w:val="32"/>
          <w:szCs w:val="32"/>
        </w:rPr>
      </w:pPr>
      <w:r>
        <w:rPr>
          <w:rFonts w:hint="eastAsia" w:ascii="仿宋_GB2312" w:eastAsia="仿宋_GB2312"/>
          <w:sz w:val="32"/>
          <w:szCs w:val="32"/>
        </w:rPr>
        <w:t xml:space="preserve">                            202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 xml:space="preserve"> 月</w:t>
      </w:r>
      <w:r>
        <w:rPr>
          <w:rFonts w:hint="eastAsia" w:ascii="仿宋_GB2312" w:eastAsia="仿宋_GB2312"/>
          <w:sz w:val="32"/>
          <w:szCs w:val="32"/>
          <w:lang w:val="en-US" w:eastAsia="zh-CN"/>
        </w:rPr>
        <w:t>20</w:t>
      </w:r>
      <w:r>
        <w:rPr>
          <w:rFonts w:hint="eastAsia" w:ascii="仿宋_GB2312" w:eastAsia="仿宋_GB2312"/>
          <w:sz w:val="32"/>
          <w:szCs w:val="32"/>
        </w:rPr>
        <w:t xml:space="preserve">日 </w:t>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3074" o:spid="_x0000_s3074"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9"/>
                </w:pPr>
                <w:r>
                  <w:fldChar w:fldCharType="begin"/>
                </w:r>
                <w:r>
                  <w:instrText xml:space="preserve"> PAGE  \* MERGEFORMAT </w:instrText>
                </w:r>
                <w:r>
                  <w:fldChar w:fldCharType="separate"/>
                </w:r>
                <w:r>
                  <w:t>19</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gwOGRmMmJmMjg2NTNjMmY5ODk5NjlmYmUyOGYxNTQifQ=="/>
  </w:docVars>
  <w:rsids>
    <w:rsidRoot w:val="006C1C6D"/>
    <w:rsid w:val="00006F52"/>
    <w:rsid w:val="000161A0"/>
    <w:rsid w:val="000210FF"/>
    <w:rsid w:val="00026698"/>
    <w:rsid w:val="000320B8"/>
    <w:rsid w:val="00041895"/>
    <w:rsid w:val="000518BE"/>
    <w:rsid w:val="000527AC"/>
    <w:rsid w:val="0006205A"/>
    <w:rsid w:val="00065084"/>
    <w:rsid w:val="000839F0"/>
    <w:rsid w:val="00086B57"/>
    <w:rsid w:val="00096800"/>
    <w:rsid w:val="000A69E4"/>
    <w:rsid w:val="000C05B7"/>
    <w:rsid w:val="000C15C2"/>
    <w:rsid w:val="000C2D6D"/>
    <w:rsid w:val="000C5AB5"/>
    <w:rsid w:val="000D00E6"/>
    <w:rsid w:val="000E044F"/>
    <w:rsid w:val="000E3B65"/>
    <w:rsid w:val="000E42DF"/>
    <w:rsid w:val="000F18E1"/>
    <w:rsid w:val="000F541E"/>
    <w:rsid w:val="000F64DE"/>
    <w:rsid w:val="001058C7"/>
    <w:rsid w:val="00120830"/>
    <w:rsid w:val="001244C7"/>
    <w:rsid w:val="0012643B"/>
    <w:rsid w:val="001361B8"/>
    <w:rsid w:val="00145CF4"/>
    <w:rsid w:val="00152A0B"/>
    <w:rsid w:val="0016288B"/>
    <w:rsid w:val="00166831"/>
    <w:rsid w:val="00191E50"/>
    <w:rsid w:val="00194132"/>
    <w:rsid w:val="001A1900"/>
    <w:rsid w:val="001B4346"/>
    <w:rsid w:val="001B7A6E"/>
    <w:rsid w:val="001C1B74"/>
    <w:rsid w:val="001C33C7"/>
    <w:rsid w:val="001D16A4"/>
    <w:rsid w:val="001D18FC"/>
    <w:rsid w:val="001F560B"/>
    <w:rsid w:val="00202783"/>
    <w:rsid w:val="0021050A"/>
    <w:rsid w:val="0021326F"/>
    <w:rsid w:val="0021571C"/>
    <w:rsid w:val="00215B58"/>
    <w:rsid w:val="00216F1C"/>
    <w:rsid w:val="00217FDF"/>
    <w:rsid w:val="002320E3"/>
    <w:rsid w:val="002523CF"/>
    <w:rsid w:val="00261F22"/>
    <w:rsid w:val="00265C56"/>
    <w:rsid w:val="00266346"/>
    <w:rsid w:val="00266C5B"/>
    <w:rsid w:val="002712BF"/>
    <w:rsid w:val="002832B6"/>
    <w:rsid w:val="00284C22"/>
    <w:rsid w:val="00291800"/>
    <w:rsid w:val="00292EF5"/>
    <w:rsid w:val="00297A31"/>
    <w:rsid w:val="002A1481"/>
    <w:rsid w:val="002A24CA"/>
    <w:rsid w:val="002A56E5"/>
    <w:rsid w:val="002B7687"/>
    <w:rsid w:val="002C0782"/>
    <w:rsid w:val="002D028E"/>
    <w:rsid w:val="002D1D41"/>
    <w:rsid w:val="002E0442"/>
    <w:rsid w:val="002E1BD4"/>
    <w:rsid w:val="002E3EC4"/>
    <w:rsid w:val="002F6177"/>
    <w:rsid w:val="002F6C5E"/>
    <w:rsid w:val="00301308"/>
    <w:rsid w:val="00307DA0"/>
    <w:rsid w:val="003136A0"/>
    <w:rsid w:val="0032301D"/>
    <w:rsid w:val="003301CC"/>
    <w:rsid w:val="003339F0"/>
    <w:rsid w:val="00337127"/>
    <w:rsid w:val="00346659"/>
    <w:rsid w:val="00363C8E"/>
    <w:rsid w:val="00371C85"/>
    <w:rsid w:val="003722FF"/>
    <w:rsid w:val="00374E0C"/>
    <w:rsid w:val="00392856"/>
    <w:rsid w:val="00395C1A"/>
    <w:rsid w:val="003A153C"/>
    <w:rsid w:val="003A52BB"/>
    <w:rsid w:val="003C2398"/>
    <w:rsid w:val="003C33F6"/>
    <w:rsid w:val="003C7327"/>
    <w:rsid w:val="003E2DE3"/>
    <w:rsid w:val="003E2FDC"/>
    <w:rsid w:val="003E6951"/>
    <w:rsid w:val="003E7D54"/>
    <w:rsid w:val="003F15FF"/>
    <w:rsid w:val="00413B58"/>
    <w:rsid w:val="00422917"/>
    <w:rsid w:val="00427DBD"/>
    <w:rsid w:val="00454AB0"/>
    <w:rsid w:val="004572D3"/>
    <w:rsid w:val="0046116E"/>
    <w:rsid w:val="00463B42"/>
    <w:rsid w:val="00467F3E"/>
    <w:rsid w:val="00472F1E"/>
    <w:rsid w:val="0047669B"/>
    <w:rsid w:val="00480B45"/>
    <w:rsid w:val="00482018"/>
    <w:rsid w:val="004A191D"/>
    <w:rsid w:val="004B7F2E"/>
    <w:rsid w:val="004C066B"/>
    <w:rsid w:val="004C5367"/>
    <w:rsid w:val="004D04D4"/>
    <w:rsid w:val="004D0684"/>
    <w:rsid w:val="004D37B2"/>
    <w:rsid w:val="004E0925"/>
    <w:rsid w:val="004E495D"/>
    <w:rsid w:val="004E5DEB"/>
    <w:rsid w:val="004F73EA"/>
    <w:rsid w:val="005079CC"/>
    <w:rsid w:val="0051735E"/>
    <w:rsid w:val="00526FC0"/>
    <w:rsid w:val="00531FCA"/>
    <w:rsid w:val="00534817"/>
    <w:rsid w:val="00536FC8"/>
    <w:rsid w:val="005530AC"/>
    <w:rsid w:val="005541F7"/>
    <w:rsid w:val="005558C7"/>
    <w:rsid w:val="00555F16"/>
    <w:rsid w:val="005638ED"/>
    <w:rsid w:val="00570834"/>
    <w:rsid w:val="0058244F"/>
    <w:rsid w:val="005827BE"/>
    <w:rsid w:val="00597844"/>
    <w:rsid w:val="005A7C25"/>
    <w:rsid w:val="005B7931"/>
    <w:rsid w:val="005D6CAD"/>
    <w:rsid w:val="005E69BB"/>
    <w:rsid w:val="005F57DA"/>
    <w:rsid w:val="00600BBB"/>
    <w:rsid w:val="00605842"/>
    <w:rsid w:val="00605BC9"/>
    <w:rsid w:val="006078BF"/>
    <w:rsid w:val="006203C5"/>
    <w:rsid w:val="006214EA"/>
    <w:rsid w:val="00623531"/>
    <w:rsid w:val="00623EF4"/>
    <w:rsid w:val="006311C3"/>
    <w:rsid w:val="006407E5"/>
    <w:rsid w:val="00642A31"/>
    <w:rsid w:val="0064379D"/>
    <w:rsid w:val="0064467B"/>
    <w:rsid w:val="006516A7"/>
    <w:rsid w:val="00654A07"/>
    <w:rsid w:val="00660CB7"/>
    <w:rsid w:val="006634A3"/>
    <w:rsid w:val="00663ABE"/>
    <w:rsid w:val="00667C9E"/>
    <w:rsid w:val="00672E94"/>
    <w:rsid w:val="00697688"/>
    <w:rsid w:val="006A10D2"/>
    <w:rsid w:val="006A3E4A"/>
    <w:rsid w:val="006B1988"/>
    <w:rsid w:val="006B3691"/>
    <w:rsid w:val="006B679E"/>
    <w:rsid w:val="006C1C6D"/>
    <w:rsid w:val="006C638C"/>
    <w:rsid w:val="006D0FA3"/>
    <w:rsid w:val="006E5AE8"/>
    <w:rsid w:val="006F6133"/>
    <w:rsid w:val="00705F41"/>
    <w:rsid w:val="007164F9"/>
    <w:rsid w:val="007223B9"/>
    <w:rsid w:val="00741178"/>
    <w:rsid w:val="00752DF4"/>
    <w:rsid w:val="00754F03"/>
    <w:rsid w:val="007732B3"/>
    <w:rsid w:val="00781379"/>
    <w:rsid w:val="00782D81"/>
    <w:rsid w:val="00783414"/>
    <w:rsid w:val="00787E7E"/>
    <w:rsid w:val="00791B33"/>
    <w:rsid w:val="007929A4"/>
    <w:rsid w:val="00793FC5"/>
    <w:rsid w:val="00797C38"/>
    <w:rsid w:val="00797D66"/>
    <w:rsid w:val="007A22ED"/>
    <w:rsid w:val="007A2419"/>
    <w:rsid w:val="007A6255"/>
    <w:rsid w:val="007B3FF9"/>
    <w:rsid w:val="007C4590"/>
    <w:rsid w:val="007C4C16"/>
    <w:rsid w:val="007E0BE2"/>
    <w:rsid w:val="007E4E19"/>
    <w:rsid w:val="007F62E3"/>
    <w:rsid w:val="0080195D"/>
    <w:rsid w:val="00810D9F"/>
    <w:rsid w:val="008153D3"/>
    <w:rsid w:val="008204F0"/>
    <w:rsid w:val="00825D1B"/>
    <w:rsid w:val="008342DD"/>
    <w:rsid w:val="0083486C"/>
    <w:rsid w:val="008439A3"/>
    <w:rsid w:val="00844767"/>
    <w:rsid w:val="00861EC7"/>
    <w:rsid w:val="008668B8"/>
    <w:rsid w:val="00867F23"/>
    <w:rsid w:val="00872B89"/>
    <w:rsid w:val="00874019"/>
    <w:rsid w:val="00876402"/>
    <w:rsid w:val="00876B84"/>
    <w:rsid w:val="0088713B"/>
    <w:rsid w:val="008A1FF0"/>
    <w:rsid w:val="008A2CFC"/>
    <w:rsid w:val="008A590E"/>
    <w:rsid w:val="008B2114"/>
    <w:rsid w:val="008B5EB4"/>
    <w:rsid w:val="008B7D2A"/>
    <w:rsid w:val="008C01E3"/>
    <w:rsid w:val="008D0BE3"/>
    <w:rsid w:val="008D7D9F"/>
    <w:rsid w:val="008E3FCD"/>
    <w:rsid w:val="008E44CD"/>
    <w:rsid w:val="008E5616"/>
    <w:rsid w:val="008E64F4"/>
    <w:rsid w:val="008E6B5F"/>
    <w:rsid w:val="008F1B75"/>
    <w:rsid w:val="008F4742"/>
    <w:rsid w:val="00913485"/>
    <w:rsid w:val="009164AE"/>
    <w:rsid w:val="0092439B"/>
    <w:rsid w:val="00930646"/>
    <w:rsid w:val="00930EA7"/>
    <w:rsid w:val="00942965"/>
    <w:rsid w:val="0094443F"/>
    <w:rsid w:val="00952BCD"/>
    <w:rsid w:val="00956B8A"/>
    <w:rsid w:val="00960A8D"/>
    <w:rsid w:val="00962236"/>
    <w:rsid w:val="00972D65"/>
    <w:rsid w:val="0097475A"/>
    <w:rsid w:val="009757F8"/>
    <w:rsid w:val="00977B71"/>
    <w:rsid w:val="009827A4"/>
    <w:rsid w:val="00985555"/>
    <w:rsid w:val="00990595"/>
    <w:rsid w:val="009967A2"/>
    <w:rsid w:val="009A2190"/>
    <w:rsid w:val="009A6F2E"/>
    <w:rsid w:val="009B045F"/>
    <w:rsid w:val="009B1B3E"/>
    <w:rsid w:val="009C49E8"/>
    <w:rsid w:val="009D3D21"/>
    <w:rsid w:val="009E19EC"/>
    <w:rsid w:val="009E6DD8"/>
    <w:rsid w:val="009F1AC8"/>
    <w:rsid w:val="009F6A8E"/>
    <w:rsid w:val="00A03EFB"/>
    <w:rsid w:val="00A041FE"/>
    <w:rsid w:val="00A12D13"/>
    <w:rsid w:val="00A1349D"/>
    <w:rsid w:val="00A32603"/>
    <w:rsid w:val="00A55315"/>
    <w:rsid w:val="00A553C6"/>
    <w:rsid w:val="00A609DE"/>
    <w:rsid w:val="00A620C1"/>
    <w:rsid w:val="00A6435A"/>
    <w:rsid w:val="00A66B8C"/>
    <w:rsid w:val="00A76F56"/>
    <w:rsid w:val="00A82397"/>
    <w:rsid w:val="00A835D6"/>
    <w:rsid w:val="00A867C1"/>
    <w:rsid w:val="00A96A32"/>
    <w:rsid w:val="00A97852"/>
    <w:rsid w:val="00AA0390"/>
    <w:rsid w:val="00AA71A5"/>
    <w:rsid w:val="00AB2ADB"/>
    <w:rsid w:val="00AB3B9A"/>
    <w:rsid w:val="00AB5B69"/>
    <w:rsid w:val="00AB6DD2"/>
    <w:rsid w:val="00AC4714"/>
    <w:rsid w:val="00AC5204"/>
    <w:rsid w:val="00AC7240"/>
    <w:rsid w:val="00AD0BF8"/>
    <w:rsid w:val="00AD24CC"/>
    <w:rsid w:val="00AD5E1B"/>
    <w:rsid w:val="00AD68E5"/>
    <w:rsid w:val="00AD718D"/>
    <w:rsid w:val="00AE29AF"/>
    <w:rsid w:val="00AE579F"/>
    <w:rsid w:val="00B028A1"/>
    <w:rsid w:val="00B15166"/>
    <w:rsid w:val="00B24B17"/>
    <w:rsid w:val="00B33065"/>
    <w:rsid w:val="00B358D8"/>
    <w:rsid w:val="00B35ADB"/>
    <w:rsid w:val="00B442D9"/>
    <w:rsid w:val="00B537AA"/>
    <w:rsid w:val="00B80C95"/>
    <w:rsid w:val="00B96CDB"/>
    <w:rsid w:val="00B97889"/>
    <w:rsid w:val="00BB0A98"/>
    <w:rsid w:val="00BB255B"/>
    <w:rsid w:val="00BB46F4"/>
    <w:rsid w:val="00BC0607"/>
    <w:rsid w:val="00BC34E2"/>
    <w:rsid w:val="00BD2E42"/>
    <w:rsid w:val="00BE3F7E"/>
    <w:rsid w:val="00BE498C"/>
    <w:rsid w:val="00BF34EB"/>
    <w:rsid w:val="00BF72A0"/>
    <w:rsid w:val="00C36B41"/>
    <w:rsid w:val="00C47AEF"/>
    <w:rsid w:val="00C62560"/>
    <w:rsid w:val="00C64744"/>
    <w:rsid w:val="00C70038"/>
    <w:rsid w:val="00C949F2"/>
    <w:rsid w:val="00CA4360"/>
    <w:rsid w:val="00CA463D"/>
    <w:rsid w:val="00CB2753"/>
    <w:rsid w:val="00CC2015"/>
    <w:rsid w:val="00CC370F"/>
    <w:rsid w:val="00CD0A3E"/>
    <w:rsid w:val="00CE0C94"/>
    <w:rsid w:val="00CE4C38"/>
    <w:rsid w:val="00CF6C13"/>
    <w:rsid w:val="00CF6F50"/>
    <w:rsid w:val="00D0414F"/>
    <w:rsid w:val="00D05819"/>
    <w:rsid w:val="00D0591A"/>
    <w:rsid w:val="00D33469"/>
    <w:rsid w:val="00D5348D"/>
    <w:rsid w:val="00D61E32"/>
    <w:rsid w:val="00D648DF"/>
    <w:rsid w:val="00D71B02"/>
    <w:rsid w:val="00D84612"/>
    <w:rsid w:val="00D872AC"/>
    <w:rsid w:val="00D91B95"/>
    <w:rsid w:val="00D94C85"/>
    <w:rsid w:val="00DD5676"/>
    <w:rsid w:val="00DD729A"/>
    <w:rsid w:val="00DE0503"/>
    <w:rsid w:val="00DE689B"/>
    <w:rsid w:val="00DF4116"/>
    <w:rsid w:val="00DF5883"/>
    <w:rsid w:val="00DF7AC7"/>
    <w:rsid w:val="00E010F9"/>
    <w:rsid w:val="00E046AB"/>
    <w:rsid w:val="00E107B8"/>
    <w:rsid w:val="00E11942"/>
    <w:rsid w:val="00E13488"/>
    <w:rsid w:val="00E13EBE"/>
    <w:rsid w:val="00E14FEB"/>
    <w:rsid w:val="00E15965"/>
    <w:rsid w:val="00E24CC2"/>
    <w:rsid w:val="00E318E8"/>
    <w:rsid w:val="00E357AC"/>
    <w:rsid w:val="00E36601"/>
    <w:rsid w:val="00E550A7"/>
    <w:rsid w:val="00E55E15"/>
    <w:rsid w:val="00E60676"/>
    <w:rsid w:val="00E61E51"/>
    <w:rsid w:val="00E651AD"/>
    <w:rsid w:val="00E6789B"/>
    <w:rsid w:val="00E67A7D"/>
    <w:rsid w:val="00E7078C"/>
    <w:rsid w:val="00E71005"/>
    <w:rsid w:val="00E80B24"/>
    <w:rsid w:val="00E84AE1"/>
    <w:rsid w:val="00E91650"/>
    <w:rsid w:val="00E92BA2"/>
    <w:rsid w:val="00EA064C"/>
    <w:rsid w:val="00EA1AD1"/>
    <w:rsid w:val="00EA65B5"/>
    <w:rsid w:val="00EB62CF"/>
    <w:rsid w:val="00EC5CFF"/>
    <w:rsid w:val="00ED255D"/>
    <w:rsid w:val="00ED59F2"/>
    <w:rsid w:val="00ED7FE6"/>
    <w:rsid w:val="00EE29B1"/>
    <w:rsid w:val="00EF6620"/>
    <w:rsid w:val="00F05FD8"/>
    <w:rsid w:val="00F2138F"/>
    <w:rsid w:val="00F26B6A"/>
    <w:rsid w:val="00F354CA"/>
    <w:rsid w:val="00F423AF"/>
    <w:rsid w:val="00F45193"/>
    <w:rsid w:val="00F5720C"/>
    <w:rsid w:val="00F61FBA"/>
    <w:rsid w:val="00F65C34"/>
    <w:rsid w:val="00F67C62"/>
    <w:rsid w:val="00F71210"/>
    <w:rsid w:val="00F8622A"/>
    <w:rsid w:val="00F927C3"/>
    <w:rsid w:val="00F9651A"/>
    <w:rsid w:val="00FA6048"/>
    <w:rsid w:val="00FA7ACF"/>
    <w:rsid w:val="00FB0E27"/>
    <w:rsid w:val="00FB511C"/>
    <w:rsid w:val="00FC07A5"/>
    <w:rsid w:val="00FC4ECA"/>
    <w:rsid w:val="00FD733B"/>
    <w:rsid w:val="00FE1333"/>
    <w:rsid w:val="00FE37BD"/>
    <w:rsid w:val="00FE37C2"/>
    <w:rsid w:val="00FE5B5B"/>
    <w:rsid w:val="00FF4AE9"/>
    <w:rsid w:val="00FF72FB"/>
    <w:rsid w:val="016E4367"/>
    <w:rsid w:val="01FF7B52"/>
    <w:rsid w:val="05BE6CDA"/>
    <w:rsid w:val="06420131"/>
    <w:rsid w:val="068E4EAD"/>
    <w:rsid w:val="07532925"/>
    <w:rsid w:val="08470072"/>
    <w:rsid w:val="0ACE5535"/>
    <w:rsid w:val="0B092974"/>
    <w:rsid w:val="0CE45878"/>
    <w:rsid w:val="0D03469E"/>
    <w:rsid w:val="106B25F5"/>
    <w:rsid w:val="1235024B"/>
    <w:rsid w:val="135B51EF"/>
    <w:rsid w:val="144F072D"/>
    <w:rsid w:val="154D0C92"/>
    <w:rsid w:val="19156D6C"/>
    <w:rsid w:val="19D85F52"/>
    <w:rsid w:val="19FE07AD"/>
    <w:rsid w:val="1A644AB4"/>
    <w:rsid w:val="1AE45BF4"/>
    <w:rsid w:val="1B3A0B1A"/>
    <w:rsid w:val="1D4B150E"/>
    <w:rsid w:val="1D681E09"/>
    <w:rsid w:val="1DEF0B38"/>
    <w:rsid w:val="1E4075E6"/>
    <w:rsid w:val="1EB36754"/>
    <w:rsid w:val="1FAE6070"/>
    <w:rsid w:val="208D1BAB"/>
    <w:rsid w:val="219A57D9"/>
    <w:rsid w:val="22962694"/>
    <w:rsid w:val="230751A9"/>
    <w:rsid w:val="25460E41"/>
    <w:rsid w:val="25554512"/>
    <w:rsid w:val="2629095F"/>
    <w:rsid w:val="26D0637A"/>
    <w:rsid w:val="28550539"/>
    <w:rsid w:val="2F603644"/>
    <w:rsid w:val="30694400"/>
    <w:rsid w:val="30A94FCD"/>
    <w:rsid w:val="31233144"/>
    <w:rsid w:val="328208EE"/>
    <w:rsid w:val="336B3220"/>
    <w:rsid w:val="34905615"/>
    <w:rsid w:val="349A13A6"/>
    <w:rsid w:val="35B20971"/>
    <w:rsid w:val="365876BB"/>
    <w:rsid w:val="38C433D0"/>
    <w:rsid w:val="3BF203E1"/>
    <w:rsid w:val="3D334C52"/>
    <w:rsid w:val="401A2F96"/>
    <w:rsid w:val="42055D3B"/>
    <w:rsid w:val="42784CF1"/>
    <w:rsid w:val="42B97D0F"/>
    <w:rsid w:val="434F6FAF"/>
    <w:rsid w:val="43FB1735"/>
    <w:rsid w:val="483D231C"/>
    <w:rsid w:val="4982053C"/>
    <w:rsid w:val="4A783AE0"/>
    <w:rsid w:val="4B187001"/>
    <w:rsid w:val="4B337A07"/>
    <w:rsid w:val="4CC36B68"/>
    <w:rsid w:val="4E1F3B0C"/>
    <w:rsid w:val="4F396094"/>
    <w:rsid w:val="504110D5"/>
    <w:rsid w:val="50F573F4"/>
    <w:rsid w:val="53200A79"/>
    <w:rsid w:val="53C1301B"/>
    <w:rsid w:val="565F5B54"/>
    <w:rsid w:val="589B5CF2"/>
    <w:rsid w:val="58A80D66"/>
    <w:rsid w:val="595B4904"/>
    <w:rsid w:val="5C2D3FFE"/>
    <w:rsid w:val="5E954808"/>
    <w:rsid w:val="5EC948D8"/>
    <w:rsid w:val="5F9B5AE6"/>
    <w:rsid w:val="60FC4745"/>
    <w:rsid w:val="62164635"/>
    <w:rsid w:val="644B40D1"/>
    <w:rsid w:val="654A282B"/>
    <w:rsid w:val="667E63D5"/>
    <w:rsid w:val="68152516"/>
    <w:rsid w:val="68273C52"/>
    <w:rsid w:val="713F0A11"/>
    <w:rsid w:val="7312691C"/>
    <w:rsid w:val="75C05533"/>
    <w:rsid w:val="75F1279F"/>
    <w:rsid w:val="76540665"/>
    <w:rsid w:val="78413905"/>
    <w:rsid w:val="78EA52F9"/>
    <w:rsid w:val="78F82D5C"/>
    <w:rsid w:val="79ED1145"/>
    <w:rsid w:val="79F40445"/>
    <w:rsid w:val="7B914152"/>
    <w:rsid w:val="7C1058E1"/>
    <w:rsid w:val="7CF14EA8"/>
    <w:rsid w:val="7E7953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0"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1"/>
    <w:basedOn w:val="1"/>
    <w:next w:val="1"/>
    <w:qFormat/>
    <w:uiPriority w:val="0"/>
    <w:pPr>
      <w:keepNext/>
      <w:keepLines/>
      <w:jc w:val="left"/>
      <w:outlineLvl w:val="0"/>
    </w:pPr>
    <w:rPr>
      <w:rFonts w:eastAsia="方正小标宋简体"/>
      <w:kern w:val="44"/>
      <w:sz w:val="36"/>
    </w:rPr>
  </w:style>
  <w:style w:type="paragraph" w:styleId="6">
    <w:name w:val="heading 2"/>
    <w:basedOn w:val="1"/>
    <w:next w:val="1"/>
    <w:unhideWhenUsed/>
    <w:qFormat/>
    <w:uiPriority w:val="0"/>
    <w:pPr>
      <w:keepNext/>
      <w:keepLines/>
      <w:spacing w:line="360" w:lineRule="auto"/>
      <w:outlineLvl w:val="1"/>
    </w:pPr>
    <w:rPr>
      <w:rFonts w:ascii="Arial" w:hAnsi="Arial" w:eastAsia="黑体"/>
    </w:rPr>
  </w:style>
  <w:style w:type="paragraph" w:styleId="7">
    <w:name w:val="heading 6"/>
    <w:basedOn w:val="1"/>
    <w:next w:val="1"/>
    <w:semiHidden/>
    <w:unhideWhenUsed/>
    <w:qFormat/>
    <w:uiPriority w:val="0"/>
    <w:pPr>
      <w:keepNext/>
      <w:keepLines/>
      <w:spacing w:before="240" w:after="64" w:line="320" w:lineRule="auto"/>
      <w:ind w:left="1151" w:hanging="1151"/>
      <w:outlineLvl w:val="5"/>
    </w:pPr>
    <w:rPr>
      <w:rFonts w:ascii="Cambria" w:hAnsi="Cambria" w:eastAsia="仿宋"/>
      <w:b/>
      <w:bCs/>
      <w:sz w:val="32"/>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3"/>
    <w:next w:val="4"/>
    <w:qFormat/>
    <w:uiPriority w:val="0"/>
    <w:rPr>
      <w:rFonts w:eastAsia="仿宋_GB2312"/>
      <w:sz w:val="32"/>
    </w:rPr>
  </w:style>
  <w:style w:type="paragraph" w:styleId="3">
    <w:name w:val="Title"/>
    <w:basedOn w:val="1"/>
    <w:next w:val="1"/>
    <w:qFormat/>
    <w:uiPriority w:val="0"/>
    <w:pPr>
      <w:spacing w:before="240" w:after="60"/>
      <w:jc w:val="center"/>
      <w:outlineLvl w:val="0"/>
    </w:pPr>
    <w:rPr>
      <w:rFonts w:ascii="Arial" w:hAnsi="Arial" w:eastAsia="宋体" w:cs="Arial"/>
      <w:b/>
      <w:bCs/>
      <w:sz w:val="32"/>
      <w:szCs w:val="32"/>
    </w:rPr>
  </w:style>
  <w:style w:type="paragraph" w:styleId="4">
    <w:name w:val="index 9"/>
    <w:basedOn w:val="1"/>
    <w:next w:val="1"/>
    <w:qFormat/>
    <w:uiPriority w:val="0"/>
    <w:pPr>
      <w:ind w:left="1600" w:leftChars="1600"/>
    </w:pPr>
  </w:style>
  <w:style w:type="paragraph" w:styleId="8">
    <w:name w:val="Body Text"/>
    <w:basedOn w:val="1"/>
    <w:next w:val="1"/>
    <w:qFormat/>
    <w:uiPriority w:val="0"/>
    <w:pPr>
      <w:widowControl/>
      <w:spacing w:before="100" w:beforeAutospacing="1" w:after="100" w:afterAutospacing="1"/>
      <w:jc w:val="left"/>
    </w:pPr>
    <w:rPr>
      <w:rFonts w:ascii="宋体" w:hAnsi="宋体" w:cs="宋体"/>
      <w:kern w:val="0"/>
      <w:sz w:val="24"/>
    </w:rPr>
  </w:style>
  <w:style w:type="paragraph" w:styleId="9">
    <w:name w:val="footer"/>
    <w:basedOn w:val="1"/>
    <w:link w:val="15"/>
    <w:semiHidden/>
    <w:unhideWhenUsed/>
    <w:uiPriority w:val="99"/>
    <w:pPr>
      <w:tabs>
        <w:tab w:val="center" w:pos="4153"/>
        <w:tab w:val="right" w:pos="8306"/>
      </w:tabs>
      <w:snapToGrid w:val="0"/>
      <w:jc w:val="left"/>
    </w:pPr>
    <w:rPr>
      <w:sz w:val="18"/>
      <w:szCs w:val="18"/>
    </w:rPr>
  </w:style>
  <w:style w:type="paragraph" w:styleId="10">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customStyle="1" w:styleId="14">
    <w:name w:val="页眉 Char"/>
    <w:basedOn w:val="13"/>
    <w:link w:val="10"/>
    <w:semiHidden/>
    <w:qFormat/>
    <w:uiPriority w:val="99"/>
    <w:rPr>
      <w:sz w:val="18"/>
      <w:szCs w:val="18"/>
    </w:rPr>
  </w:style>
  <w:style w:type="character" w:customStyle="1" w:styleId="15">
    <w:name w:val="页脚 Char"/>
    <w:basedOn w:val="13"/>
    <w:link w:val="9"/>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4</Pages>
  <Words>1739</Words>
  <Characters>1843</Characters>
  <Lines>101</Lines>
  <Paragraphs>28</Paragraphs>
  <TotalTime>10</TotalTime>
  <ScaleCrop>false</ScaleCrop>
  <LinksUpToDate>false</LinksUpToDate>
  <CharactersWithSpaces>1904</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2021-03-08T07:59:00Z</dcterms:created>
  <dc:creator>Administrator</dc:creator>
  <cp:lastModifiedBy>香蕉梨的夏天</cp:lastModifiedBy>
  <cp:lastPrinted>2021-08-31T07:03:00Z</cp:lastPrinted>
  <dcterms:modified xsi:type="dcterms:W3CDTF">2023-09-21T09:34:47Z</dcterms:modified>
  <cp:revision>430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C3C9F1FDA27F4AEDB1F8B4BC02B523AE</vt:lpwstr>
  </property>
</Properties>
</file>