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p>
    <w:p>
      <w:pPr>
        <w:pStyle w:val="3"/>
      </w:pPr>
    </w:p>
    <w:p>
      <w:pPr>
        <w:pStyle w:val="3"/>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ascii="方正小标宋简体" w:eastAsia="方正小标宋简体"/>
          <w:color w:val="auto"/>
          <w:sz w:val="44"/>
          <w:szCs w:val="44"/>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eastAsia="方正小标宋简体"/>
          <w:color w:val="auto"/>
          <w:sz w:val="44"/>
          <w:szCs w:val="44"/>
          <w:u w:val="none"/>
          <w:lang w:val="en-US" w:eastAsia="zh-CN"/>
        </w:rPr>
      </w:pPr>
      <w:r>
        <w:rPr>
          <w:rFonts w:hint="eastAsia" w:ascii="方正小标宋简体" w:eastAsia="方正小标宋简体"/>
          <w:color w:val="auto"/>
          <w:sz w:val="44"/>
          <w:szCs w:val="44"/>
        </w:rPr>
        <w:t>202</w:t>
      </w:r>
      <w:r>
        <w:rPr>
          <w:rFonts w:hint="eastAsia" w:ascii="方正小标宋简体" w:eastAsia="方正小标宋简体"/>
          <w:color w:val="auto"/>
          <w:sz w:val="44"/>
          <w:szCs w:val="44"/>
          <w:lang w:val="en-US" w:eastAsia="zh-CN"/>
        </w:rPr>
        <w:t>2</w:t>
      </w:r>
      <w:r>
        <w:rPr>
          <w:rFonts w:hint="eastAsia" w:ascii="方正小标宋简体" w:eastAsia="方正小标宋简体"/>
          <w:color w:val="auto"/>
          <w:sz w:val="44"/>
          <w:szCs w:val="44"/>
        </w:rPr>
        <w:t>年度</w:t>
      </w:r>
      <w:r>
        <w:rPr>
          <w:rFonts w:hint="eastAsia" w:ascii="方正小标宋简体" w:eastAsia="方正小标宋简体"/>
          <w:color w:val="auto"/>
          <w:sz w:val="44"/>
          <w:szCs w:val="44"/>
          <w:u w:val="none"/>
          <w:lang w:val="en-US" w:eastAsia="zh-CN"/>
        </w:rPr>
        <w:t>兰州生态环境局</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部门预算执行情况自评报告</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黑体" w:hAnsi="黑体" w:eastAsia="黑体"/>
          <w:color w:val="auto"/>
          <w:sz w:val="32"/>
          <w:szCs w:val="32"/>
        </w:rPr>
      </w:pPr>
      <w:r>
        <w:rPr>
          <w:rFonts w:hint="eastAsia" w:ascii="黑体" w:hAnsi="黑体" w:eastAsia="黑体"/>
          <w:color w:val="auto"/>
          <w:sz w:val="32"/>
          <w:szCs w:val="32"/>
        </w:rPr>
        <w:t>一、基本情况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ascii="楷体" w:hAnsi="楷体" w:eastAsia="楷体"/>
          <w:b/>
          <w:bCs/>
          <w:color w:val="auto"/>
          <w:sz w:val="32"/>
          <w:szCs w:val="32"/>
        </w:rPr>
      </w:pPr>
      <w:r>
        <w:rPr>
          <w:rFonts w:hint="eastAsia" w:ascii="楷体" w:hAnsi="楷体" w:eastAsia="楷体"/>
          <w:b/>
          <w:bCs/>
          <w:color w:val="auto"/>
          <w:sz w:val="32"/>
          <w:szCs w:val="32"/>
        </w:rPr>
        <w:t>（一）部门主要职能</w:t>
      </w:r>
    </w:p>
    <w:p>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依据三定方案，</w:t>
      </w:r>
      <w:r>
        <w:rPr>
          <w:rFonts w:hint="eastAsia" w:ascii="仿宋_GB2312" w:hAnsi="仿宋_GB2312" w:eastAsia="仿宋_GB2312" w:cs="仿宋_GB2312"/>
          <w:color w:val="auto"/>
          <w:kern w:val="0"/>
          <w:sz w:val="32"/>
          <w:szCs w:val="32"/>
          <w:lang w:val="en-US" w:eastAsia="zh-CN" w:bidi="ar"/>
        </w:rPr>
        <w:t>新区生态环境局贯彻落实党中央、省委和兰州新区党工委关于生态环境保护工作的方针政策和决策部署，认真落实习近平</w:t>
      </w:r>
      <w:bookmarkStart w:id="0" w:name="_GoBack"/>
      <w:bookmarkEnd w:id="0"/>
      <w:r>
        <w:rPr>
          <w:rFonts w:hint="eastAsia" w:ascii="仿宋_GB2312" w:hAnsi="仿宋_GB2312" w:eastAsia="仿宋_GB2312" w:cs="仿宋_GB2312"/>
          <w:color w:val="auto"/>
          <w:kern w:val="0"/>
          <w:sz w:val="32"/>
          <w:szCs w:val="32"/>
          <w:lang w:val="en-US" w:eastAsia="zh-CN" w:bidi="ar"/>
        </w:rPr>
        <w:t>生态文明思想的要求</w:t>
      </w:r>
      <w:r>
        <w:rPr>
          <w:rFonts w:hint="eastAsia" w:ascii="仿宋_GB2312" w:hAnsi="仿宋_GB2312" w:eastAsia="仿宋_GB2312" w:cs="仿宋_GB2312"/>
          <w:color w:val="auto"/>
          <w:sz w:val="32"/>
          <w:szCs w:val="32"/>
        </w:rPr>
        <w:t>。主要职责是: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负责建立健全生态环境有关制度。贯彻执行国家生态环境法律、法规、方针、政策和基本制度，会同有关部门拟订新区生态环境政策、规划并组织实施，起草地方性法规和新区规章草案。会同有关部门编制并监督实施新区重点区域、饮用水水源地生态环境规划和水功能区划，贯彻执行国家生态环境标准、基准和技术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负责生态环境问题的统筹协调和监督管理。协助调查处理重特大环境污染事故和生态破坏事件，牵头协调环境污染事故和生态破坏事件的调查处理，指导协调各园区对突发生态环境事件的应急、预警工作，组织实施生态环境损害赔偿制度，协调解决有关跨区域、流域环境污染纠纷，统筹协调重点区域、流域生态环境保护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负责监督管理减排目标的落实。贯彻执行国家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各类污染物排放总量控制、排污许可证制度，确定大气、水等纳污能力，负责落实污染物总量控制指标，监督检查各园区污染物减排任务完成情况，实施生态环境保护目标责任制。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负责提出生态环境领域固定资产投资规模和方向、省级和新区财政性资金安排的意见，按新区管委会规定权限审批、申报、核准规划内和年度计划规模内固定资产投资项目,配合有关部门做好组织实施和监督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负责环境污染防治的监督管理。贯彻执行国家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大气、水、土壤、噪声、光、恶臭、固体废物、</w:t>
      </w:r>
      <w:r>
        <w:rPr>
          <w:rFonts w:hint="eastAsia" w:ascii="仿宋_GB2312" w:hAnsi="仿宋_GB2312" w:eastAsia="仿宋_GB2312" w:cs="仿宋_GB2312"/>
          <w:color w:val="auto"/>
          <w:sz w:val="32"/>
          <w:szCs w:val="32"/>
          <w:lang w:eastAsia="zh-CN"/>
        </w:rPr>
        <w:t>废弃危险</w:t>
      </w:r>
      <w:r>
        <w:rPr>
          <w:rFonts w:hint="eastAsia" w:ascii="仿宋_GB2312" w:hAnsi="仿宋_GB2312" w:eastAsia="仿宋_GB2312" w:cs="仿宋_GB2312"/>
          <w:color w:val="auto"/>
          <w:sz w:val="32"/>
          <w:szCs w:val="32"/>
        </w:rPr>
        <w:t>化学品、机动车等的污染防治管理制度，制定相关污染防治管理制度并监督实施。会同有关部门监督管理饮用水水源地生态环境保护工作</w:t>
      </w:r>
      <w:r>
        <w:rPr>
          <w:rFonts w:hint="eastAsia" w:ascii="仿宋_GB2312" w:hAnsi="仿宋_GB2312" w:eastAsia="仿宋_GB2312" w:cs="仿宋_GB2312"/>
          <w:color w:val="auto"/>
          <w:sz w:val="32"/>
          <w:szCs w:val="32"/>
          <w:lang w:eastAsia="zh-CN"/>
        </w:rPr>
        <w:t>。加强入河、入湖</w:t>
      </w:r>
      <w:r>
        <w:rPr>
          <w:rFonts w:hint="eastAsia" w:ascii="仿宋_GB2312" w:hAnsi="仿宋_GB2312" w:eastAsia="仿宋_GB2312" w:cs="仿宋_GB2312"/>
          <w:color w:val="auto"/>
          <w:sz w:val="32"/>
          <w:szCs w:val="32"/>
        </w:rPr>
        <w:t>排污口设置</w:t>
      </w:r>
      <w:r>
        <w:rPr>
          <w:rFonts w:hint="eastAsia" w:ascii="仿宋_GB2312" w:hAnsi="仿宋_GB2312" w:eastAsia="仿宋_GB2312" w:cs="仿宋_GB2312"/>
          <w:color w:val="auto"/>
          <w:sz w:val="32"/>
          <w:szCs w:val="32"/>
          <w:lang w:eastAsia="zh-CN"/>
        </w:rPr>
        <w:t>管理</w:t>
      </w:r>
      <w:r>
        <w:rPr>
          <w:rFonts w:hint="eastAsia" w:ascii="仿宋_GB2312" w:hAnsi="仿宋_GB2312" w:eastAsia="仿宋_GB2312" w:cs="仿宋_GB2312"/>
          <w:color w:val="auto"/>
          <w:sz w:val="32"/>
          <w:szCs w:val="32"/>
        </w:rPr>
        <w:t>，组织指导城乡生态环境综合整治工作，监督指导农业面源污染治理工作。监督指导区域大气环境保护工作，组织实施区域大气污染联防联控协作机制。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指导协调和监督生态保护修复工作。组织编制生态保护规划，监督对生态环境有影响的自然资源开发利用活动、重要生态环境建设和生态破坏恢复工作</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各类自然保护地生态环境监管制度，制定各类自然保护地生态环境监管制度并监督执法。监督野生动植物保护、湿地生态环境保护、荒漠化防治等工作。监督生物技术环境安全，牵头生物物种(含遗传资源)工作，组织协调生物多样性保护工作，参与生态保护补偿工作。指导协调和监督农村生态环境保护</w:t>
      </w:r>
      <w:r>
        <w:rPr>
          <w:rFonts w:hint="eastAsia" w:ascii="仿宋_GB2312" w:hAnsi="仿宋_GB2312" w:eastAsia="仿宋_GB2312" w:cs="仿宋_GB2312"/>
          <w:color w:val="auto"/>
          <w:sz w:val="32"/>
          <w:szCs w:val="32"/>
          <w:lang w:eastAsia="zh-CN"/>
        </w:rPr>
        <w:t>、农村环境综合整治。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负责核与辐射安全的监督管理。贯彻执行国家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有关政策、规划、标准，牵头负责核安全工作协调机制有关工作，参与核事故应急处理，负责辐射环境事故应急处理工作。监督管理核设施和放射源安全，监督管理核设施、核技术应用、电磁辐射、伴有放射性矿产资源开发利用中的污染防治。参与对核材料管制和民用核安全设备设计、制造、安装及无损检验活动实施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负责生态环境准入的监督管理。受新区管委会委托对重大经济和技术政策、发展规划以及重大经济开发计划进行环境影响评价，按规定审批或审查重大开发建设区域、规划、项目环境影响评价文件。拟订并贯彻实施生态环境准入清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负责生态环境监测工作。贯彻国家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生态环境监测制度，执行国家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生态环境监测规范、相关标准和技术规范。组织实施生态环境质量监测、污染源监督性监测、温室气体减排监测、</w:t>
      </w:r>
      <w:r>
        <w:rPr>
          <w:rFonts w:hint="eastAsia" w:ascii="仿宋_GB2312" w:hAnsi="仿宋_GB2312" w:eastAsia="仿宋_GB2312" w:cs="仿宋_GB2312"/>
          <w:color w:val="auto"/>
          <w:sz w:val="32"/>
          <w:szCs w:val="32"/>
          <w:lang w:eastAsia="zh-CN"/>
        </w:rPr>
        <w:t>环境</w:t>
      </w:r>
      <w:r>
        <w:rPr>
          <w:rFonts w:hint="eastAsia" w:ascii="仿宋_GB2312" w:hAnsi="仿宋_GB2312" w:eastAsia="仿宋_GB2312" w:cs="仿宋_GB2312"/>
          <w:color w:val="auto"/>
          <w:sz w:val="32"/>
          <w:szCs w:val="32"/>
        </w:rPr>
        <w:t>应急监测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组织对新区生态环境质量状况进行调查评价、预警预测，组织建设和管理新区生态环境监测网和生态环境信息网。建立和实行生态环境质量公告制度，统一发布新区生态环境综合性报告和重大生态环境信息。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负责应对气候变化工作。贯彻执行国家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应对气候变化及温室气体减排重大战略、规划和政策。参与指导推动循环经济和生态环境保护产业发展。组织实施强制性清洁生产审核。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组织协调开展中央和省级生态环境保护督察整改工作。建立健全</w:t>
      </w:r>
      <w:r>
        <w:rPr>
          <w:rFonts w:hint="eastAsia" w:ascii="仿宋_GB2312" w:hAnsi="仿宋_GB2312" w:eastAsia="仿宋_GB2312" w:cs="仿宋_GB2312"/>
          <w:color w:val="auto"/>
          <w:sz w:val="32"/>
          <w:szCs w:val="32"/>
          <w:lang w:eastAsia="zh-CN"/>
        </w:rPr>
        <w:t>新区</w:t>
      </w:r>
      <w:r>
        <w:rPr>
          <w:rFonts w:hint="eastAsia" w:ascii="仿宋_GB2312" w:hAnsi="仿宋_GB2312" w:eastAsia="仿宋_GB2312" w:cs="仿宋_GB2312"/>
          <w:color w:val="auto"/>
          <w:sz w:val="32"/>
          <w:szCs w:val="32"/>
        </w:rPr>
        <w:t>生态环境保护督察整改制度，组织协调各园区、各相关部门开展中央和省级生态环境保护督察反馈意见整改和交办信访问题办理工作，配合做好中央、省级对新区开展生态环境保护督察相关工作。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负责协调生态环境监督执法。协调兰州市生态环境保护综合行政执法部门开展</w:t>
      </w:r>
      <w:r>
        <w:rPr>
          <w:rFonts w:hint="eastAsia" w:ascii="仿宋_GB2312" w:hAnsi="仿宋_GB2312" w:eastAsia="仿宋_GB2312" w:cs="仿宋_GB2312"/>
          <w:color w:val="auto"/>
          <w:sz w:val="32"/>
          <w:szCs w:val="32"/>
          <w:lang w:eastAsia="zh-CN"/>
        </w:rPr>
        <w:t>新区范围</w:t>
      </w:r>
      <w:r>
        <w:rPr>
          <w:rFonts w:hint="eastAsia" w:ascii="仿宋_GB2312" w:hAnsi="仿宋_GB2312" w:eastAsia="仿宋_GB2312" w:cs="仿宋_GB2312"/>
          <w:color w:val="auto"/>
          <w:sz w:val="32"/>
          <w:szCs w:val="32"/>
        </w:rPr>
        <w:t>执法检查活动，配合查处生态环境违法问题。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组织指导和协调生态环境宣传教育工作。贯彻执行国家</w:t>
      </w:r>
      <w:r>
        <w:rPr>
          <w:rFonts w:hint="eastAsia" w:ascii="仿宋_GB2312" w:hAnsi="仿宋_GB2312" w:eastAsia="仿宋_GB2312" w:cs="仿宋_GB2312"/>
          <w:color w:val="auto"/>
          <w:sz w:val="32"/>
          <w:szCs w:val="32"/>
          <w:lang w:eastAsia="zh-CN"/>
        </w:rPr>
        <w:t>和省</w:t>
      </w:r>
      <w:r>
        <w:rPr>
          <w:rFonts w:hint="eastAsia" w:ascii="仿宋_GB2312" w:hAnsi="仿宋_GB2312" w:eastAsia="仿宋_GB2312" w:cs="仿宋_GB2312"/>
          <w:color w:val="auto"/>
          <w:sz w:val="32"/>
          <w:szCs w:val="32"/>
        </w:rPr>
        <w:t>生态环境保护宣传教育纲要，组织开展生态环境法律法规宣传，推动社会组织和公众参与生态环境保护。开展生态环境科技工作，组织生态环境重大科学研究和技术工程示范，推动生态环境技术管理体系建设。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rPr>
        <w:t>完成新区党工委、管委会和</w:t>
      </w:r>
      <w:r>
        <w:rPr>
          <w:rFonts w:hint="eastAsia" w:ascii="仿宋_GB2312" w:hAnsi="仿宋_GB2312" w:eastAsia="仿宋_GB2312" w:cs="仿宋_GB2312"/>
          <w:color w:val="auto"/>
          <w:sz w:val="32"/>
          <w:szCs w:val="32"/>
          <w:lang w:eastAsia="zh-CN"/>
        </w:rPr>
        <w:t>上级业务部门</w:t>
      </w:r>
      <w:r>
        <w:rPr>
          <w:rFonts w:hint="eastAsia" w:ascii="仿宋_GB2312" w:hAnsi="仿宋_GB2312" w:eastAsia="仿宋_GB2312" w:cs="仿宋_GB2312"/>
          <w:color w:val="auto"/>
          <w:sz w:val="32"/>
          <w:szCs w:val="32"/>
        </w:rPr>
        <w:t>交办的其他任务。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职能转变。统一行使生态和城乡各类污染排放监管职责，切实履行监管责任，全面落实大气、水、土壤污染防治行动计划，落实国家大幅减少进口固体废物种类和数量的政策措施，配合海关打击走私洋垃圾入境。构建政府为主导、企业为主体、社会组织和公众共同参与的生态环境治理体系，实行最严格的生态环境保护制度，严守生态保护红线和环境质量底线，</w:t>
      </w:r>
      <w:r>
        <w:rPr>
          <w:rFonts w:hint="eastAsia" w:ascii="仿宋_GB2312" w:hAnsi="仿宋_GB2312" w:eastAsia="仿宋_GB2312" w:cs="仿宋_GB2312"/>
          <w:color w:val="auto"/>
          <w:sz w:val="32"/>
          <w:szCs w:val="32"/>
          <w:lang w:eastAsia="zh-CN"/>
        </w:rPr>
        <w:t>承担应对气候变化和温室气体减排职责，指导推动新区循环经济与生态环保产业发展。</w:t>
      </w:r>
      <w:r>
        <w:rPr>
          <w:rFonts w:hint="eastAsia" w:ascii="仿宋_GB2312" w:hAnsi="仿宋_GB2312" w:eastAsia="仿宋_GB2312" w:cs="仿宋_GB2312"/>
          <w:color w:val="auto"/>
          <w:sz w:val="32"/>
          <w:szCs w:val="32"/>
        </w:rPr>
        <w:t>坚决打好污染防治攻坚战，保障国家生态安全屏障安全。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（二）内设机构</w:t>
      </w:r>
    </w:p>
    <w:p>
      <w:pPr>
        <w:pStyle w:val="12"/>
        <w:keepNext w:val="0"/>
        <w:keepLines w:val="0"/>
        <w:pageBreakBefore w:val="0"/>
        <w:widowControl w:val="0"/>
        <w:shd w:val="clear" w:color="auto" w:fill="FFFFFF"/>
        <w:kinsoku/>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rPr>
        <w:t>兰州新区</w:t>
      </w:r>
      <w:r>
        <w:rPr>
          <w:rFonts w:hint="eastAsia" w:ascii="仿宋_GB2312" w:hAnsi="仿宋_GB2312" w:eastAsia="仿宋_GB2312" w:cs="仿宋_GB2312"/>
          <w:color w:val="auto"/>
          <w:kern w:val="2"/>
          <w:sz w:val="32"/>
          <w:szCs w:val="32"/>
          <w:lang w:val="en-US" w:eastAsia="zh-CN"/>
        </w:rPr>
        <w:t>生态环境局</w:t>
      </w:r>
      <w:r>
        <w:rPr>
          <w:rFonts w:hint="eastAsia" w:ascii="仿宋_GB2312" w:hAnsi="仿宋_GB2312" w:eastAsia="仿宋_GB2312" w:cs="仿宋_GB2312"/>
          <w:color w:val="auto"/>
          <w:kern w:val="2"/>
          <w:sz w:val="32"/>
          <w:szCs w:val="32"/>
        </w:rPr>
        <w:t>内设</w:t>
      </w:r>
      <w:r>
        <w:rPr>
          <w:rFonts w:hint="eastAsia" w:ascii="仿宋_GB2312" w:hAnsi="仿宋_GB2312" w:eastAsia="仿宋_GB2312" w:cs="仿宋_GB2312"/>
          <w:color w:val="auto"/>
          <w:kern w:val="2"/>
          <w:sz w:val="32"/>
          <w:szCs w:val="32"/>
          <w:lang w:val="en-US" w:eastAsia="zh-CN"/>
        </w:rPr>
        <w:t>6</w:t>
      </w:r>
      <w:r>
        <w:rPr>
          <w:rFonts w:hint="eastAsia" w:ascii="仿宋_GB2312" w:hAnsi="仿宋_GB2312" w:eastAsia="仿宋_GB2312" w:cs="仿宋_GB2312"/>
          <w:color w:val="auto"/>
          <w:sz w:val="32"/>
          <w:szCs w:val="32"/>
        </w:rPr>
        <w:t>个</w:t>
      </w:r>
      <w:r>
        <w:rPr>
          <w:rFonts w:hint="eastAsia" w:ascii="仿宋_GB2312" w:hAnsi="仿宋_GB2312" w:eastAsia="仿宋_GB2312" w:cs="仿宋_GB2312"/>
          <w:color w:val="auto"/>
          <w:sz w:val="32"/>
          <w:szCs w:val="32"/>
          <w:lang w:val="en-US" w:eastAsia="zh-CN"/>
        </w:rPr>
        <w:t>科</w:t>
      </w:r>
      <w:r>
        <w:rPr>
          <w:rFonts w:hint="eastAsia" w:ascii="仿宋_GB2312" w:hAnsi="仿宋_GB2312" w:eastAsia="仿宋_GB2312" w:cs="仿宋_GB2312"/>
          <w:color w:val="auto"/>
          <w:sz w:val="32"/>
          <w:szCs w:val="32"/>
        </w:rPr>
        <w:t>室，分别是</w:t>
      </w:r>
      <w:r>
        <w:rPr>
          <w:rFonts w:hint="eastAsia" w:ascii="仿宋_GB2312" w:hAnsi="仿宋_GB2312" w:eastAsia="仿宋_GB2312" w:cs="仿宋_GB2312"/>
          <w:color w:val="auto"/>
          <w:sz w:val="32"/>
          <w:szCs w:val="32"/>
          <w:lang w:val="en-US" w:eastAsia="zh-CN"/>
        </w:rPr>
        <w:t>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环境影响评价与排污许可管理科</w:t>
      </w:r>
      <w:r>
        <w:rPr>
          <w:rFonts w:hint="eastAsia" w:ascii="仿宋_GB2312" w:hAnsi="仿宋_GB2312" w:eastAsia="仿宋_GB2312" w:cs="仿宋_GB2312"/>
          <w:color w:val="auto"/>
          <w:sz w:val="32"/>
          <w:szCs w:val="32"/>
        </w:rPr>
        <w:t>、污染防治</w:t>
      </w:r>
      <w:r>
        <w:rPr>
          <w:rFonts w:hint="eastAsia" w:ascii="仿宋_GB2312" w:hAnsi="仿宋_GB2312" w:eastAsia="仿宋_GB2312" w:cs="仿宋_GB2312"/>
          <w:color w:val="auto"/>
          <w:sz w:val="32"/>
          <w:szCs w:val="32"/>
          <w:lang w:val="en-US" w:eastAsia="zh-CN"/>
        </w:rPr>
        <w:t>与核辐安全管理科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督察执法协调科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规划发展科、</w:t>
      </w:r>
      <w:r>
        <w:rPr>
          <w:rFonts w:hint="eastAsia" w:ascii="仿宋_GB2312" w:hAnsi="仿宋_GB2312" w:eastAsia="仿宋_GB2312" w:cs="仿宋_GB2312"/>
          <w:color w:val="auto"/>
          <w:sz w:val="32"/>
          <w:szCs w:val="32"/>
        </w:rPr>
        <w:t>环境监测站。</w:t>
      </w:r>
      <w:r>
        <w:rPr>
          <w:rFonts w:hint="eastAsia" w:ascii="仿宋_GB2312" w:hAnsi="仿宋_GB2312" w:eastAsia="仿宋_GB2312" w:cs="仿宋_GB2312"/>
          <w:color w:val="auto"/>
          <w:kern w:val="2"/>
          <w:sz w:val="32"/>
          <w:szCs w:val="32"/>
        </w:rPr>
        <w:t>20</w:t>
      </w:r>
      <w:r>
        <w:rPr>
          <w:rFonts w:hint="eastAsia" w:ascii="仿宋_GB2312" w:hAnsi="仿宋_GB2312" w:eastAsia="仿宋_GB2312" w:cs="仿宋_GB2312"/>
          <w:color w:val="auto"/>
          <w:kern w:val="2"/>
          <w:sz w:val="32"/>
          <w:szCs w:val="32"/>
          <w:lang w:val="en-US" w:eastAsia="zh-CN"/>
        </w:rPr>
        <w:t>22</w:t>
      </w:r>
      <w:r>
        <w:rPr>
          <w:rFonts w:hint="eastAsia" w:ascii="仿宋_GB2312" w:hAnsi="仿宋_GB2312" w:eastAsia="仿宋_GB2312" w:cs="仿宋_GB2312"/>
          <w:color w:val="auto"/>
          <w:kern w:val="2"/>
          <w:sz w:val="32"/>
          <w:szCs w:val="32"/>
        </w:rPr>
        <w:t>年末兰州新区</w:t>
      </w:r>
      <w:r>
        <w:rPr>
          <w:rFonts w:hint="eastAsia" w:ascii="仿宋_GB2312" w:hAnsi="仿宋_GB2312" w:eastAsia="仿宋_GB2312" w:cs="仿宋_GB2312"/>
          <w:color w:val="auto"/>
          <w:kern w:val="2"/>
          <w:sz w:val="32"/>
          <w:szCs w:val="32"/>
          <w:lang w:val="en-US" w:eastAsia="zh-CN"/>
        </w:rPr>
        <w:t>生态环境局</w:t>
      </w:r>
      <w:r>
        <w:rPr>
          <w:rFonts w:hint="eastAsia" w:ascii="仿宋_GB2312" w:hAnsi="仿宋_GB2312" w:eastAsia="仿宋_GB2312" w:cs="仿宋_GB2312"/>
          <w:color w:val="auto"/>
          <w:kern w:val="2"/>
          <w:sz w:val="32"/>
          <w:szCs w:val="32"/>
        </w:rPr>
        <w:t>实有</w:t>
      </w:r>
      <w:r>
        <w:rPr>
          <w:rFonts w:hint="eastAsia" w:ascii="仿宋_GB2312" w:hAnsi="仿宋_GB2312" w:eastAsia="仿宋_GB2312" w:cs="仿宋_GB2312"/>
          <w:color w:val="auto"/>
          <w:kern w:val="2"/>
          <w:sz w:val="32"/>
          <w:szCs w:val="32"/>
          <w:lang w:val="en-US" w:eastAsia="zh-CN"/>
        </w:rPr>
        <w:t>30</w:t>
      </w:r>
      <w:r>
        <w:rPr>
          <w:rFonts w:hint="eastAsia" w:ascii="仿宋_GB2312" w:hAnsi="仿宋_GB2312" w:eastAsia="仿宋_GB2312" w:cs="仿宋_GB2312"/>
          <w:color w:val="auto"/>
          <w:kern w:val="2"/>
          <w:sz w:val="32"/>
          <w:szCs w:val="32"/>
        </w:rPr>
        <w:t>人，其中在编行政人员</w:t>
      </w:r>
      <w:r>
        <w:rPr>
          <w:rFonts w:hint="eastAsia" w:ascii="仿宋_GB2312" w:hAnsi="仿宋_GB2312" w:eastAsia="仿宋_GB2312" w:cs="仿宋_GB2312"/>
          <w:color w:val="auto"/>
          <w:kern w:val="2"/>
          <w:sz w:val="32"/>
          <w:szCs w:val="32"/>
          <w:lang w:val="en-US" w:eastAsia="zh-CN"/>
        </w:rPr>
        <w:t>6</w:t>
      </w:r>
      <w:r>
        <w:rPr>
          <w:rFonts w:hint="eastAsia" w:ascii="仿宋_GB2312" w:hAnsi="仿宋_GB2312" w:eastAsia="仿宋_GB2312" w:cs="仿宋_GB2312"/>
          <w:color w:val="auto"/>
          <w:kern w:val="2"/>
          <w:sz w:val="32"/>
          <w:szCs w:val="32"/>
        </w:rPr>
        <w:t>人，在编事业人员</w:t>
      </w:r>
      <w:r>
        <w:rPr>
          <w:rFonts w:hint="eastAsia" w:ascii="仿宋_GB2312" w:hAnsi="仿宋_GB2312" w:eastAsia="仿宋_GB2312" w:cs="仿宋_GB2312"/>
          <w:color w:val="auto"/>
          <w:kern w:val="2"/>
          <w:sz w:val="32"/>
          <w:szCs w:val="32"/>
          <w:lang w:val="en-US" w:eastAsia="zh-CN"/>
        </w:rPr>
        <w:t>15</w:t>
      </w:r>
      <w:r>
        <w:rPr>
          <w:rFonts w:hint="eastAsia" w:ascii="仿宋_GB2312" w:hAnsi="仿宋_GB2312" w:eastAsia="仿宋_GB2312" w:cs="仿宋_GB2312"/>
          <w:color w:val="auto"/>
          <w:kern w:val="2"/>
          <w:sz w:val="32"/>
          <w:szCs w:val="32"/>
        </w:rPr>
        <w:t>人，</w:t>
      </w:r>
      <w:r>
        <w:rPr>
          <w:rFonts w:hint="eastAsia" w:ascii="仿宋_GB2312" w:hAnsi="仿宋_GB2312" w:eastAsia="仿宋_GB2312" w:cs="仿宋_GB2312"/>
          <w:color w:val="auto"/>
          <w:kern w:val="2"/>
          <w:sz w:val="32"/>
          <w:szCs w:val="32"/>
          <w:lang w:val="en-US" w:eastAsia="zh-CN"/>
        </w:rPr>
        <w:t>新区</w:t>
      </w:r>
      <w:r>
        <w:rPr>
          <w:rFonts w:hint="eastAsia" w:ascii="仿宋_GB2312" w:hAnsi="仿宋_GB2312" w:eastAsia="仿宋_GB2312" w:cs="仿宋_GB2312"/>
          <w:color w:val="auto"/>
          <w:kern w:val="2"/>
          <w:sz w:val="32"/>
          <w:szCs w:val="32"/>
        </w:rPr>
        <w:t>聘用人员</w:t>
      </w:r>
      <w:r>
        <w:rPr>
          <w:rFonts w:hint="eastAsia" w:ascii="仿宋_GB2312" w:hAnsi="仿宋_GB2312" w:eastAsia="仿宋_GB2312" w:cs="仿宋_GB2312"/>
          <w:color w:val="auto"/>
          <w:kern w:val="2"/>
          <w:sz w:val="32"/>
          <w:szCs w:val="32"/>
          <w:lang w:val="en-US" w:eastAsia="zh-CN"/>
        </w:rPr>
        <w:t>9</w:t>
      </w:r>
      <w:r>
        <w:rPr>
          <w:rFonts w:hint="eastAsia" w:ascii="仿宋_GB2312" w:hAnsi="仿宋_GB2312" w:eastAsia="仿宋_GB2312" w:cs="仿宋_GB2312"/>
          <w:color w:val="auto"/>
          <w:kern w:val="2"/>
          <w:sz w:val="32"/>
          <w:szCs w:val="32"/>
        </w:rPr>
        <w:t>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黑体" w:hAnsi="黑体" w:eastAsia="黑体"/>
          <w:color w:val="auto"/>
          <w:sz w:val="32"/>
          <w:szCs w:val="32"/>
        </w:rPr>
      </w:pPr>
      <w:r>
        <w:rPr>
          <w:rFonts w:hint="eastAsia" w:ascii="黑体" w:hAnsi="黑体" w:eastAsia="黑体"/>
          <w:color w:val="auto"/>
          <w:sz w:val="32"/>
          <w:szCs w:val="32"/>
        </w:rPr>
        <w:t>二、绩效自评工作开展情况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根据贵局关于开展202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年度预算执行情况绩效单位自评工作</w:t>
      </w:r>
      <w:r>
        <w:rPr>
          <w:rFonts w:hint="eastAsia" w:ascii="仿宋_GB2312" w:eastAsia="仿宋_GB2312"/>
          <w:color w:val="auto"/>
          <w:sz w:val="32"/>
          <w:szCs w:val="32"/>
          <w:lang w:val="en-US" w:eastAsia="zh-CN"/>
        </w:rPr>
        <w:t>相关</w:t>
      </w:r>
      <w:r>
        <w:rPr>
          <w:rFonts w:hint="eastAsia" w:ascii="仿宋_GB2312" w:eastAsia="仿宋_GB2312"/>
          <w:color w:val="auto"/>
          <w:sz w:val="32"/>
          <w:szCs w:val="32"/>
        </w:rPr>
        <w:t>要求，</w:t>
      </w:r>
      <w:r>
        <w:rPr>
          <w:rFonts w:hint="eastAsia" w:ascii="仿宋_GB2312" w:eastAsia="仿宋_GB2312"/>
          <w:color w:val="auto"/>
          <w:sz w:val="32"/>
          <w:szCs w:val="32"/>
          <w:lang w:val="en-US" w:eastAsia="zh-CN"/>
        </w:rPr>
        <w:t>生态环境</w:t>
      </w:r>
      <w:r>
        <w:rPr>
          <w:rFonts w:hint="eastAsia" w:ascii="仿宋_GB2312" w:eastAsia="仿宋_GB2312"/>
          <w:color w:val="auto"/>
          <w:sz w:val="32"/>
          <w:szCs w:val="32"/>
        </w:rPr>
        <w:t>局</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rPr>
        <w:t>年初制定的绩效目标，结合202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年度</w:t>
      </w:r>
      <w:r>
        <w:rPr>
          <w:rFonts w:hint="eastAsia" w:ascii="仿宋_GB2312" w:eastAsia="仿宋_GB2312"/>
          <w:color w:val="auto"/>
          <w:sz w:val="32"/>
          <w:szCs w:val="32"/>
          <w:lang w:val="en-US" w:eastAsia="zh-CN"/>
        </w:rPr>
        <w:t>资金使用情况以及</w:t>
      </w:r>
      <w:r>
        <w:rPr>
          <w:rFonts w:hint="eastAsia" w:ascii="仿宋_GB2312" w:eastAsia="仿宋_GB2312"/>
          <w:color w:val="auto"/>
          <w:sz w:val="32"/>
          <w:szCs w:val="32"/>
        </w:rPr>
        <w:t>决算情况，对202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年度预算进行资金</w:t>
      </w:r>
      <w:r>
        <w:rPr>
          <w:rFonts w:hint="eastAsia" w:ascii="仿宋_GB2312" w:eastAsia="仿宋_GB2312"/>
          <w:color w:val="auto"/>
          <w:sz w:val="32"/>
          <w:szCs w:val="32"/>
          <w:lang w:val="en-US" w:eastAsia="zh-CN"/>
        </w:rPr>
        <w:t>开展绩效自评工作</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rPr>
        <w:t>“谁支出、谁负责、谁自评”原则，及时分解工作任务，确保高质量完成</w:t>
      </w:r>
      <w:r>
        <w:rPr>
          <w:rFonts w:hint="eastAsia" w:ascii="仿宋_GB2312" w:eastAsia="仿宋_GB2312"/>
          <w:color w:val="auto"/>
          <w:sz w:val="32"/>
          <w:szCs w:val="32"/>
          <w:lang w:val="en-US" w:eastAsia="zh-CN"/>
        </w:rPr>
        <w:t>本项</w:t>
      </w:r>
      <w:r>
        <w:rPr>
          <w:rFonts w:hint="eastAsia" w:ascii="仿宋_GB2312" w:eastAsia="仿宋_GB2312"/>
          <w:color w:val="auto"/>
          <w:sz w:val="32"/>
          <w:szCs w:val="32"/>
        </w:rPr>
        <w:t>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黑体" w:hAnsi="黑体" w:eastAsia="黑体"/>
          <w:color w:val="auto"/>
          <w:sz w:val="32"/>
          <w:szCs w:val="32"/>
        </w:rPr>
      </w:pPr>
      <w:r>
        <w:rPr>
          <w:rFonts w:hint="eastAsia" w:ascii="黑体" w:hAnsi="黑体" w:eastAsia="黑体"/>
          <w:color w:val="auto"/>
          <w:sz w:val="32"/>
          <w:szCs w:val="32"/>
        </w:rPr>
        <w:t>三、部门整体支出自评情况分析</w:t>
      </w:r>
    </w:p>
    <w:p>
      <w:pPr>
        <w:keepNext w:val="0"/>
        <w:keepLines w:val="0"/>
        <w:pageBreakBefore w:val="0"/>
        <w:kinsoku/>
        <w:overflowPunct/>
        <w:topLinePunct w:val="0"/>
        <w:autoSpaceDE/>
        <w:autoSpaceDN/>
        <w:bidi w:val="0"/>
        <w:adjustRightInd/>
        <w:snapToGrid/>
        <w:spacing w:line="578" w:lineRule="exact"/>
        <w:ind w:firstLine="643" w:firstLineChars="200"/>
        <w:textAlignment w:val="auto"/>
        <w:rPr>
          <w:rFonts w:ascii="楷体" w:hAnsi="楷体" w:eastAsia="楷体"/>
          <w:b/>
          <w:bCs/>
          <w:sz w:val="32"/>
          <w:szCs w:val="32"/>
        </w:rPr>
      </w:pPr>
      <w:r>
        <w:rPr>
          <w:rFonts w:hint="eastAsia" w:ascii="楷体" w:hAnsi="楷体" w:eastAsia="楷体"/>
          <w:b/>
          <w:bCs/>
          <w:color w:val="auto"/>
          <w:sz w:val="32"/>
          <w:szCs w:val="32"/>
        </w:rPr>
        <w:t>（一）</w:t>
      </w:r>
      <w:r>
        <w:rPr>
          <w:rFonts w:hint="eastAsia" w:ascii="楷体" w:hAnsi="楷体" w:eastAsia="楷体"/>
          <w:b/>
          <w:bCs/>
          <w:sz w:val="32"/>
          <w:szCs w:val="32"/>
        </w:rPr>
        <w:t>部门决算情况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color w:val="auto"/>
          <w:sz w:val="32"/>
          <w:szCs w:val="32"/>
        </w:rPr>
        <w:t>本年总收入</w:t>
      </w:r>
      <w:r>
        <w:rPr>
          <w:rFonts w:hint="eastAsia" w:ascii="仿宋_GB2312" w:hAnsi="仿宋" w:eastAsia="仿宋_GB2312"/>
          <w:color w:val="auto"/>
          <w:sz w:val="32"/>
          <w:szCs w:val="32"/>
          <w:lang w:val="en-US" w:eastAsia="zh-CN"/>
        </w:rPr>
        <w:t>1924.79万</w:t>
      </w:r>
      <w:r>
        <w:rPr>
          <w:rFonts w:hint="eastAsia" w:ascii="仿宋_GB2312" w:hAnsi="仿宋" w:eastAsia="仿宋_GB2312"/>
          <w:color w:val="auto"/>
          <w:sz w:val="32"/>
          <w:szCs w:val="32"/>
        </w:rPr>
        <w:t>元，</w:t>
      </w:r>
      <w:r>
        <w:rPr>
          <w:rFonts w:hint="eastAsia" w:ascii="仿宋_GB2312" w:hAnsi="仿宋" w:eastAsia="仿宋_GB2312"/>
          <w:color w:val="auto"/>
          <w:sz w:val="32"/>
          <w:szCs w:val="32"/>
          <w:lang w:val="en-US" w:eastAsia="zh-CN"/>
        </w:rPr>
        <w:t>其中财政拨款收入1513.68万元，</w:t>
      </w:r>
      <w:r>
        <w:rPr>
          <w:rFonts w:hint="eastAsia" w:ascii="仿宋_GB2312" w:hAnsi="仿宋" w:eastAsia="仿宋_GB2312"/>
          <w:color w:val="auto"/>
          <w:sz w:val="32"/>
          <w:szCs w:val="32"/>
        </w:rPr>
        <w:t>其他收入</w:t>
      </w:r>
      <w:r>
        <w:rPr>
          <w:rFonts w:hint="eastAsia" w:ascii="仿宋_GB2312" w:hAnsi="仿宋" w:eastAsia="仿宋_GB2312"/>
          <w:color w:val="auto"/>
          <w:sz w:val="32"/>
          <w:szCs w:val="32"/>
          <w:lang w:val="en-US" w:eastAsia="zh-CN"/>
        </w:rPr>
        <w:t>400万</w:t>
      </w:r>
      <w:r>
        <w:rPr>
          <w:rFonts w:hint="eastAsia" w:ascii="仿宋_GB2312" w:hAnsi="仿宋" w:eastAsia="仿宋_GB2312"/>
          <w:color w:val="auto"/>
          <w:sz w:val="32"/>
          <w:szCs w:val="32"/>
        </w:rPr>
        <w:t>元</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实拨项目支出</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年初结转结余11.13万元。</w:t>
      </w:r>
      <w:r>
        <w:rPr>
          <w:rFonts w:hint="eastAsia" w:ascii="仿宋_GB2312" w:hAnsi="仿宋" w:eastAsia="仿宋_GB2312"/>
          <w:color w:val="auto"/>
          <w:sz w:val="32"/>
          <w:szCs w:val="32"/>
        </w:rPr>
        <w:t>按照功能分类：节能环保</w:t>
      </w:r>
      <w:r>
        <w:rPr>
          <w:rFonts w:hint="eastAsia" w:ascii="仿宋_GB2312" w:hAnsi="仿宋" w:eastAsia="仿宋_GB2312"/>
          <w:color w:val="auto"/>
          <w:sz w:val="32"/>
          <w:szCs w:val="32"/>
          <w:lang w:val="en-US" w:eastAsia="zh-CN"/>
        </w:rPr>
        <w:t>支出1496.14万</w:t>
      </w:r>
      <w:r>
        <w:rPr>
          <w:rFonts w:hint="eastAsia" w:ascii="仿宋_GB2312" w:hAnsi="仿宋" w:eastAsia="仿宋_GB2312"/>
          <w:color w:val="auto"/>
          <w:sz w:val="32"/>
          <w:szCs w:val="32"/>
        </w:rPr>
        <w:t>元；</w:t>
      </w:r>
      <w:r>
        <w:rPr>
          <w:rFonts w:hint="eastAsia" w:ascii="仿宋_GB2312" w:hAnsi="仿宋" w:eastAsia="仿宋_GB2312"/>
          <w:color w:val="auto"/>
          <w:sz w:val="32"/>
          <w:szCs w:val="32"/>
          <w:lang w:val="en-US" w:eastAsia="zh-CN"/>
        </w:rPr>
        <w:t>卫生健康支出358.96万元，社会保障和就业支出32.46万元，环境监测与监察155.68万元，污染防治295.7万元，污染减排60.91万元，住房保障支出26.11万元。</w:t>
      </w:r>
      <w:r>
        <w:rPr>
          <w:rFonts w:hint="eastAsia" w:ascii="仿宋_GB2312" w:hAnsi="仿宋" w:eastAsia="仿宋_GB2312"/>
          <w:sz w:val="32"/>
          <w:szCs w:val="32"/>
        </w:rPr>
        <w:t>本年总支出</w:t>
      </w:r>
      <w:r>
        <w:rPr>
          <w:rFonts w:hint="eastAsia" w:ascii="仿宋_GB2312" w:hAnsi="仿宋" w:eastAsia="仿宋_GB2312"/>
          <w:sz w:val="32"/>
          <w:szCs w:val="32"/>
          <w:lang w:val="en-US" w:eastAsia="zh-CN"/>
        </w:rPr>
        <w:t>1898.69万</w:t>
      </w:r>
      <w:r>
        <w:rPr>
          <w:rFonts w:hint="eastAsia" w:ascii="仿宋_GB2312" w:hAnsi="仿宋" w:eastAsia="仿宋_GB2312"/>
          <w:sz w:val="32"/>
          <w:szCs w:val="32"/>
        </w:rPr>
        <w:t>元，</w:t>
      </w:r>
      <w:r>
        <w:rPr>
          <w:rFonts w:hint="eastAsia" w:ascii="仿宋_GB2312" w:hAnsi="仿宋" w:eastAsia="仿宋_GB2312"/>
          <w:sz w:val="32"/>
          <w:szCs w:val="32"/>
          <w:lang w:val="en-US" w:eastAsia="zh-CN"/>
        </w:rPr>
        <w:t>其中：基本支出共计690万元，其中</w:t>
      </w:r>
      <w:r>
        <w:rPr>
          <w:rFonts w:hint="eastAsia" w:ascii="仿宋_GB2312" w:hAnsi="仿宋" w:eastAsia="仿宋_GB2312"/>
          <w:sz w:val="32"/>
          <w:szCs w:val="32"/>
        </w:rPr>
        <w:t>人员经费</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653.58万元（</w:t>
      </w:r>
      <w:r>
        <w:rPr>
          <w:rFonts w:hint="eastAsia" w:ascii="仿宋_GB2312" w:hAnsi="仿宋" w:eastAsia="仿宋_GB2312"/>
          <w:sz w:val="32"/>
          <w:szCs w:val="32"/>
        </w:rPr>
        <w:t>住房保障</w:t>
      </w:r>
      <w:r>
        <w:rPr>
          <w:rFonts w:hint="eastAsia" w:ascii="仿宋_GB2312" w:hAnsi="仿宋" w:eastAsia="仿宋_GB2312"/>
          <w:sz w:val="32"/>
          <w:szCs w:val="32"/>
          <w:lang w:val="en-US" w:eastAsia="zh-CN"/>
        </w:rPr>
        <w:t>26.11万元），</w:t>
      </w:r>
      <w:r>
        <w:rPr>
          <w:rFonts w:hint="eastAsia" w:ascii="仿宋_GB2312" w:hAnsi="仿宋" w:eastAsia="仿宋_GB2312"/>
          <w:sz w:val="32"/>
          <w:szCs w:val="32"/>
        </w:rPr>
        <w:t>公用经</w:t>
      </w:r>
      <w:r>
        <w:rPr>
          <w:rFonts w:hint="eastAsia" w:ascii="仿宋_GB2312" w:hAnsi="仿宋" w:eastAsia="仿宋_GB2312"/>
          <w:sz w:val="32"/>
          <w:szCs w:val="32"/>
          <w:lang w:eastAsia="zh-CN"/>
        </w:rPr>
        <w:t>费</w:t>
      </w:r>
      <w:r>
        <w:rPr>
          <w:rFonts w:hint="eastAsia" w:ascii="仿宋_GB2312" w:hAnsi="仿宋" w:eastAsia="仿宋_GB2312"/>
          <w:sz w:val="32"/>
          <w:szCs w:val="32"/>
          <w:lang w:val="en-US" w:eastAsia="zh-CN"/>
        </w:rPr>
        <w:t>36.42万元</w:t>
      </w:r>
      <w:r>
        <w:rPr>
          <w:rFonts w:hint="eastAsia" w:ascii="仿宋_GB2312" w:hAnsi="仿宋" w:eastAsia="仿宋_GB2312"/>
          <w:sz w:val="32"/>
          <w:szCs w:val="32"/>
          <w:lang w:eastAsia="zh-CN"/>
        </w:rPr>
        <w:t>；</w:t>
      </w:r>
      <w:r>
        <w:rPr>
          <w:rFonts w:hint="eastAsia" w:ascii="仿宋_GB2312" w:hAnsi="仿宋" w:eastAsia="仿宋_GB2312"/>
          <w:sz w:val="32"/>
          <w:szCs w:val="32"/>
        </w:rPr>
        <w:t>项目支出</w:t>
      </w:r>
      <w:r>
        <w:rPr>
          <w:rFonts w:hint="eastAsia" w:ascii="仿宋_GB2312" w:hAnsi="仿宋" w:eastAsia="仿宋_GB2312"/>
          <w:sz w:val="32"/>
          <w:szCs w:val="32"/>
          <w:lang w:val="en-US" w:eastAsia="zh-CN"/>
        </w:rPr>
        <w:t>1208.7万</w:t>
      </w:r>
      <w:r>
        <w:rPr>
          <w:rFonts w:hint="eastAsia" w:ascii="仿宋_GB2312" w:hAnsi="仿宋" w:eastAsia="仿宋_GB2312"/>
          <w:sz w:val="32"/>
          <w:szCs w:val="32"/>
        </w:rPr>
        <w:t>元（</w:t>
      </w:r>
      <w:r>
        <w:rPr>
          <w:rFonts w:hint="eastAsia" w:ascii="仿宋_GB2312" w:hAnsi="仿宋" w:eastAsia="仿宋_GB2312"/>
          <w:sz w:val="32"/>
          <w:szCs w:val="32"/>
          <w:lang w:eastAsia="zh-CN"/>
        </w:rPr>
        <w:t>包括</w:t>
      </w:r>
      <w:r>
        <w:rPr>
          <w:rFonts w:hint="eastAsia" w:ascii="仿宋_GB2312" w:hAnsi="仿宋" w:eastAsia="仿宋_GB2312"/>
          <w:sz w:val="32"/>
          <w:szCs w:val="32"/>
          <w:lang w:val="en-US" w:eastAsia="zh-CN"/>
        </w:rPr>
        <w:t>医疗废物处置费335万元、兰州新区区域再生水循环利用试点实施方案编制140万元等</w:t>
      </w:r>
      <w:r>
        <w:rPr>
          <w:rFonts w:hint="eastAsia" w:ascii="仿宋_GB2312" w:hAnsi="仿宋" w:eastAsia="仿宋_GB2312"/>
          <w:sz w:val="32"/>
          <w:szCs w:val="32"/>
        </w:rPr>
        <w:t>）</w:t>
      </w:r>
      <w:r>
        <w:rPr>
          <w:rFonts w:hint="eastAsia" w:ascii="仿宋_GB2312" w:hAnsi="仿宋"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ascii="楷体" w:hAnsi="楷体" w:eastAsia="楷体"/>
          <w:b/>
          <w:bCs/>
          <w:color w:val="auto"/>
          <w:sz w:val="32"/>
          <w:szCs w:val="32"/>
        </w:rPr>
      </w:pPr>
      <w:r>
        <w:rPr>
          <w:rFonts w:hint="eastAsia" w:ascii="楷体" w:hAnsi="楷体" w:eastAsia="楷体"/>
          <w:b/>
          <w:bCs/>
          <w:color w:val="auto"/>
          <w:sz w:val="32"/>
          <w:szCs w:val="32"/>
          <w:lang w:eastAsia="zh-CN"/>
        </w:rPr>
        <w:t>（</w:t>
      </w:r>
      <w:r>
        <w:rPr>
          <w:rFonts w:hint="eastAsia" w:ascii="楷体" w:hAnsi="楷体" w:eastAsia="楷体"/>
          <w:b/>
          <w:bCs/>
          <w:color w:val="auto"/>
          <w:sz w:val="32"/>
          <w:szCs w:val="32"/>
          <w:lang w:val="en-US" w:eastAsia="zh-CN"/>
        </w:rPr>
        <w:t>二</w:t>
      </w:r>
      <w:r>
        <w:rPr>
          <w:rFonts w:hint="eastAsia" w:ascii="楷体" w:hAnsi="楷体" w:eastAsia="楷体"/>
          <w:b/>
          <w:bCs/>
          <w:color w:val="auto"/>
          <w:sz w:val="32"/>
          <w:szCs w:val="32"/>
          <w:lang w:eastAsia="zh-CN"/>
        </w:rPr>
        <w:t>）</w:t>
      </w:r>
      <w:r>
        <w:rPr>
          <w:rFonts w:hint="eastAsia" w:ascii="楷体" w:hAnsi="楷体" w:eastAsia="楷体"/>
          <w:b/>
          <w:bCs/>
          <w:color w:val="auto"/>
          <w:sz w:val="32"/>
          <w:szCs w:val="32"/>
        </w:rPr>
        <w:t>部门</w:t>
      </w:r>
      <w:r>
        <w:rPr>
          <w:rFonts w:hint="eastAsia" w:ascii="楷体" w:hAnsi="楷体" w:eastAsia="楷体"/>
          <w:b/>
          <w:bCs/>
          <w:color w:val="auto"/>
          <w:sz w:val="32"/>
          <w:szCs w:val="32"/>
          <w:lang w:val="en-US" w:eastAsia="zh-CN"/>
        </w:rPr>
        <w:t>预</w:t>
      </w:r>
      <w:r>
        <w:rPr>
          <w:rFonts w:hint="eastAsia" w:ascii="楷体" w:hAnsi="楷体" w:eastAsia="楷体"/>
          <w:b/>
          <w:bCs/>
          <w:color w:val="auto"/>
          <w:sz w:val="32"/>
          <w:szCs w:val="32"/>
        </w:rPr>
        <w:t>算情况</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560" w:lineRule="exact"/>
        <w:ind w:left="0" w:leftChars="0" w:right="0" w:firstLine="640" w:firstLineChars="200"/>
        <w:jc w:val="both"/>
        <w:textAlignment w:val="baseline"/>
        <w:rPr>
          <w:rFonts w:hint="default" w:ascii="仿宋_GB2312" w:hAnsi="仿宋" w:eastAsia="仿宋_GB2312" w:cs="仿宋_GB2312"/>
          <w:snapToGrid/>
          <w:color w:val="auto"/>
          <w:kern w:val="0"/>
          <w:sz w:val="32"/>
          <w:szCs w:val="32"/>
          <w:lang w:val="en-US" w:eastAsia="zh-CN" w:bidi="ar"/>
        </w:rPr>
      </w:pPr>
      <w:r>
        <w:rPr>
          <w:rFonts w:hint="default" w:ascii="仿宋_GB2312" w:hAnsi="Arial" w:eastAsia="仿宋_GB2312" w:cs="仿宋_GB2312"/>
          <w:snapToGrid/>
          <w:color w:val="auto"/>
          <w:kern w:val="0"/>
          <w:sz w:val="32"/>
          <w:szCs w:val="32"/>
          <w:lang w:val="en-US" w:eastAsia="zh-CN" w:bidi="ar"/>
        </w:rPr>
        <w:t>2022年生态环境局年初</w:t>
      </w:r>
      <w:r>
        <w:rPr>
          <w:rFonts w:hint="default" w:ascii="仿宋_GB2312" w:hAnsi="仿宋" w:eastAsia="仿宋_GB2312" w:cs="仿宋_GB2312"/>
          <w:snapToGrid/>
          <w:color w:val="auto"/>
          <w:kern w:val="0"/>
          <w:sz w:val="32"/>
          <w:szCs w:val="32"/>
          <w:lang w:val="en-US" w:eastAsia="zh-CN" w:bidi="ar"/>
        </w:rPr>
        <w:t>本级预算收入</w:t>
      </w:r>
      <w:r>
        <w:rPr>
          <w:rFonts w:hint="default" w:ascii="仿宋_GB2312" w:hAnsi="Arial" w:eastAsia="仿宋_GB2312" w:cs="仿宋_GB2312"/>
          <w:snapToGrid/>
          <w:color w:val="auto"/>
          <w:kern w:val="0"/>
          <w:sz w:val="32"/>
          <w:szCs w:val="32"/>
          <w:lang w:val="en-US" w:eastAsia="zh-CN" w:bidi="ar"/>
        </w:rPr>
        <w:t>1614.05</w:t>
      </w:r>
      <w:r>
        <w:rPr>
          <w:rFonts w:hint="default" w:ascii="仿宋_GB2312" w:hAnsi="仿宋" w:eastAsia="仿宋_GB2312" w:cs="仿宋_GB2312"/>
          <w:snapToGrid/>
          <w:color w:val="auto"/>
          <w:kern w:val="0"/>
          <w:sz w:val="32"/>
          <w:szCs w:val="32"/>
          <w:lang w:val="en-US" w:eastAsia="zh-CN" w:bidi="ar"/>
        </w:rPr>
        <w:t>万元，</w:t>
      </w:r>
      <w:r>
        <w:rPr>
          <w:rFonts w:hint="default" w:ascii="仿宋_GB2312" w:hAnsi="Arial" w:eastAsia="仿宋_GB2312" w:cs="仿宋_GB2312"/>
          <w:snapToGrid/>
          <w:color w:val="auto"/>
          <w:kern w:val="0"/>
          <w:sz w:val="32"/>
          <w:szCs w:val="32"/>
          <w:lang w:val="en-US" w:eastAsia="zh-CN" w:bidi="ar"/>
        </w:rPr>
        <w:t>其中基本预算703.43万元、项目预算910.62万元。</w:t>
      </w:r>
      <w:r>
        <w:rPr>
          <w:rFonts w:hint="default" w:ascii="仿宋_GB2312" w:hAnsi="仿宋" w:eastAsia="仿宋_GB2312" w:cs="仿宋_GB2312"/>
          <w:snapToGrid/>
          <w:color w:val="auto"/>
          <w:kern w:val="0"/>
          <w:sz w:val="32"/>
          <w:szCs w:val="32"/>
          <w:lang w:val="en-US" w:eastAsia="zh-CN" w:bidi="ar"/>
        </w:rPr>
        <w:t>中央及省下专项资金收入</w:t>
      </w:r>
      <w:r>
        <w:rPr>
          <w:rFonts w:hint="eastAsia" w:ascii="仿宋_GB2312" w:hAnsi="仿宋" w:eastAsia="仿宋_GB2312" w:cs="仿宋_GB2312"/>
          <w:snapToGrid/>
          <w:color w:val="auto"/>
          <w:kern w:val="0"/>
          <w:sz w:val="32"/>
          <w:szCs w:val="32"/>
          <w:lang w:val="en-US" w:eastAsia="zh-CN" w:bidi="ar"/>
        </w:rPr>
        <w:t>5590.47</w:t>
      </w:r>
      <w:r>
        <w:rPr>
          <w:rFonts w:hint="default" w:ascii="仿宋_GB2312" w:hAnsi="仿宋" w:eastAsia="仿宋_GB2312" w:cs="仿宋_GB2312"/>
          <w:snapToGrid/>
          <w:color w:val="auto"/>
          <w:kern w:val="0"/>
          <w:sz w:val="32"/>
          <w:szCs w:val="32"/>
          <w:lang w:val="en-US" w:eastAsia="zh-CN" w:bidi="ar"/>
        </w:rPr>
        <w:t>万元。截止2022年底本级预算支出共计</w:t>
      </w:r>
      <w:r>
        <w:rPr>
          <w:rFonts w:hint="eastAsia" w:ascii="仿宋_GB2312" w:eastAsia="仿宋_GB2312"/>
          <w:color w:val="auto"/>
          <w:sz w:val="32"/>
          <w:szCs w:val="32"/>
        </w:rPr>
        <w:t>1513.68</w:t>
      </w:r>
      <w:r>
        <w:rPr>
          <w:rFonts w:hint="default" w:ascii="仿宋_GB2312" w:hAnsi="仿宋" w:eastAsia="仿宋_GB2312" w:cs="仿宋_GB2312"/>
          <w:snapToGrid/>
          <w:color w:val="auto"/>
          <w:kern w:val="0"/>
          <w:sz w:val="32"/>
          <w:szCs w:val="32"/>
          <w:lang w:val="en-US" w:eastAsia="zh-CN" w:bidi="ar"/>
        </w:rPr>
        <w:t>万元，</w:t>
      </w:r>
      <w:r>
        <w:rPr>
          <w:rFonts w:hint="default" w:ascii="仿宋_GB2312" w:hAnsi="Arial" w:eastAsia="仿宋_GB2312" w:cs="仿宋_GB2312"/>
          <w:snapToGrid/>
          <w:color w:val="auto"/>
          <w:kern w:val="0"/>
          <w:sz w:val="32"/>
          <w:szCs w:val="32"/>
          <w:lang w:val="en-US" w:eastAsia="zh-CN" w:bidi="ar"/>
        </w:rPr>
        <w:t>其中基本预算支出704.98万元、项目预算支出</w:t>
      </w:r>
      <w:r>
        <w:rPr>
          <w:rFonts w:hint="eastAsia" w:ascii="仿宋_GB2312" w:hAnsi="Arial" w:eastAsia="仿宋_GB2312" w:cs="仿宋_GB2312"/>
          <w:snapToGrid/>
          <w:color w:val="auto"/>
          <w:kern w:val="0"/>
          <w:sz w:val="32"/>
          <w:szCs w:val="32"/>
          <w:lang w:val="en-US" w:eastAsia="zh-CN" w:bidi="ar"/>
        </w:rPr>
        <w:t>637.79</w:t>
      </w:r>
      <w:r>
        <w:rPr>
          <w:rFonts w:hint="default" w:ascii="仿宋_GB2312" w:hAnsi="Arial" w:eastAsia="仿宋_GB2312" w:cs="仿宋_GB2312"/>
          <w:snapToGrid/>
          <w:color w:val="auto"/>
          <w:kern w:val="0"/>
          <w:sz w:val="32"/>
          <w:szCs w:val="32"/>
          <w:lang w:val="en-US" w:eastAsia="zh-CN" w:bidi="ar"/>
        </w:rPr>
        <w:t>万元，</w:t>
      </w:r>
      <w:r>
        <w:rPr>
          <w:rFonts w:hint="default" w:ascii="仿宋_GB2312" w:hAnsi="仿宋" w:eastAsia="仿宋_GB2312" w:cs="仿宋_GB2312"/>
          <w:snapToGrid/>
          <w:color w:val="auto"/>
          <w:kern w:val="0"/>
          <w:sz w:val="32"/>
          <w:szCs w:val="32"/>
          <w:lang w:val="en-US" w:eastAsia="zh-CN" w:bidi="ar"/>
        </w:rPr>
        <w:t>中央及省下专项资金支出</w:t>
      </w:r>
      <w:r>
        <w:rPr>
          <w:rFonts w:hint="eastAsia" w:ascii="仿宋_GB2312" w:hAnsi="仿宋" w:eastAsia="仿宋_GB2312" w:cs="仿宋_GB2312"/>
          <w:snapToGrid/>
          <w:color w:val="auto"/>
          <w:kern w:val="0"/>
          <w:sz w:val="32"/>
          <w:szCs w:val="32"/>
          <w:lang w:val="en-US" w:eastAsia="zh-CN" w:bidi="ar"/>
        </w:rPr>
        <w:t>170.91</w:t>
      </w:r>
      <w:r>
        <w:rPr>
          <w:rFonts w:hint="default" w:ascii="仿宋_GB2312" w:hAnsi="仿宋" w:eastAsia="仿宋_GB2312" w:cs="仿宋_GB2312"/>
          <w:snapToGrid/>
          <w:color w:val="auto"/>
          <w:kern w:val="0"/>
          <w:sz w:val="32"/>
          <w:szCs w:val="32"/>
          <w:lang w:val="en-US" w:eastAsia="zh-CN" w:bidi="ar"/>
        </w:rPr>
        <w:t>万元。</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Autospacing="0" w:after="0" w:afterAutospacing="0" w:line="560" w:lineRule="exact"/>
        <w:ind w:left="0" w:leftChars="0" w:right="0" w:firstLine="643" w:firstLineChars="200"/>
        <w:jc w:val="both"/>
        <w:textAlignment w:val="baseline"/>
        <w:rPr>
          <w:rFonts w:ascii="楷体" w:hAnsi="楷体" w:eastAsia="楷体"/>
          <w:b/>
          <w:bCs/>
          <w:color w:val="auto"/>
          <w:sz w:val="32"/>
          <w:szCs w:val="32"/>
        </w:rPr>
      </w:pPr>
      <w:r>
        <w:rPr>
          <w:rFonts w:hint="eastAsia" w:ascii="楷体" w:hAnsi="楷体" w:eastAsia="楷体"/>
          <w:b/>
          <w:bCs/>
          <w:color w:val="auto"/>
          <w:sz w:val="32"/>
          <w:szCs w:val="32"/>
        </w:rPr>
        <w:t>（</w:t>
      </w:r>
      <w:r>
        <w:rPr>
          <w:rFonts w:hint="eastAsia" w:ascii="楷体" w:hAnsi="楷体" w:eastAsia="楷体"/>
          <w:b/>
          <w:bCs/>
          <w:color w:val="auto"/>
          <w:sz w:val="32"/>
          <w:szCs w:val="32"/>
          <w:lang w:val="en-US" w:eastAsia="zh-CN"/>
        </w:rPr>
        <w:t>三</w:t>
      </w:r>
      <w:r>
        <w:rPr>
          <w:rFonts w:hint="eastAsia" w:ascii="楷体" w:hAnsi="楷体" w:eastAsia="楷体"/>
          <w:b/>
          <w:bCs/>
          <w:color w:val="auto"/>
          <w:sz w:val="32"/>
          <w:szCs w:val="32"/>
        </w:rPr>
        <w:t>）总体绩效目标完成情况分析</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年我局</w:t>
      </w:r>
      <w:r>
        <w:rPr>
          <w:rFonts w:hint="eastAsia" w:ascii="仿宋_GB2312" w:eastAsia="仿宋_GB2312"/>
          <w:color w:val="auto"/>
          <w:sz w:val="32"/>
          <w:szCs w:val="32"/>
          <w:lang w:val="en-US" w:eastAsia="zh-CN"/>
        </w:rPr>
        <w:t>年初</w:t>
      </w:r>
      <w:r>
        <w:rPr>
          <w:rFonts w:hint="eastAsia" w:ascii="仿宋_GB2312" w:eastAsia="仿宋_GB2312"/>
          <w:color w:val="auto"/>
          <w:sz w:val="32"/>
          <w:szCs w:val="32"/>
        </w:rPr>
        <w:t>预算</w:t>
      </w:r>
      <w:r>
        <w:rPr>
          <w:rFonts w:hint="default" w:ascii="仿宋_GB2312" w:eastAsia="仿宋_GB2312"/>
          <w:color w:val="auto"/>
          <w:sz w:val="32"/>
          <w:szCs w:val="32"/>
        </w:rPr>
        <w:t>1614.05</w:t>
      </w:r>
      <w:r>
        <w:rPr>
          <w:rFonts w:hint="eastAsia" w:ascii="仿宋_GB2312" w:eastAsia="仿宋_GB2312"/>
          <w:color w:val="auto"/>
          <w:sz w:val="32"/>
          <w:szCs w:val="32"/>
        </w:rPr>
        <w:t>万元，</w:t>
      </w:r>
      <w:r>
        <w:rPr>
          <w:rFonts w:hint="eastAsia" w:ascii="仿宋_GB2312" w:eastAsia="仿宋_GB2312"/>
          <w:color w:val="auto"/>
          <w:sz w:val="32"/>
          <w:szCs w:val="32"/>
          <w:lang w:val="en-US" w:eastAsia="zh-CN"/>
        </w:rPr>
        <w:t>全年预算为1523.75万元，实际</w:t>
      </w:r>
      <w:r>
        <w:rPr>
          <w:rFonts w:hint="eastAsia" w:ascii="仿宋_GB2312" w:eastAsia="仿宋_GB2312"/>
          <w:color w:val="auto"/>
          <w:sz w:val="32"/>
          <w:szCs w:val="32"/>
        </w:rPr>
        <w:t>完成预算支出1513.68</w:t>
      </w:r>
      <w:r>
        <w:rPr>
          <w:rFonts w:hint="eastAsia" w:ascii="仿宋_GB2312" w:eastAsia="仿宋_GB2312"/>
          <w:color w:val="auto"/>
          <w:sz w:val="32"/>
          <w:szCs w:val="32"/>
          <w:lang w:val="en-US" w:eastAsia="zh-CN"/>
        </w:rPr>
        <w:t>万元</w:t>
      </w:r>
      <w:r>
        <w:rPr>
          <w:rFonts w:hint="default" w:ascii="仿宋_GB2312" w:hAnsi="仿宋" w:eastAsia="仿宋_GB2312" w:cs="仿宋_GB2312"/>
          <w:snapToGrid/>
          <w:color w:val="auto"/>
          <w:kern w:val="0"/>
          <w:sz w:val="32"/>
          <w:szCs w:val="32"/>
          <w:lang w:val="en-US" w:eastAsia="zh-CN" w:bidi="ar"/>
        </w:rPr>
        <w:t>，</w:t>
      </w:r>
      <w:r>
        <w:rPr>
          <w:rFonts w:hint="eastAsia" w:ascii="仿宋_GB2312" w:eastAsia="仿宋_GB2312"/>
          <w:color w:val="auto"/>
          <w:sz w:val="32"/>
          <w:szCs w:val="32"/>
        </w:rPr>
        <w:t>预算执行率</w:t>
      </w:r>
      <w:r>
        <w:rPr>
          <w:rFonts w:hint="eastAsia" w:ascii="仿宋_GB2312" w:eastAsia="仿宋_GB2312"/>
          <w:color w:val="auto"/>
          <w:sz w:val="32"/>
          <w:szCs w:val="32"/>
          <w:lang w:val="en-US" w:eastAsia="zh-CN"/>
        </w:rPr>
        <w:t>99.34</w:t>
      </w:r>
      <w:r>
        <w:rPr>
          <w:rFonts w:ascii="仿宋_GB2312" w:eastAsia="仿宋_GB2312"/>
          <w:color w:val="auto"/>
          <w:sz w:val="32"/>
          <w:szCs w:val="32"/>
        </w:rPr>
        <w:t>%</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预算执行情况总体优。</w:t>
      </w:r>
      <w:r>
        <w:rPr>
          <w:rFonts w:hint="eastAsia" w:ascii="仿宋_GB2312" w:eastAsia="仿宋_GB2312"/>
          <w:color w:val="auto"/>
          <w:sz w:val="32"/>
          <w:szCs w:val="32"/>
        </w:rPr>
        <w:t>省市下达资金</w:t>
      </w:r>
      <w:r>
        <w:rPr>
          <w:rFonts w:hint="eastAsia" w:ascii="仿宋_GB2312" w:hAnsi="仿宋" w:eastAsia="仿宋_GB2312" w:cs="仿宋_GB2312"/>
          <w:snapToGrid/>
          <w:color w:val="auto"/>
          <w:kern w:val="0"/>
          <w:sz w:val="32"/>
          <w:szCs w:val="32"/>
          <w:lang w:val="en-US" w:eastAsia="zh-CN" w:bidi="ar"/>
        </w:rPr>
        <w:t>5590.47</w:t>
      </w:r>
      <w:r>
        <w:rPr>
          <w:rFonts w:hint="eastAsia" w:ascii="仿宋_GB2312" w:eastAsia="仿宋_GB2312"/>
          <w:color w:val="auto"/>
          <w:sz w:val="32"/>
          <w:szCs w:val="32"/>
        </w:rPr>
        <w:t>万元，实际完成预算支出</w:t>
      </w:r>
      <w:r>
        <w:rPr>
          <w:rFonts w:hint="eastAsia" w:ascii="仿宋_GB2312" w:hAnsi="仿宋" w:eastAsia="仿宋_GB2312" w:cs="仿宋_GB2312"/>
          <w:snapToGrid/>
          <w:color w:val="auto"/>
          <w:kern w:val="0"/>
          <w:sz w:val="32"/>
          <w:szCs w:val="32"/>
          <w:lang w:val="en-US" w:eastAsia="zh-CN" w:bidi="ar"/>
        </w:rPr>
        <w:t>170.91</w:t>
      </w:r>
      <w:r>
        <w:rPr>
          <w:rFonts w:hint="eastAsia" w:ascii="仿宋_GB2312" w:eastAsia="仿宋_GB2312"/>
          <w:color w:val="auto"/>
          <w:sz w:val="32"/>
          <w:szCs w:val="32"/>
        </w:rPr>
        <w:t>万元。</w:t>
      </w:r>
      <w:r>
        <w:rPr>
          <w:rFonts w:hint="eastAsia" w:ascii="仿宋_GB2312" w:eastAsia="仿宋_GB2312"/>
          <w:color w:val="auto"/>
          <w:sz w:val="32"/>
          <w:szCs w:val="32"/>
          <w:lang w:val="en-US" w:eastAsia="zh-CN"/>
        </w:rPr>
        <w:t>支出率较低的原因为：主要是受疫情的影响，财力安排有限，未支出项目资金结转到2023年支付。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（三）各项指标完成情况分析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2022年生态环境局绝大多数指标完成良好，具体分析如下：</w:t>
      </w:r>
      <w:r>
        <w:rPr>
          <w:rFonts w:hint="eastAsia" w:ascii="仿宋_GB2312" w:eastAsia="仿宋_GB2312"/>
          <w:b/>
          <w:bCs/>
          <w:color w:val="auto"/>
          <w:sz w:val="32"/>
          <w:szCs w:val="32"/>
          <w:lang w:val="en-US" w:eastAsia="zh-CN"/>
        </w:rPr>
        <w:t>一是</w:t>
      </w:r>
      <w:r>
        <w:rPr>
          <w:rFonts w:hint="eastAsia" w:ascii="仿宋_GB2312" w:eastAsia="仿宋_GB2312"/>
          <w:color w:val="auto"/>
          <w:sz w:val="32"/>
          <w:szCs w:val="32"/>
          <w:lang w:val="en-US" w:eastAsia="zh-CN"/>
        </w:rPr>
        <w:t>在部门管理方面。本年度基本支出、项目支出、三公经费以及结转结余变动方面实际完成值良好，财务管理、采购管理、资产管理、人员管理、重点工作管理制度健全、规范。</w:t>
      </w:r>
      <w:r>
        <w:rPr>
          <w:rFonts w:hint="eastAsia" w:ascii="仿宋_GB2312" w:eastAsia="仿宋_GB2312"/>
          <w:b/>
          <w:bCs/>
          <w:color w:val="auto"/>
          <w:sz w:val="32"/>
          <w:szCs w:val="32"/>
          <w:lang w:val="en-US" w:eastAsia="zh-CN"/>
        </w:rPr>
        <w:t>二是</w:t>
      </w:r>
      <w:r>
        <w:rPr>
          <w:rFonts w:hint="eastAsia" w:ascii="仿宋_GB2312" w:eastAsia="仿宋_GB2312"/>
          <w:color w:val="auto"/>
          <w:sz w:val="32"/>
          <w:szCs w:val="32"/>
          <w:lang w:val="en-US" w:eastAsia="zh-CN"/>
        </w:rPr>
        <w:t>在履行机构职能方面。本部门及时完成组织规划编制、日常管理保障、环境日常监测工作、企业服务、水气土固废管理处置工作、</w:t>
      </w:r>
      <w:r>
        <w:rPr>
          <w:rFonts w:hint="default" w:ascii="仿宋_GB2312" w:eastAsia="仿宋_GB2312"/>
          <w:color w:val="auto"/>
          <w:sz w:val="32"/>
          <w:szCs w:val="32"/>
          <w:lang w:eastAsia="zh-CN"/>
        </w:rPr>
        <w:t>省级生态环保督察反馈</w:t>
      </w:r>
      <w:r>
        <w:rPr>
          <w:rFonts w:hint="eastAsia" w:ascii="仿宋_GB2312" w:eastAsia="仿宋_GB2312"/>
          <w:color w:val="auto"/>
          <w:sz w:val="32"/>
          <w:szCs w:val="32"/>
          <w:lang w:val="en-US" w:eastAsia="zh-CN"/>
        </w:rPr>
        <w:t>问题整改及信访处理等工作。</w:t>
      </w:r>
      <w:r>
        <w:rPr>
          <w:rFonts w:hint="eastAsia" w:ascii="仿宋_GB2312" w:eastAsia="仿宋_GB2312"/>
          <w:b/>
          <w:bCs/>
          <w:color w:val="auto"/>
          <w:sz w:val="32"/>
          <w:szCs w:val="32"/>
          <w:lang w:val="en-US" w:eastAsia="zh-CN"/>
        </w:rPr>
        <w:t>三是</w:t>
      </w:r>
      <w:r>
        <w:rPr>
          <w:rFonts w:hint="eastAsia" w:ascii="仿宋_GB2312" w:eastAsia="仿宋_GB2312"/>
          <w:color w:val="auto"/>
          <w:sz w:val="32"/>
          <w:szCs w:val="32"/>
          <w:lang w:val="en-US" w:eastAsia="zh-CN"/>
        </w:rPr>
        <w:t>在部门能力建设方面。以能力建设为抓手， 加强党建工作</w:t>
      </w:r>
      <w:r>
        <w:rPr>
          <w:rFonts w:hint="default" w:ascii="仿宋_GB2312" w:eastAsia="仿宋_GB2312"/>
          <w:color w:val="auto"/>
          <w:sz w:val="32"/>
          <w:szCs w:val="32"/>
          <w:lang w:eastAsia="zh-CN"/>
        </w:rPr>
        <w:t>为引领，</w:t>
      </w:r>
      <w:r>
        <w:rPr>
          <w:rFonts w:hint="eastAsia" w:ascii="仿宋_GB2312" w:eastAsia="仿宋_GB2312"/>
          <w:color w:val="auto"/>
          <w:sz w:val="32"/>
          <w:szCs w:val="32"/>
          <w:lang w:val="en-US" w:eastAsia="zh-CN"/>
        </w:rPr>
        <w:t>立足</w:t>
      </w:r>
      <w:r>
        <w:rPr>
          <w:rFonts w:hint="default" w:ascii="仿宋_GB2312" w:eastAsia="仿宋_GB2312"/>
          <w:color w:val="auto"/>
          <w:sz w:val="32"/>
          <w:szCs w:val="32"/>
          <w:lang w:eastAsia="zh-CN"/>
        </w:rPr>
        <w:t>生态环境保护各项工作</w:t>
      </w:r>
      <w:r>
        <w:rPr>
          <w:rFonts w:hint="eastAsia" w:ascii="仿宋_GB2312" w:eastAsia="仿宋_GB2312"/>
          <w:color w:val="auto"/>
          <w:sz w:val="32"/>
          <w:szCs w:val="32"/>
          <w:lang w:val="en-US" w:eastAsia="zh-CN"/>
        </w:rPr>
        <w:t>，坚决守住生态环境安全防线，全面提升生态环境</w:t>
      </w:r>
      <w:r>
        <w:rPr>
          <w:rFonts w:hint="default" w:ascii="仿宋_GB2312" w:eastAsia="仿宋_GB2312"/>
          <w:color w:val="auto"/>
          <w:sz w:val="32"/>
          <w:szCs w:val="32"/>
          <w:lang w:eastAsia="zh-CN"/>
        </w:rPr>
        <w:t>保护监管、监测能力</w:t>
      </w:r>
      <w:r>
        <w:rPr>
          <w:rFonts w:hint="eastAsia" w:ascii="仿宋_GB2312" w:eastAsia="仿宋_GB2312"/>
          <w:color w:val="auto"/>
          <w:sz w:val="32"/>
          <w:szCs w:val="32"/>
          <w:lang w:val="en-US" w:eastAsia="zh-CN"/>
        </w:rPr>
        <w:t>。</w:t>
      </w:r>
      <w:r>
        <w:rPr>
          <w:rFonts w:ascii="宋体" w:hAnsi="宋体" w:eastAsia="宋体" w:cs="宋体"/>
          <w:color w:val="auto"/>
          <w:sz w:val="24"/>
          <w:szCs w:val="24"/>
        </w:rPr>
        <w:t xml:space="preserve"> </w:t>
      </w:r>
      <w:r>
        <w:rPr>
          <w:rFonts w:hint="eastAsia" w:ascii="仿宋_GB2312" w:eastAsia="仿宋_GB2312"/>
          <w:b/>
          <w:bCs/>
          <w:color w:val="auto"/>
          <w:sz w:val="32"/>
          <w:szCs w:val="32"/>
          <w:lang w:val="en-US" w:eastAsia="zh-CN"/>
        </w:rPr>
        <w:t>四是</w:t>
      </w:r>
      <w:r>
        <w:rPr>
          <w:rFonts w:hint="eastAsia" w:ascii="仿宋_GB2312" w:eastAsia="仿宋_GB2312"/>
          <w:color w:val="auto"/>
          <w:sz w:val="32"/>
          <w:szCs w:val="32"/>
          <w:lang w:val="en-US" w:eastAsia="zh-CN"/>
        </w:rPr>
        <w:t>在服务对象满意度方面。本年度服务企业满意度达95</w:t>
      </w:r>
      <w:r>
        <w:rPr>
          <w:rFonts w:hint="default" w:ascii="仿宋_GB2312" w:eastAsia="仿宋_GB2312"/>
          <w:color w:val="auto"/>
          <w:sz w:val="32"/>
          <w:szCs w:val="32"/>
          <w:lang w:eastAsia="zh-CN"/>
        </w:rPr>
        <w:t>%</w:t>
      </w:r>
      <w:r>
        <w:rPr>
          <w:rFonts w:hint="eastAsia" w:ascii="仿宋_GB2312" w:eastAsia="仿宋_GB2312"/>
          <w:color w:val="auto"/>
          <w:sz w:val="32"/>
          <w:szCs w:val="32"/>
          <w:lang w:val="en-US" w:eastAsia="zh-CN"/>
        </w:rPr>
        <w:t>以上，积极服务新区企业，帮助企业开展内部检查工作，及时纠正企业生产过程中的问题及遇到的难题，通过对企业开展走访调研活动，提升了企业的满意度。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黑体" w:hAnsi="黑体" w:eastAsia="黑体"/>
          <w:color w:val="auto"/>
          <w:sz w:val="32"/>
          <w:szCs w:val="32"/>
        </w:rPr>
      </w:pPr>
      <w:r>
        <w:rPr>
          <w:rFonts w:hint="eastAsia" w:ascii="黑体" w:hAnsi="黑体" w:eastAsia="黑体"/>
          <w:color w:val="auto"/>
          <w:sz w:val="32"/>
          <w:szCs w:val="32"/>
        </w:rPr>
        <w:t>四、部门预算项目支出绩效自评分析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2022年，本部门年初预算项目共26个，年中预算调整时调减化工园区雨水总排在线监测设备购置及运维费用及兰州新区土壤污染防治规划编制2个项目，兰州新区碳收支现状评估与未来碳排放空间研究调减200万元，同时，根据工作实际开展情况，年中调整追加</w:t>
      </w:r>
      <w:r>
        <w:rPr>
          <w:rFonts w:hint="default" w:ascii="仿宋_GB2312" w:eastAsia="仿宋_GB2312"/>
          <w:color w:val="auto"/>
          <w:sz w:val="32"/>
          <w:szCs w:val="32"/>
          <w:lang w:eastAsia="zh-CN"/>
        </w:rPr>
        <w:t>7</w:t>
      </w:r>
      <w:r>
        <w:rPr>
          <w:rFonts w:hint="eastAsia" w:ascii="仿宋_GB2312" w:eastAsia="仿宋_GB2312"/>
          <w:color w:val="auto"/>
          <w:sz w:val="32"/>
          <w:szCs w:val="32"/>
          <w:lang w:val="en-US" w:eastAsia="zh-CN"/>
        </w:rPr>
        <w:t>个项目，全年共计</w:t>
      </w:r>
      <w:r>
        <w:rPr>
          <w:rFonts w:hint="default" w:ascii="仿宋_GB2312" w:eastAsia="仿宋_GB2312"/>
          <w:color w:val="auto"/>
          <w:sz w:val="32"/>
          <w:szCs w:val="32"/>
          <w:lang w:eastAsia="zh-CN"/>
        </w:rPr>
        <w:t>31</w:t>
      </w:r>
      <w:r>
        <w:rPr>
          <w:rFonts w:hint="eastAsia" w:ascii="仿宋_GB2312" w:eastAsia="仿宋_GB2312"/>
          <w:color w:val="auto"/>
          <w:sz w:val="32"/>
          <w:szCs w:val="32"/>
          <w:lang w:val="en-US" w:eastAsia="zh-CN"/>
        </w:rPr>
        <w:t>个项目。其中1个项目为涉密项目，不参与此次自评。兰州新区黑烟车智能抓拍系统建设项目按照省厅专项资金安排部署，于2022年底开始建设，将于2023年上半年完成建设任务，前期费用已从专项资金中支出，不参与</w:t>
      </w:r>
      <w:r>
        <w:rPr>
          <w:rFonts w:hint="eastAsia" w:ascii="仿宋_GB2312" w:hAnsi="仿宋_GB2312" w:eastAsia="仿宋_GB2312" w:cs="仿宋_GB2312"/>
          <w:color w:val="auto"/>
          <w:kern w:val="2"/>
          <w:sz w:val="32"/>
          <w:szCs w:val="32"/>
          <w:lang w:val="en-US" w:eastAsia="zh-CN" w:bidi="ar"/>
        </w:rPr>
        <w:t>此次</w:t>
      </w:r>
      <w:r>
        <w:rPr>
          <w:rFonts w:hint="eastAsia" w:ascii="仿宋_GB2312" w:eastAsia="仿宋_GB2312"/>
          <w:color w:val="auto"/>
          <w:sz w:val="32"/>
          <w:szCs w:val="32"/>
          <w:lang w:val="en-US" w:eastAsia="zh-CN"/>
        </w:rPr>
        <w:t>自评。因疫情影响，2018年--2021年文书档案信息化项目、生态环境保护综合行政执法制式服装配备项目及中期追加的2018--2021年文书档案的整理追加费用、《兰州新区“十四五”畜禽养殖污染防治规划》编制和《兰州新区“十四五”农村生活污水治理规划》修订项目、兰州新区重点污染源自动监控中心运维追加费用均未支出，不参与此次自评。兰州新区入河排污口规范化和水质自动监测预警建设项目，主要为设备采购，2022年因疫情影响</w:t>
      </w:r>
      <w:r>
        <w:rPr>
          <w:rFonts w:hint="eastAsia" w:ascii="仿宋_GB2312" w:hAnsi="仿宋_GB2312" w:eastAsia="仿宋_GB2312" w:cs="仿宋_GB2312"/>
          <w:color w:val="auto"/>
          <w:kern w:val="2"/>
          <w:sz w:val="32"/>
          <w:szCs w:val="32"/>
          <w:lang w:val="en-US" w:eastAsia="zh-CN" w:bidi="ar"/>
        </w:rPr>
        <w:t>招标工作，导致重新开展招标，目前正在对接代建单位，开展新一轮的招投标工作，待招标工作完成后立即开展项目建设，确保在2023年完成建设任务，</w:t>
      </w:r>
      <w:r>
        <w:rPr>
          <w:rFonts w:hint="eastAsia" w:ascii="仿宋_GB2312" w:eastAsia="仿宋_GB2312"/>
          <w:color w:val="auto"/>
          <w:sz w:val="32"/>
          <w:szCs w:val="32"/>
          <w:lang w:val="en-US" w:eastAsia="zh-CN"/>
        </w:rPr>
        <w:t>不参与此次自评。综上，参与2022年本级预算绩效自评项目22个，通过自评，有22个项目结果为“优”，</w:t>
      </w:r>
      <w:r>
        <w:rPr>
          <w:rFonts w:hint="eastAsia" w:ascii="仿宋_GB2312" w:hAnsi="仿宋_GB2312" w:eastAsia="仿宋_GB2312" w:cs="仿宋_GB2312"/>
          <w:color w:val="auto"/>
          <w:kern w:val="2"/>
          <w:sz w:val="32"/>
          <w:szCs w:val="32"/>
          <w:lang w:val="en-US" w:eastAsia="zh-CN" w:bidi="ar"/>
        </w:rPr>
        <w:t>项目</w:t>
      </w:r>
      <w:r>
        <w:rPr>
          <w:rFonts w:hint="eastAsia" w:ascii="仿宋_GB2312" w:eastAsia="仿宋_GB2312"/>
          <w:color w:val="auto"/>
          <w:sz w:val="32"/>
          <w:szCs w:val="32"/>
          <w:lang w:val="en-US" w:eastAsia="zh-CN"/>
        </w:rPr>
        <w:t>自评情况分析如下：</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eastAsia" w:ascii="仿宋" w:hAnsi="仿宋" w:eastAsia="仿宋" w:cs="仿宋"/>
          <w:b/>
          <w:color w:val="auto"/>
          <w:kern w:val="2"/>
          <w:sz w:val="32"/>
          <w:szCs w:val="32"/>
        </w:rPr>
      </w:pPr>
      <w:r>
        <w:rPr>
          <w:rFonts w:hint="eastAsia" w:ascii="楷体" w:hAnsi="楷体" w:eastAsia="楷体" w:cs="楷体"/>
          <w:b w:val="0"/>
          <w:color w:val="auto"/>
          <w:kern w:val="2"/>
          <w:sz w:val="32"/>
          <w:szCs w:val="32"/>
          <w:lang w:val="en-US" w:eastAsia="zh-CN" w:bidi="ar"/>
        </w:rPr>
        <w:t>（一）</w:t>
      </w:r>
      <w:r>
        <w:rPr>
          <w:rFonts w:hint="eastAsia" w:ascii="楷体" w:hAnsi="楷体" w:eastAsia="楷体" w:cs="楷体"/>
          <w:b w:val="0"/>
          <w:color w:val="auto"/>
          <w:kern w:val="2"/>
          <w:sz w:val="32"/>
          <w:szCs w:val="32"/>
          <w:lang w:eastAsia="zh-CN" w:bidi="ar"/>
        </w:rPr>
        <w:t>2020年兰州新区“三线一单”编制经费</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val="en-US" w:eastAsia="zh-CN" w:bidi="ar"/>
        </w:rPr>
        <w:t>项目预算安排</w:t>
      </w:r>
      <w:r>
        <w:rPr>
          <w:rFonts w:hint="eastAsia" w:ascii="仿宋_GB2312" w:hAnsi="仿宋_GB2312" w:eastAsia="仿宋_GB2312" w:cs="仿宋_GB2312"/>
          <w:color w:val="auto"/>
          <w:kern w:val="2"/>
          <w:sz w:val="32"/>
          <w:szCs w:val="32"/>
          <w:lang w:eastAsia="zh-CN" w:bidi="ar"/>
        </w:rPr>
        <w:t>31.92</w:t>
      </w:r>
      <w:r>
        <w:rPr>
          <w:rFonts w:hint="eastAsia" w:ascii="仿宋_GB2312" w:hAnsi="仿宋_GB2312" w:eastAsia="仿宋_GB2312" w:cs="仿宋_GB2312"/>
          <w:color w:val="auto"/>
          <w:kern w:val="2"/>
          <w:sz w:val="32"/>
          <w:szCs w:val="32"/>
          <w:lang w:val="en-US" w:eastAsia="zh-CN" w:bidi="ar"/>
        </w:rPr>
        <w:t>万元，预算资金到位</w:t>
      </w:r>
      <w:r>
        <w:rPr>
          <w:rFonts w:hint="eastAsia" w:ascii="仿宋_GB2312" w:hAnsi="仿宋_GB2312" w:eastAsia="仿宋_GB2312" w:cs="仿宋_GB2312"/>
          <w:color w:val="auto"/>
          <w:kern w:val="2"/>
          <w:sz w:val="32"/>
          <w:szCs w:val="32"/>
          <w:lang w:eastAsia="zh-CN" w:bidi="ar"/>
        </w:rPr>
        <w:t>31.92</w:t>
      </w:r>
      <w:r>
        <w:rPr>
          <w:rFonts w:hint="eastAsia" w:ascii="仿宋_GB2312" w:hAnsi="仿宋_GB2312" w:eastAsia="仿宋_GB2312" w:cs="仿宋_GB2312"/>
          <w:color w:val="auto"/>
          <w:kern w:val="2"/>
          <w:sz w:val="32"/>
          <w:szCs w:val="32"/>
          <w:lang w:val="en-US" w:eastAsia="zh-CN" w:bidi="ar"/>
        </w:rPr>
        <w:t>万元</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已全部支出完毕。</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绩效目标完成情况</w:t>
      </w:r>
      <w:r>
        <w:rPr>
          <w:rFonts w:hint="eastAsia" w:ascii="仿宋_GB2312" w:hAnsi="仿宋_GB2312" w:eastAsia="仿宋_GB2312" w:cs="仿宋_GB2312"/>
          <w:color w:val="auto"/>
          <w:sz w:val="32"/>
          <w:szCs w:val="32"/>
          <w:lang w:eastAsia="zh-CN"/>
        </w:rPr>
        <w:t>分析</w:t>
      </w:r>
    </w:p>
    <w:p>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kern w:val="2"/>
          <w:sz w:val="32"/>
          <w:szCs w:val="32"/>
          <w:lang w:eastAsia="zh-CN" w:bidi="ar"/>
        </w:rPr>
      </w:pPr>
      <w:r>
        <w:rPr>
          <w:rFonts w:hint="eastAsia" w:ascii="仿宋_GB2312" w:hAnsi="仿宋_GB2312" w:eastAsia="仿宋_GB2312" w:cs="仿宋_GB2312"/>
          <w:color w:val="auto"/>
          <w:kern w:val="2"/>
          <w:sz w:val="32"/>
          <w:szCs w:val="32"/>
          <w:lang w:eastAsia="zh-CN" w:bidi="ar"/>
        </w:rPr>
        <w:t>结合兰州新区国土空间规划、十四五环境保护规划、化工园区规划、城市矿山与表面处理产业规划等，对省级划定的10个管控单元进行细化调整，完成“三线一单”编制成果，2021年6月30日以新区管委会名义印发了《兰州新区”三线一单“生态环境分区管控实施方案》，11月29日经管委会同意，印发了《兰州新区生态环境准入清单（试行）》，逐步完善生态环境分区管控体系，实施生态环境分区管控，推进生态环境保护精细化管理、强化国土空间环境管控、推进绿色发展高质量发展，筑牢西部生态安全屏障。</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项目产出指标包括数量、质量、时效、成本4个二级指</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标，下设4个三级指标。指标分值50分，自评得分</w:t>
      </w:r>
      <w:r>
        <w:rPr>
          <w:rFonts w:hint="eastAsia" w:ascii="仿宋_GB2312" w:hAnsi="仿宋_GB2312" w:eastAsia="仿宋_GB2312" w:cs="仿宋_GB2312"/>
          <w:color w:val="auto"/>
          <w:sz w:val="32"/>
          <w:szCs w:val="32"/>
          <w:lang w:eastAsia="zh-CN"/>
        </w:rPr>
        <w:t>50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9"/>
        <w:keepNext w:val="0"/>
        <w:keepLines w:val="0"/>
        <w:pageBreakBefore w:val="0"/>
        <w:widowControl w:val="0"/>
        <w:numPr>
          <w:ilvl w:val="0"/>
          <w:numId w:val="1"/>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项目效益指标完成情况分析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2"/>
        <w:keepNext w:val="0"/>
        <w:keepLines w:val="0"/>
        <w:pageBreakBefore w:val="0"/>
        <w:numPr>
          <w:ilvl w:val="0"/>
          <w:numId w:val="1"/>
        </w:numPr>
        <w:overflowPunct/>
        <w:topLinePunct w:val="0"/>
        <w:bidi w:val="0"/>
        <w:spacing w:line="560" w:lineRule="exact"/>
        <w:ind w:left="480" w:leftChars="0" w:firstLine="0" w:firstLine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项目满意度指标完成情况分析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 xml:space="preserve">%。  </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eastAsia" w:ascii="楷体" w:hAnsi="楷体" w:eastAsia="楷体" w:cs="楷体"/>
          <w:b w:val="0"/>
          <w:color w:val="auto"/>
          <w:kern w:val="2"/>
          <w:sz w:val="32"/>
          <w:szCs w:val="32"/>
          <w:lang w:eastAsia="zh-CN" w:bidi="ar"/>
        </w:rPr>
      </w:pPr>
      <w:r>
        <w:rPr>
          <w:rFonts w:hint="default" w:ascii="楷体" w:hAnsi="楷体" w:eastAsia="楷体" w:cs="楷体"/>
          <w:b w:val="0"/>
          <w:color w:val="auto"/>
          <w:kern w:val="2"/>
          <w:sz w:val="32"/>
          <w:szCs w:val="32"/>
          <w:lang w:eastAsia="zh-CN" w:bidi="ar"/>
        </w:rPr>
        <w:t>（</w:t>
      </w:r>
      <w:r>
        <w:rPr>
          <w:rFonts w:hint="eastAsia" w:ascii="楷体" w:hAnsi="楷体" w:eastAsia="楷体" w:cs="楷体"/>
          <w:b w:val="0"/>
          <w:color w:val="auto"/>
          <w:kern w:val="2"/>
          <w:sz w:val="32"/>
          <w:szCs w:val="32"/>
          <w:lang w:val="en-US" w:eastAsia="zh-CN" w:bidi="ar"/>
        </w:rPr>
        <w:t>二</w:t>
      </w:r>
      <w:r>
        <w:rPr>
          <w:rFonts w:hint="default" w:ascii="楷体" w:hAnsi="楷体" w:eastAsia="楷体" w:cs="楷体"/>
          <w:b w:val="0"/>
          <w:color w:val="auto"/>
          <w:kern w:val="2"/>
          <w:sz w:val="32"/>
          <w:szCs w:val="32"/>
          <w:lang w:eastAsia="zh-CN" w:bidi="ar"/>
        </w:rPr>
        <w:t>）</w:t>
      </w:r>
      <w:r>
        <w:rPr>
          <w:rFonts w:hint="eastAsia" w:ascii="楷体" w:hAnsi="楷体" w:eastAsia="楷体" w:cs="楷体"/>
          <w:b w:val="0"/>
          <w:color w:val="auto"/>
          <w:kern w:val="2"/>
          <w:sz w:val="32"/>
          <w:szCs w:val="32"/>
          <w:lang w:eastAsia="zh-CN" w:bidi="ar"/>
        </w:rPr>
        <w:t>兰州新区“三线一单”（调整）编制费用</w:t>
      </w:r>
    </w:p>
    <w:p>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eastAsia" w:ascii="仿宋_GB2312" w:hAnsi="仿宋_GB2312" w:eastAsia="仿宋_GB2312" w:cs="仿宋_GB2312"/>
          <w:color w:val="auto"/>
          <w:sz w:val="32"/>
          <w:szCs w:val="32"/>
        </w:rPr>
      </w:pPr>
      <w:r>
        <w:rPr>
          <w:rFonts w:hint="default" w:ascii="仿宋_GB2312" w:eastAsia="仿宋_GB2312"/>
          <w:color w:val="auto"/>
          <w:sz w:val="32"/>
          <w:szCs w:val="32"/>
        </w:rPr>
        <w:t xml:space="preserve"> </w:t>
      </w:r>
      <w:r>
        <w:rPr>
          <w:rFonts w:hint="eastAsia" w:ascii="仿宋_GB2312" w:hAnsi="仿宋_GB2312" w:eastAsia="仿宋_GB2312" w:cs="仿宋_GB2312"/>
          <w:color w:val="auto"/>
          <w:sz w:val="32"/>
          <w:szCs w:val="32"/>
        </w:rPr>
        <w:t>1.项目支出预算执行情况</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right="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val="en-US" w:eastAsia="zh-CN" w:bidi="ar"/>
        </w:rPr>
        <w:t>项目预算安排</w:t>
      </w:r>
      <w:r>
        <w:rPr>
          <w:rFonts w:hint="eastAsia" w:ascii="仿宋_GB2312" w:hAnsi="仿宋_GB2312" w:eastAsia="仿宋_GB2312" w:cs="仿宋_GB2312"/>
          <w:color w:val="auto"/>
          <w:kern w:val="2"/>
          <w:sz w:val="32"/>
          <w:szCs w:val="32"/>
          <w:lang w:eastAsia="zh-CN" w:bidi="ar"/>
        </w:rPr>
        <w:t>48</w:t>
      </w:r>
      <w:r>
        <w:rPr>
          <w:rFonts w:hint="eastAsia" w:ascii="仿宋_GB2312" w:hAnsi="仿宋_GB2312" w:eastAsia="仿宋_GB2312" w:cs="仿宋_GB2312"/>
          <w:color w:val="auto"/>
          <w:kern w:val="2"/>
          <w:sz w:val="32"/>
          <w:szCs w:val="32"/>
          <w:lang w:val="en-US" w:eastAsia="zh-CN" w:bidi="ar"/>
        </w:rPr>
        <w:t>万元，预算到位资金</w:t>
      </w:r>
      <w:r>
        <w:rPr>
          <w:rFonts w:hint="eastAsia" w:ascii="仿宋_GB2312" w:hAnsi="仿宋_GB2312" w:eastAsia="仿宋_GB2312" w:cs="仿宋_GB2312"/>
          <w:color w:val="auto"/>
          <w:kern w:val="2"/>
          <w:sz w:val="32"/>
          <w:szCs w:val="32"/>
          <w:lang w:eastAsia="zh-CN" w:bidi="ar"/>
        </w:rPr>
        <w:t>48</w:t>
      </w:r>
      <w:r>
        <w:rPr>
          <w:rFonts w:hint="eastAsia" w:ascii="仿宋_GB2312" w:hAnsi="仿宋_GB2312" w:eastAsia="仿宋_GB2312" w:cs="仿宋_GB2312"/>
          <w:color w:val="auto"/>
          <w:kern w:val="2"/>
          <w:sz w:val="32"/>
          <w:szCs w:val="32"/>
          <w:lang w:val="en-US" w:eastAsia="zh-CN" w:bidi="ar"/>
        </w:rPr>
        <w:t>万元</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已全部支出完毕。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绩效目标完成情况分析</w:t>
      </w:r>
    </w:p>
    <w:p>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val="0"/>
          <w:color w:val="auto"/>
          <w:kern w:val="2"/>
          <w:sz w:val="32"/>
          <w:szCs w:val="32"/>
          <w:lang w:eastAsia="zh-CN" w:bidi="ar"/>
        </w:rPr>
      </w:pPr>
      <w:r>
        <w:rPr>
          <w:rFonts w:hint="eastAsia" w:ascii="仿宋_GB2312" w:hAnsi="仿宋_GB2312" w:eastAsia="仿宋_GB2312" w:cs="仿宋_GB2312"/>
          <w:color w:val="auto"/>
          <w:kern w:val="2"/>
          <w:sz w:val="32"/>
          <w:szCs w:val="32"/>
          <w:lang w:eastAsia="zh-CN" w:bidi="ar"/>
        </w:rPr>
        <w:t>根据兰州新区国土空间规划、新材料产业园、临空经济示范区等，完成“三线一单”调整编制工作，编制成果于10月12日通过专家验收。</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lang w:val="en-US" w:eastAsia="zh-CN"/>
        </w:rPr>
        <w:t>3.各项指标完成情况分析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项目产出指标包括数量、质量、时效、成本4个二级指</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标，下设</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lang w:val="en-US" w:eastAsia="zh-CN"/>
        </w:rPr>
        <w:t>个三级指标。指标分值50分，自评得分</w:t>
      </w:r>
      <w:r>
        <w:rPr>
          <w:rFonts w:hint="eastAsia" w:ascii="仿宋_GB2312" w:hAnsi="仿宋_GB2312" w:eastAsia="仿宋_GB2312" w:cs="仿宋_GB2312"/>
          <w:color w:val="auto"/>
          <w:sz w:val="32"/>
          <w:szCs w:val="32"/>
          <w:lang w:eastAsia="zh-CN"/>
        </w:rPr>
        <w:t>50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（2）</w:t>
      </w:r>
      <w:r>
        <w:rPr>
          <w:rFonts w:hint="eastAsia" w:ascii="仿宋_GB2312" w:hAnsi="仿宋_GB2312" w:eastAsia="仿宋_GB2312" w:cs="仿宋_GB2312"/>
          <w:color w:val="auto"/>
          <w:sz w:val="32"/>
          <w:szCs w:val="32"/>
          <w:lang w:val="en-US" w:eastAsia="zh-CN"/>
        </w:rPr>
        <w:t>项目效益指标完成情况分析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2"/>
        <w:keepNext w:val="0"/>
        <w:keepLines w:val="0"/>
        <w:pageBreakBefore w:val="0"/>
        <w:numPr>
          <w:ilvl w:val="0"/>
          <w:numId w:val="0"/>
        </w:numPr>
        <w:overflowPunct/>
        <w:topLinePunct w:val="0"/>
        <w:bidi w:val="0"/>
        <w:spacing w:line="560" w:lineRule="exact"/>
        <w:ind w:left="480"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（3）</w:t>
      </w:r>
      <w:r>
        <w:rPr>
          <w:rFonts w:hint="eastAsia" w:ascii="仿宋_GB2312" w:hAnsi="仿宋_GB2312" w:eastAsia="仿宋_GB2312" w:cs="仿宋_GB2312"/>
          <w:color w:val="auto"/>
          <w:sz w:val="32"/>
          <w:szCs w:val="32"/>
          <w:lang w:val="en-US" w:eastAsia="zh-CN"/>
        </w:rPr>
        <w:t>项目满意度指标完成情况分析</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eastAsia" w:ascii="仿宋_GB2312" w:hAnsi="仿宋_GB2312" w:eastAsia="仿宋_GB2312" w:cs="仿宋_GB2312"/>
          <w:b w:val="0"/>
          <w:color w:val="auto"/>
          <w:kern w:val="2"/>
          <w:sz w:val="32"/>
          <w:szCs w:val="32"/>
          <w:lang w:val="en-US" w:eastAsia="zh-CN" w:bidi="ar"/>
        </w:rPr>
      </w:pP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eastAsia" w:ascii="仿宋" w:hAnsi="仿宋" w:eastAsia="仿宋" w:cs="仿宋"/>
          <w:color w:val="auto"/>
          <w:kern w:val="2"/>
          <w:sz w:val="32"/>
          <w:szCs w:val="32"/>
          <w:lang w:val="en-US" w:eastAsia="zh-CN" w:bidi="ar"/>
        </w:rPr>
      </w:pPr>
      <w:r>
        <w:rPr>
          <w:rFonts w:hint="eastAsia" w:ascii="楷体" w:hAnsi="楷体" w:eastAsia="楷体" w:cs="楷体"/>
          <w:b w:val="0"/>
          <w:color w:val="auto"/>
          <w:kern w:val="2"/>
          <w:sz w:val="32"/>
          <w:szCs w:val="32"/>
          <w:lang w:val="en-US" w:eastAsia="zh-CN" w:bidi="ar"/>
        </w:rPr>
        <w:t>（三）2020年-2022年环评技术评估及质量考核经费</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楷体" w:hAnsi="楷体" w:eastAsia="楷体" w:cs="楷体"/>
          <w:b w:val="0"/>
          <w:color w:val="auto"/>
          <w:kern w:val="2"/>
          <w:sz w:val="32"/>
          <w:szCs w:val="32"/>
          <w:lang w:val="en-US" w:eastAsia="zh-CN" w:bidi="ar"/>
        </w:rPr>
        <w:t>2020年环评技术评估及质量考核经费</w:t>
      </w:r>
    </w:p>
    <w:p>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0" w:leftChars="0" w:right="0" w:rightChars="0" w:firstLine="0" w:firstLineChars="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项目预算安排</w:t>
      </w:r>
      <w:r>
        <w:rPr>
          <w:rFonts w:hint="eastAsia" w:ascii="仿宋_GB2312" w:hAnsi="仿宋_GB2312" w:eastAsia="仿宋_GB2312" w:cs="仿宋_GB2312"/>
          <w:color w:val="auto"/>
          <w:kern w:val="2"/>
          <w:sz w:val="32"/>
          <w:szCs w:val="32"/>
          <w:lang w:eastAsia="zh-CN" w:bidi="ar"/>
        </w:rPr>
        <w:t>5</w:t>
      </w:r>
      <w:r>
        <w:rPr>
          <w:rFonts w:hint="eastAsia" w:ascii="仿宋_GB2312" w:hAnsi="仿宋_GB2312" w:eastAsia="仿宋_GB2312" w:cs="仿宋_GB2312"/>
          <w:color w:val="auto"/>
          <w:kern w:val="2"/>
          <w:sz w:val="32"/>
          <w:szCs w:val="32"/>
          <w:lang w:val="en-US" w:eastAsia="zh-CN" w:bidi="ar"/>
        </w:rPr>
        <w:t>万元，预算资金到位</w:t>
      </w:r>
      <w:r>
        <w:rPr>
          <w:rFonts w:hint="eastAsia" w:ascii="仿宋_GB2312" w:hAnsi="仿宋_GB2312" w:eastAsia="仿宋_GB2312" w:cs="仿宋_GB2312"/>
          <w:color w:val="auto"/>
          <w:kern w:val="2"/>
          <w:sz w:val="32"/>
          <w:szCs w:val="32"/>
          <w:lang w:eastAsia="zh-CN" w:bidi="ar"/>
        </w:rPr>
        <w:t>5</w:t>
      </w:r>
      <w:r>
        <w:rPr>
          <w:rFonts w:hint="eastAsia" w:ascii="仿宋_GB2312" w:hAnsi="仿宋_GB2312" w:eastAsia="仿宋_GB2312" w:cs="仿宋_GB2312"/>
          <w:color w:val="auto"/>
          <w:kern w:val="2"/>
          <w:sz w:val="32"/>
          <w:szCs w:val="32"/>
          <w:lang w:val="en-US" w:eastAsia="zh-CN" w:bidi="ar"/>
        </w:rPr>
        <w:t>万元。已全部支出完毕。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绩效目标完成情况分析</w:t>
      </w:r>
    </w:p>
    <w:p>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val="0"/>
          <w:color w:val="auto"/>
          <w:kern w:val="2"/>
          <w:sz w:val="32"/>
          <w:szCs w:val="32"/>
          <w:lang w:eastAsia="zh-CN" w:bidi="ar"/>
        </w:rPr>
      </w:pPr>
      <w:r>
        <w:rPr>
          <w:rFonts w:hint="eastAsia" w:ascii="仿宋_GB2312" w:hAnsi="仿宋_GB2312" w:eastAsia="仿宋_GB2312" w:cs="仿宋_GB2312"/>
          <w:color w:val="auto"/>
          <w:kern w:val="2"/>
          <w:sz w:val="32"/>
          <w:szCs w:val="32"/>
          <w:lang w:eastAsia="zh-CN" w:bidi="ar"/>
        </w:rPr>
        <w:t>2020年按合同约定</w:t>
      </w:r>
      <w:r>
        <w:rPr>
          <w:rFonts w:hint="eastAsia" w:ascii="仿宋_GB2312" w:hAnsi="仿宋_GB2312" w:eastAsia="仿宋_GB2312" w:cs="仿宋_GB2312"/>
          <w:b w:val="0"/>
          <w:color w:val="auto"/>
          <w:kern w:val="2"/>
          <w:sz w:val="32"/>
          <w:szCs w:val="32"/>
          <w:lang w:eastAsia="zh-CN" w:bidi="ar"/>
        </w:rPr>
        <w:t>完成6个项目环评文件技术评估，8个项目环评文件技术复核，提升项目审批公共服务水平，发挥环评源头预防作用，促进可持续发展。</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lang w:val="en-US" w:eastAsia="zh-CN"/>
        </w:rPr>
        <w:t>3.各项指标完成情况分析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项目产出指标包括数量、质量、时效、成本4个二级指</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标，下设</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lang w:val="en-US" w:eastAsia="zh-CN"/>
        </w:rPr>
        <w:t>个三级指标。指标分值50分，自评得分</w:t>
      </w:r>
      <w:r>
        <w:rPr>
          <w:rFonts w:hint="eastAsia" w:ascii="仿宋_GB2312" w:hAnsi="仿宋_GB2312" w:eastAsia="仿宋_GB2312" w:cs="仿宋_GB2312"/>
          <w:color w:val="auto"/>
          <w:sz w:val="32"/>
          <w:szCs w:val="32"/>
          <w:lang w:eastAsia="zh-CN"/>
        </w:rPr>
        <w:t>50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（2）</w:t>
      </w:r>
      <w:r>
        <w:rPr>
          <w:rFonts w:hint="eastAsia" w:ascii="仿宋_GB2312" w:hAnsi="仿宋_GB2312" w:eastAsia="仿宋_GB2312" w:cs="仿宋_GB2312"/>
          <w:color w:val="auto"/>
          <w:sz w:val="32"/>
          <w:szCs w:val="32"/>
          <w:lang w:val="en-US" w:eastAsia="zh-CN"/>
        </w:rPr>
        <w:t>项目效益指标完成情况分析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2"/>
        <w:keepNext w:val="0"/>
        <w:keepLines w:val="0"/>
        <w:pageBreakBefore w:val="0"/>
        <w:numPr>
          <w:ilvl w:val="0"/>
          <w:numId w:val="0"/>
        </w:numPr>
        <w:overflowPunct/>
        <w:topLinePunct w:val="0"/>
        <w:bidi w:val="0"/>
        <w:spacing w:line="560" w:lineRule="exact"/>
        <w:ind w:left="480"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（3）</w:t>
      </w:r>
      <w:r>
        <w:rPr>
          <w:rFonts w:hint="eastAsia" w:ascii="仿宋_GB2312" w:hAnsi="仿宋_GB2312" w:eastAsia="仿宋_GB2312" w:cs="仿宋_GB2312"/>
          <w:color w:val="auto"/>
          <w:sz w:val="32"/>
          <w:szCs w:val="32"/>
          <w:lang w:val="en-US" w:eastAsia="zh-CN"/>
        </w:rPr>
        <w:t>项目满意度指标完成情况分析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eastAsia" w:ascii="仿宋" w:hAnsi="仿宋" w:eastAsia="仿宋" w:cs="仿宋"/>
          <w:color w:val="auto"/>
          <w:kern w:val="2"/>
          <w:sz w:val="32"/>
          <w:szCs w:val="32"/>
          <w:lang w:val="en-US" w:eastAsia="zh-CN" w:bidi="ar"/>
        </w:rPr>
      </w:pPr>
      <w:r>
        <w:rPr>
          <w:rFonts w:hint="eastAsia" w:ascii="楷体" w:hAnsi="楷体" w:eastAsia="楷体" w:cs="楷体"/>
          <w:b w:val="0"/>
          <w:color w:val="auto"/>
          <w:kern w:val="2"/>
          <w:sz w:val="32"/>
          <w:szCs w:val="32"/>
          <w:lang w:val="en-US" w:eastAsia="zh-CN" w:bidi="ar"/>
        </w:rPr>
        <w:t>202</w:t>
      </w:r>
      <w:r>
        <w:rPr>
          <w:rFonts w:hint="default" w:ascii="楷体" w:hAnsi="楷体" w:eastAsia="楷体" w:cs="楷体"/>
          <w:b w:val="0"/>
          <w:color w:val="auto"/>
          <w:kern w:val="2"/>
          <w:sz w:val="32"/>
          <w:szCs w:val="32"/>
          <w:lang w:eastAsia="zh-CN" w:bidi="ar"/>
        </w:rPr>
        <w:t>1</w:t>
      </w:r>
      <w:r>
        <w:rPr>
          <w:rFonts w:hint="eastAsia" w:ascii="楷体" w:hAnsi="楷体" w:eastAsia="楷体" w:cs="楷体"/>
          <w:b w:val="0"/>
          <w:color w:val="auto"/>
          <w:kern w:val="2"/>
          <w:sz w:val="32"/>
          <w:szCs w:val="32"/>
          <w:lang w:val="en-US" w:eastAsia="zh-CN" w:bidi="ar"/>
        </w:rPr>
        <w:t>年环评技术评估及质量考核经费</w:t>
      </w:r>
    </w:p>
    <w:p>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1.项目支出预算执行情况</w:t>
      </w:r>
    </w:p>
    <w:p>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0" w:leftChars="0" w:right="0" w:rightChars="0" w:firstLine="0" w:firstLineChars="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项目预算安排</w:t>
      </w:r>
      <w:r>
        <w:rPr>
          <w:rFonts w:hint="eastAsia" w:ascii="仿宋_GB2312" w:hAnsi="仿宋_GB2312" w:eastAsia="仿宋_GB2312" w:cs="仿宋_GB2312"/>
          <w:color w:val="auto"/>
          <w:kern w:val="2"/>
          <w:sz w:val="32"/>
          <w:szCs w:val="32"/>
          <w:lang w:eastAsia="zh-CN" w:bidi="ar"/>
        </w:rPr>
        <w:t>45</w:t>
      </w:r>
      <w:r>
        <w:rPr>
          <w:rFonts w:hint="eastAsia" w:ascii="仿宋_GB2312" w:hAnsi="仿宋_GB2312" w:eastAsia="仿宋_GB2312" w:cs="仿宋_GB2312"/>
          <w:color w:val="auto"/>
          <w:kern w:val="2"/>
          <w:sz w:val="32"/>
          <w:szCs w:val="32"/>
          <w:lang w:val="en-US" w:eastAsia="zh-CN" w:bidi="ar"/>
        </w:rPr>
        <w:t>万元，预算资金到位</w:t>
      </w:r>
      <w:r>
        <w:rPr>
          <w:rFonts w:hint="eastAsia" w:ascii="仿宋_GB2312" w:hAnsi="仿宋_GB2312" w:eastAsia="仿宋_GB2312" w:cs="仿宋_GB2312"/>
          <w:color w:val="auto"/>
          <w:kern w:val="2"/>
          <w:sz w:val="32"/>
          <w:szCs w:val="32"/>
          <w:lang w:eastAsia="zh-CN" w:bidi="ar"/>
        </w:rPr>
        <w:t>45</w:t>
      </w:r>
      <w:r>
        <w:rPr>
          <w:rFonts w:hint="eastAsia" w:ascii="仿宋_GB2312" w:hAnsi="仿宋_GB2312" w:eastAsia="仿宋_GB2312" w:cs="仿宋_GB2312"/>
          <w:color w:val="auto"/>
          <w:kern w:val="2"/>
          <w:sz w:val="32"/>
          <w:szCs w:val="32"/>
          <w:lang w:val="en-US" w:eastAsia="zh-CN" w:bidi="ar"/>
        </w:rPr>
        <w:t>万元</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已全部支出完毕。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绩效目标完成情况分析</w:t>
      </w:r>
    </w:p>
    <w:p>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val="0"/>
          <w:color w:val="auto"/>
          <w:kern w:val="2"/>
          <w:sz w:val="32"/>
          <w:szCs w:val="32"/>
          <w:lang w:eastAsia="zh-CN" w:bidi="ar"/>
        </w:rPr>
      </w:pPr>
      <w:r>
        <w:rPr>
          <w:rFonts w:hint="eastAsia" w:ascii="仿宋_GB2312" w:hAnsi="仿宋_GB2312" w:eastAsia="仿宋_GB2312" w:cs="仿宋_GB2312"/>
          <w:color w:val="auto"/>
          <w:kern w:val="2"/>
          <w:sz w:val="32"/>
          <w:szCs w:val="32"/>
          <w:lang w:eastAsia="zh-CN" w:bidi="ar"/>
        </w:rPr>
        <w:t>2021年合同约定</w:t>
      </w:r>
      <w:r>
        <w:rPr>
          <w:rFonts w:hint="eastAsia" w:ascii="仿宋_GB2312" w:hAnsi="仿宋_GB2312" w:eastAsia="仿宋_GB2312" w:cs="仿宋_GB2312"/>
          <w:b w:val="0"/>
          <w:color w:val="auto"/>
          <w:kern w:val="2"/>
          <w:sz w:val="32"/>
          <w:szCs w:val="32"/>
          <w:lang w:eastAsia="zh-CN" w:bidi="ar"/>
        </w:rPr>
        <w:t>完成10个项目环评文件技术评估，20个项目环评文件技术复核，由企业自主选择承诺审批和常规审批，年初指标为预估值，实际企业选择常规审批项目较少承诺审批项目较多，完成6个项目环评文件技术评估，43个项目环评文件技术复核，提升项目审批公共服务水平，发挥环评源头预防作用，促进可持续发展。</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lang w:val="en-US" w:eastAsia="zh-CN"/>
        </w:rPr>
        <w:t>3.各项指标完成情况分析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项目产出指标包括数量、质量、时效、成本4个二级指</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标，下设</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lang w:val="en-US" w:eastAsia="zh-CN"/>
        </w:rPr>
        <w:t>个三级指标。指标分值50分，自评得分</w:t>
      </w:r>
      <w:r>
        <w:rPr>
          <w:rFonts w:hint="eastAsia" w:ascii="仿宋_GB2312" w:hAnsi="仿宋_GB2312" w:eastAsia="仿宋_GB2312" w:cs="仿宋_GB2312"/>
          <w:color w:val="auto"/>
          <w:sz w:val="32"/>
          <w:szCs w:val="32"/>
          <w:lang w:eastAsia="zh-CN"/>
        </w:rPr>
        <w:t>50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（2）</w:t>
      </w:r>
      <w:r>
        <w:rPr>
          <w:rFonts w:hint="eastAsia" w:ascii="仿宋_GB2312" w:hAnsi="仿宋_GB2312" w:eastAsia="仿宋_GB2312" w:cs="仿宋_GB2312"/>
          <w:color w:val="auto"/>
          <w:sz w:val="32"/>
          <w:szCs w:val="32"/>
          <w:lang w:val="en-US" w:eastAsia="zh-CN"/>
        </w:rPr>
        <w:t>项目效益指标完成情况分析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2"/>
        <w:keepNext w:val="0"/>
        <w:keepLines w:val="0"/>
        <w:pageBreakBefore w:val="0"/>
        <w:numPr>
          <w:ilvl w:val="0"/>
          <w:numId w:val="0"/>
        </w:numPr>
        <w:overflowPunct/>
        <w:topLinePunct w:val="0"/>
        <w:bidi w:val="0"/>
        <w:spacing w:line="560" w:lineRule="exact"/>
        <w:ind w:left="480"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（3）</w:t>
      </w:r>
      <w:r>
        <w:rPr>
          <w:rFonts w:hint="eastAsia" w:ascii="仿宋_GB2312" w:hAnsi="仿宋_GB2312" w:eastAsia="仿宋_GB2312" w:cs="仿宋_GB2312"/>
          <w:color w:val="auto"/>
          <w:sz w:val="32"/>
          <w:szCs w:val="32"/>
          <w:lang w:val="en-US" w:eastAsia="zh-CN"/>
        </w:rPr>
        <w:t>项目满意度指标完成情况分析</w:t>
      </w:r>
    </w:p>
    <w:p>
      <w:pPr>
        <w:pStyle w:val="2"/>
        <w:keepNext w:val="0"/>
        <w:keepLines w:val="0"/>
        <w:pageBreakBefore w:val="0"/>
        <w:overflowPunct/>
        <w:topLinePunct w:val="0"/>
        <w:bidi w:val="0"/>
        <w:spacing w:line="560" w:lineRule="exact"/>
        <w:jc w:val="both"/>
        <w:rPr>
          <w:rFonts w:hint="eastAsia" w:ascii="楷体" w:hAnsi="楷体" w:eastAsia="楷体" w:cs="楷体"/>
          <w:b w:val="0"/>
          <w:color w:val="auto"/>
          <w:kern w:val="2"/>
          <w:sz w:val="32"/>
          <w:szCs w:val="32"/>
          <w:lang w:val="en-US" w:eastAsia="zh-CN" w:bidi="ar"/>
        </w:rPr>
      </w:pP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eastAsia" w:ascii="仿宋" w:hAnsi="仿宋" w:eastAsia="仿宋" w:cs="仿宋"/>
          <w:color w:val="auto"/>
          <w:kern w:val="2"/>
          <w:sz w:val="32"/>
          <w:szCs w:val="32"/>
          <w:lang w:val="en-US" w:eastAsia="zh-CN" w:bidi="ar"/>
        </w:rPr>
      </w:pPr>
      <w:r>
        <w:rPr>
          <w:rFonts w:hint="eastAsia" w:ascii="楷体" w:hAnsi="楷体" w:eastAsia="楷体" w:cs="楷体"/>
          <w:b w:val="0"/>
          <w:color w:val="auto"/>
          <w:kern w:val="2"/>
          <w:sz w:val="32"/>
          <w:szCs w:val="32"/>
          <w:lang w:val="en-US" w:eastAsia="zh-CN" w:bidi="ar"/>
        </w:rPr>
        <w:t>202</w:t>
      </w:r>
      <w:r>
        <w:rPr>
          <w:rFonts w:hint="default" w:ascii="楷体" w:hAnsi="楷体" w:eastAsia="楷体" w:cs="楷体"/>
          <w:b w:val="0"/>
          <w:color w:val="auto"/>
          <w:kern w:val="2"/>
          <w:sz w:val="32"/>
          <w:szCs w:val="32"/>
          <w:lang w:eastAsia="zh-CN" w:bidi="ar"/>
        </w:rPr>
        <w:t>2</w:t>
      </w:r>
      <w:r>
        <w:rPr>
          <w:rFonts w:hint="eastAsia" w:ascii="楷体" w:hAnsi="楷体" w:eastAsia="楷体" w:cs="楷体"/>
          <w:b w:val="0"/>
          <w:color w:val="auto"/>
          <w:kern w:val="2"/>
          <w:sz w:val="32"/>
          <w:szCs w:val="32"/>
          <w:lang w:val="en-US" w:eastAsia="zh-CN" w:bidi="ar"/>
        </w:rPr>
        <w:t>年环评技术评估及质量考核经费</w:t>
      </w:r>
    </w:p>
    <w:p>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right="0" w:firstLine="640" w:firstLineChars="200"/>
        <w:jc w:val="both"/>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val="en-US" w:eastAsia="zh-CN" w:bidi="ar"/>
        </w:rPr>
        <w:t>项目预算安排</w:t>
      </w:r>
      <w:r>
        <w:rPr>
          <w:rFonts w:hint="eastAsia" w:ascii="仿宋_GB2312" w:hAnsi="仿宋_GB2312" w:eastAsia="仿宋_GB2312" w:cs="仿宋_GB2312"/>
          <w:color w:val="auto"/>
          <w:kern w:val="2"/>
          <w:sz w:val="32"/>
          <w:szCs w:val="32"/>
          <w:lang w:eastAsia="zh-CN" w:bidi="ar"/>
        </w:rPr>
        <w:t>40</w:t>
      </w:r>
      <w:r>
        <w:rPr>
          <w:rFonts w:hint="eastAsia" w:ascii="仿宋_GB2312" w:hAnsi="仿宋_GB2312" w:eastAsia="仿宋_GB2312" w:cs="仿宋_GB2312"/>
          <w:color w:val="auto"/>
          <w:kern w:val="2"/>
          <w:sz w:val="32"/>
          <w:szCs w:val="32"/>
          <w:lang w:val="en-US" w:eastAsia="zh-CN" w:bidi="ar"/>
        </w:rPr>
        <w:t>万元，预算资金到位</w:t>
      </w:r>
      <w:r>
        <w:rPr>
          <w:rFonts w:hint="eastAsia" w:ascii="仿宋_GB2312" w:hAnsi="仿宋_GB2312" w:eastAsia="仿宋_GB2312" w:cs="仿宋_GB2312"/>
          <w:color w:val="auto"/>
          <w:kern w:val="2"/>
          <w:sz w:val="32"/>
          <w:szCs w:val="32"/>
          <w:lang w:eastAsia="zh-CN" w:bidi="ar"/>
        </w:rPr>
        <w:t>40</w:t>
      </w:r>
      <w:r>
        <w:rPr>
          <w:rFonts w:hint="eastAsia" w:ascii="仿宋_GB2312" w:hAnsi="仿宋_GB2312" w:eastAsia="仿宋_GB2312" w:cs="仿宋_GB2312"/>
          <w:color w:val="auto"/>
          <w:kern w:val="2"/>
          <w:sz w:val="32"/>
          <w:szCs w:val="32"/>
          <w:lang w:val="en-US" w:eastAsia="zh-CN" w:bidi="ar"/>
        </w:rPr>
        <w:t>万元。已全部支付完毕，结余资金1万元，预算执行率100.0%。</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绩效目标完成情况分析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b w:val="0"/>
          <w:color w:val="auto"/>
          <w:kern w:val="2"/>
          <w:sz w:val="32"/>
          <w:szCs w:val="32"/>
          <w:lang w:eastAsia="zh-CN" w:bidi="ar"/>
        </w:rPr>
      </w:pPr>
      <w:r>
        <w:rPr>
          <w:rFonts w:hint="eastAsia" w:ascii="仿宋_GB2312" w:hAnsi="仿宋_GB2312" w:eastAsia="仿宋_GB2312" w:cs="仿宋_GB2312"/>
          <w:color w:val="auto"/>
          <w:kern w:val="2"/>
          <w:sz w:val="32"/>
          <w:szCs w:val="32"/>
          <w:lang w:eastAsia="zh-CN" w:bidi="ar"/>
        </w:rPr>
        <w:t>2022年合同约定</w:t>
      </w:r>
      <w:r>
        <w:rPr>
          <w:rFonts w:hint="eastAsia" w:ascii="仿宋_GB2312" w:hAnsi="仿宋_GB2312" w:eastAsia="仿宋_GB2312" w:cs="仿宋_GB2312"/>
          <w:b w:val="0"/>
          <w:color w:val="auto"/>
          <w:kern w:val="2"/>
          <w:sz w:val="32"/>
          <w:szCs w:val="32"/>
          <w:lang w:eastAsia="zh-CN" w:bidi="ar"/>
        </w:rPr>
        <w:t>完成18个项目环评文件技术评估，30个项目环评文件技术复核，受疫情影响，6月底完成招标，8月签订合同，完成12个项目环评文件技术评估，18个项目环评文件技术复核，提升项目审批公共服务水平，发挥环评源头预防作用，促进可持续发展。</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87</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良</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lang w:val="en-US" w:eastAsia="zh-CN"/>
        </w:rPr>
        <w:t>3.各项指标完成情况分析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项目产出指标包括数量、质量、时效、成本4个二级指</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标，下设</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lang w:val="en-US" w:eastAsia="zh-CN"/>
        </w:rPr>
        <w:t>个三级指标。指标分值50分，自评得分</w:t>
      </w:r>
      <w:r>
        <w:rPr>
          <w:rFonts w:hint="eastAsia" w:ascii="仿宋_GB2312" w:hAnsi="仿宋_GB2312" w:eastAsia="仿宋_GB2312" w:cs="仿宋_GB2312"/>
          <w:color w:val="auto"/>
          <w:sz w:val="32"/>
          <w:szCs w:val="32"/>
          <w:lang w:eastAsia="zh-CN"/>
        </w:rPr>
        <w:t>47</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94</w:t>
      </w:r>
      <w:r>
        <w:rPr>
          <w:rFonts w:hint="eastAsia" w:ascii="仿宋_GB2312" w:hAnsi="仿宋_GB2312" w:eastAsia="仿宋_GB2312" w:cs="仿宋_GB2312"/>
          <w:color w:val="auto"/>
          <w:sz w:val="32"/>
          <w:szCs w:val="32"/>
          <w:lang w:val="en-US" w:eastAsia="zh-CN"/>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（2）</w:t>
      </w:r>
      <w:r>
        <w:rPr>
          <w:rFonts w:hint="eastAsia" w:ascii="仿宋_GB2312" w:hAnsi="仿宋_GB2312" w:eastAsia="仿宋_GB2312" w:cs="仿宋_GB2312"/>
          <w:color w:val="auto"/>
          <w:sz w:val="32"/>
          <w:szCs w:val="32"/>
          <w:lang w:val="en-US" w:eastAsia="zh-CN"/>
        </w:rPr>
        <w:t>项目效益指标完成情况分析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2"/>
        <w:keepNext w:val="0"/>
        <w:keepLines w:val="0"/>
        <w:pageBreakBefore w:val="0"/>
        <w:numPr>
          <w:ilvl w:val="0"/>
          <w:numId w:val="0"/>
        </w:numPr>
        <w:overflowPunct/>
        <w:topLinePunct w:val="0"/>
        <w:bidi w:val="0"/>
        <w:spacing w:line="560" w:lineRule="exact"/>
        <w:ind w:left="480"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（3）</w:t>
      </w:r>
      <w:r>
        <w:rPr>
          <w:rFonts w:hint="eastAsia" w:ascii="仿宋_GB2312" w:hAnsi="仿宋_GB2312" w:eastAsia="仿宋_GB2312" w:cs="仿宋_GB2312"/>
          <w:color w:val="auto"/>
          <w:sz w:val="32"/>
          <w:szCs w:val="32"/>
          <w:lang w:val="en-US" w:eastAsia="zh-CN"/>
        </w:rPr>
        <w:t>项目满意度指标完成情况分析</w:t>
      </w:r>
    </w:p>
    <w:p>
      <w:pPr>
        <w:pStyle w:val="3"/>
        <w:keepNext w:val="0"/>
        <w:keepLines w:val="0"/>
        <w:pageBreakBefore w:val="0"/>
        <w:overflowPunct/>
        <w:topLinePunct w:val="0"/>
        <w:bidi w:val="0"/>
        <w:spacing w:line="560" w:lineRule="exact"/>
        <w:ind w:left="0" w:leftChars="0" w:firstLine="0" w:firstLine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eastAsia" w:ascii="仿宋" w:hAnsi="仿宋" w:eastAsia="仿宋" w:cs="仿宋"/>
          <w:color w:val="auto"/>
          <w:kern w:val="2"/>
          <w:sz w:val="32"/>
          <w:szCs w:val="32"/>
          <w:lang w:val="en-US" w:eastAsia="zh-CN" w:bidi="ar"/>
        </w:rPr>
      </w:pPr>
      <w:r>
        <w:rPr>
          <w:rFonts w:hint="eastAsia" w:ascii="楷体" w:hAnsi="楷体" w:eastAsia="楷体" w:cs="楷体"/>
          <w:b w:val="0"/>
          <w:color w:val="auto"/>
          <w:kern w:val="2"/>
          <w:sz w:val="32"/>
          <w:szCs w:val="32"/>
          <w:lang w:val="en-US" w:eastAsia="zh-CN" w:bidi="ar"/>
        </w:rPr>
        <w:t>（四）</w:t>
      </w:r>
      <w:r>
        <w:rPr>
          <w:rFonts w:hint="eastAsia" w:ascii="楷体" w:hAnsi="楷体" w:eastAsia="楷体" w:cs="楷体"/>
          <w:b w:val="0"/>
          <w:color w:val="auto"/>
          <w:kern w:val="2"/>
          <w:sz w:val="32"/>
          <w:szCs w:val="32"/>
          <w:lang w:eastAsia="zh-CN" w:bidi="ar"/>
        </w:rPr>
        <w:t>2020年2号湖环境影响后评价报告编制经费</w:t>
      </w:r>
    </w:p>
    <w:p>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leftChars="200" w:right="0" w:rightChars="0"/>
        <w:jc w:val="both"/>
        <w:textAlignment w:val="auto"/>
        <w:rPr>
          <w:rFonts w:hint="eastAsia" w:ascii="仿宋_GB2312" w:hAnsi="仿宋_GB2312" w:eastAsia="仿宋_GB2312" w:cs="仿宋_GB2312"/>
          <w:b/>
          <w:color w:val="auto"/>
          <w:kern w:val="2"/>
          <w:sz w:val="32"/>
          <w:szCs w:val="32"/>
        </w:rPr>
      </w:pPr>
      <w:r>
        <w:rPr>
          <w:rFonts w:hint="default" w:ascii="仿宋_GB2312" w:eastAsia="仿宋_GB2312"/>
          <w:color w:val="auto"/>
          <w:sz w:val="32"/>
          <w:szCs w:val="32"/>
        </w:rPr>
        <w:t xml:space="preserve"> </w:t>
      </w:r>
      <w:r>
        <w:rPr>
          <w:rFonts w:hint="eastAsia" w:ascii="仿宋_GB2312" w:hAnsi="仿宋_GB2312" w:eastAsia="仿宋_GB2312" w:cs="仿宋_GB2312"/>
          <w:color w:val="auto"/>
          <w:sz w:val="32"/>
          <w:szCs w:val="32"/>
        </w:rPr>
        <w:t>1.项目支出预算执行情况</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val="en-US" w:eastAsia="zh-CN" w:bidi="ar"/>
        </w:rPr>
        <w:t>项目预算安排</w:t>
      </w:r>
      <w:r>
        <w:rPr>
          <w:rFonts w:hint="eastAsia" w:ascii="仿宋_GB2312" w:hAnsi="仿宋_GB2312" w:eastAsia="仿宋_GB2312" w:cs="仿宋_GB2312"/>
          <w:color w:val="auto"/>
          <w:kern w:val="2"/>
          <w:sz w:val="32"/>
          <w:szCs w:val="32"/>
          <w:lang w:eastAsia="zh-CN" w:bidi="ar"/>
        </w:rPr>
        <w:t>5</w:t>
      </w:r>
      <w:r>
        <w:rPr>
          <w:rFonts w:hint="eastAsia" w:ascii="仿宋_GB2312" w:hAnsi="仿宋_GB2312" w:eastAsia="仿宋_GB2312" w:cs="仿宋_GB2312"/>
          <w:color w:val="auto"/>
          <w:kern w:val="2"/>
          <w:sz w:val="32"/>
          <w:szCs w:val="32"/>
          <w:lang w:val="en-US" w:eastAsia="zh-CN" w:bidi="ar"/>
        </w:rPr>
        <w:t>万元，预算资金到位</w:t>
      </w:r>
      <w:r>
        <w:rPr>
          <w:rFonts w:hint="eastAsia" w:ascii="仿宋_GB2312" w:hAnsi="仿宋_GB2312" w:eastAsia="仿宋_GB2312" w:cs="仿宋_GB2312"/>
          <w:color w:val="auto"/>
          <w:kern w:val="2"/>
          <w:sz w:val="32"/>
          <w:szCs w:val="32"/>
          <w:lang w:eastAsia="zh-CN" w:bidi="ar"/>
        </w:rPr>
        <w:t>5</w:t>
      </w:r>
      <w:r>
        <w:rPr>
          <w:rFonts w:hint="eastAsia" w:ascii="仿宋_GB2312" w:hAnsi="仿宋_GB2312" w:eastAsia="仿宋_GB2312" w:cs="仿宋_GB2312"/>
          <w:color w:val="auto"/>
          <w:kern w:val="2"/>
          <w:sz w:val="32"/>
          <w:szCs w:val="32"/>
          <w:lang w:val="en-US" w:eastAsia="zh-CN" w:bidi="ar"/>
        </w:rPr>
        <w:t>万元</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已全部支出完毕。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绩效目标完成情况分析</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kern w:val="2"/>
          <w:sz w:val="32"/>
          <w:szCs w:val="32"/>
          <w:lang w:eastAsia="zh-CN" w:bidi="ar"/>
        </w:rPr>
      </w:pPr>
      <w:r>
        <w:rPr>
          <w:rFonts w:hint="eastAsia" w:ascii="仿宋_GB2312" w:hAnsi="仿宋_GB2312" w:eastAsia="仿宋_GB2312" w:cs="仿宋_GB2312"/>
          <w:color w:val="auto"/>
          <w:kern w:val="2"/>
          <w:sz w:val="32"/>
          <w:szCs w:val="32"/>
          <w:lang w:eastAsia="zh-CN" w:bidi="ar"/>
        </w:rPr>
        <w:t>2021年按生态环境部要求时限完成了兰州新区2号滨湖区工程环境影响后评价报告编制与备案工作，变更工程主要用途，强化调蓄、泄洪、河湖治理、生态绿化功能，为管理提供指导依据。</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lang w:val="en-US" w:eastAsia="zh-CN"/>
        </w:rPr>
        <w:t>3.各项指标完成情况分析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项目产出指标包括数量、质量、时效、成本4个二级指</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标，下设</w:t>
      </w:r>
      <w:r>
        <w:rPr>
          <w:rFonts w:hint="eastAsia" w:ascii="仿宋_GB2312" w:hAnsi="仿宋_GB2312" w:eastAsia="仿宋_GB2312" w:cs="仿宋_GB2312"/>
          <w:color w:val="auto"/>
          <w:sz w:val="32"/>
          <w:szCs w:val="32"/>
          <w:lang w:eastAsia="zh-CN"/>
        </w:rPr>
        <w:t>4</w:t>
      </w:r>
      <w:r>
        <w:rPr>
          <w:rFonts w:hint="eastAsia" w:ascii="仿宋_GB2312" w:hAnsi="仿宋_GB2312" w:eastAsia="仿宋_GB2312" w:cs="仿宋_GB2312"/>
          <w:color w:val="auto"/>
          <w:sz w:val="32"/>
          <w:szCs w:val="32"/>
          <w:lang w:val="en-US" w:eastAsia="zh-CN"/>
        </w:rPr>
        <w:t>个三级指标。指标分值50分，自评得分</w:t>
      </w:r>
      <w:r>
        <w:rPr>
          <w:rFonts w:hint="eastAsia" w:ascii="仿宋_GB2312" w:hAnsi="仿宋_GB2312" w:eastAsia="仿宋_GB2312" w:cs="仿宋_GB2312"/>
          <w:color w:val="auto"/>
          <w:sz w:val="32"/>
          <w:szCs w:val="32"/>
          <w:lang w:eastAsia="zh-CN"/>
        </w:rPr>
        <w:t>50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（2）</w:t>
      </w:r>
      <w:r>
        <w:rPr>
          <w:rFonts w:hint="eastAsia" w:ascii="仿宋_GB2312" w:hAnsi="仿宋_GB2312" w:eastAsia="仿宋_GB2312" w:cs="仿宋_GB2312"/>
          <w:color w:val="auto"/>
          <w:sz w:val="32"/>
          <w:szCs w:val="32"/>
          <w:lang w:val="en-US" w:eastAsia="zh-CN"/>
        </w:rPr>
        <w:t>项目效益指标完成情况分析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2"/>
        <w:keepNext w:val="0"/>
        <w:keepLines w:val="0"/>
        <w:pageBreakBefore w:val="0"/>
        <w:numPr>
          <w:ilvl w:val="0"/>
          <w:numId w:val="0"/>
        </w:numPr>
        <w:overflowPunct/>
        <w:topLinePunct w:val="0"/>
        <w:bidi w:val="0"/>
        <w:spacing w:line="560" w:lineRule="exact"/>
        <w:ind w:left="480"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（3）</w:t>
      </w:r>
      <w:r>
        <w:rPr>
          <w:rFonts w:hint="eastAsia" w:ascii="仿宋_GB2312" w:hAnsi="仿宋_GB2312" w:eastAsia="仿宋_GB2312" w:cs="仿宋_GB2312"/>
          <w:color w:val="auto"/>
          <w:sz w:val="32"/>
          <w:szCs w:val="32"/>
          <w:lang w:val="en-US" w:eastAsia="zh-CN"/>
        </w:rPr>
        <w:t>项目满意度指标完成情况分析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楷体" w:hAnsi="楷体" w:eastAsia="楷体" w:cs="楷体"/>
          <w:color w:val="auto"/>
          <w:kern w:val="2"/>
          <w:sz w:val="32"/>
          <w:szCs w:val="32"/>
          <w:lang w:eastAsia="zh-CN" w:bidi="ar"/>
        </w:rPr>
      </w:pPr>
      <w:r>
        <w:rPr>
          <w:rFonts w:hint="eastAsia" w:ascii="楷体" w:hAnsi="楷体" w:eastAsia="楷体" w:cs="楷体"/>
          <w:color w:val="auto"/>
          <w:kern w:val="2"/>
          <w:sz w:val="32"/>
          <w:szCs w:val="32"/>
          <w:lang w:eastAsia="zh-CN" w:bidi="ar"/>
        </w:rPr>
        <w:t>（</w:t>
      </w:r>
      <w:r>
        <w:rPr>
          <w:rFonts w:hint="eastAsia" w:ascii="楷体" w:hAnsi="楷体" w:eastAsia="楷体" w:cs="楷体"/>
          <w:color w:val="auto"/>
          <w:kern w:val="2"/>
          <w:sz w:val="32"/>
          <w:szCs w:val="32"/>
          <w:lang w:val="en-US" w:eastAsia="zh-CN" w:bidi="ar"/>
        </w:rPr>
        <w:t>五</w:t>
      </w:r>
      <w:r>
        <w:rPr>
          <w:rFonts w:hint="eastAsia" w:ascii="楷体" w:hAnsi="楷体" w:eastAsia="楷体" w:cs="楷体"/>
          <w:color w:val="auto"/>
          <w:kern w:val="2"/>
          <w:sz w:val="32"/>
          <w:szCs w:val="32"/>
          <w:lang w:eastAsia="zh-CN" w:bidi="ar"/>
        </w:rPr>
        <w:t>）兰州新区突发环境事件风险评估和突发环境事件应急预案编制</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1.项目支出预算执行情况</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val="en-US" w:eastAsia="zh-CN" w:bidi="ar"/>
        </w:rPr>
        <w:t>项目预算安排</w:t>
      </w:r>
      <w:r>
        <w:rPr>
          <w:rFonts w:hint="eastAsia" w:ascii="仿宋_GB2312" w:hAnsi="仿宋_GB2312" w:eastAsia="仿宋_GB2312" w:cs="仿宋_GB2312"/>
          <w:color w:val="auto"/>
          <w:kern w:val="2"/>
          <w:sz w:val="32"/>
          <w:szCs w:val="32"/>
          <w:lang w:eastAsia="zh-CN" w:bidi="ar"/>
        </w:rPr>
        <w:t>39.8</w:t>
      </w:r>
      <w:r>
        <w:rPr>
          <w:rFonts w:hint="eastAsia" w:ascii="仿宋_GB2312" w:hAnsi="仿宋_GB2312" w:eastAsia="仿宋_GB2312" w:cs="仿宋_GB2312"/>
          <w:color w:val="auto"/>
          <w:kern w:val="2"/>
          <w:sz w:val="32"/>
          <w:szCs w:val="32"/>
          <w:lang w:val="en-US" w:eastAsia="zh-CN" w:bidi="ar"/>
        </w:rPr>
        <w:t>万元，预算资金到位</w:t>
      </w:r>
      <w:r>
        <w:rPr>
          <w:rFonts w:hint="eastAsia" w:ascii="仿宋_GB2312" w:hAnsi="仿宋_GB2312" w:eastAsia="仿宋_GB2312" w:cs="仿宋_GB2312"/>
          <w:color w:val="auto"/>
          <w:kern w:val="2"/>
          <w:sz w:val="32"/>
          <w:szCs w:val="32"/>
          <w:lang w:eastAsia="zh-CN" w:bidi="ar"/>
        </w:rPr>
        <w:t>39.8</w:t>
      </w:r>
      <w:r>
        <w:rPr>
          <w:rFonts w:hint="eastAsia" w:ascii="仿宋_GB2312" w:hAnsi="仿宋_GB2312" w:eastAsia="仿宋_GB2312" w:cs="仿宋_GB2312"/>
          <w:color w:val="auto"/>
          <w:kern w:val="2"/>
          <w:sz w:val="32"/>
          <w:szCs w:val="32"/>
          <w:lang w:val="en-US" w:eastAsia="zh-CN" w:bidi="ar"/>
        </w:rPr>
        <w:t>万元</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已全部支出完毕。</w:t>
      </w:r>
    </w:p>
    <w:p>
      <w:pPr>
        <w:keepNext w:val="0"/>
        <w:keepLines w:val="0"/>
        <w:pageBreakBefore w:val="0"/>
        <w:widowControl w:val="0"/>
        <w:suppressLineNumbers w:val="0"/>
        <w:overflowPunct/>
        <w:topLinePunct w:val="0"/>
        <w:bidi w:val="0"/>
        <w:spacing w:beforeAutospacing="0" w:after="0" w:afterAutospacing="0" w:line="560" w:lineRule="exact"/>
        <w:ind w:left="0" w:right="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2.绩效目标完成情况分析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bidi="ar"/>
        </w:rPr>
        <w:t>按时间要求完成兰州新区突发环境事件应急预案和兰州新区突发环境事件风险评估编制，项目已于2020年通过专家审查，并于2021年1月份印发。</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98</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keepNext w:val="0"/>
        <w:keepLines w:val="0"/>
        <w:pageBreakBefore w:val="0"/>
        <w:widowControl w:val="0"/>
        <w:suppressLineNumbers w:val="0"/>
        <w:overflowPunct/>
        <w:topLinePunct w:val="0"/>
        <w:bidi w:val="0"/>
        <w:spacing w:beforeAutospacing="0" w:after="0" w:afterAutospacing="0" w:line="560" w:lineRule="exact"/>
        <w:ind w:left="0" w:right="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3.各项指标完成情况分析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（1）项目产出指标完成情况分析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项目产出指标包括数量、质量、时效、成本4个二级指标，下设4个三级指标。指标分值50分，自评得分</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100</w:t>
      </w:r>
      <w:r>
        <w:rPr>
          <w:rFonts w:hint="eastAsia" w:ascii="仿宋_GB2312" w:hAnsi="仿宋_GB2312" w:eastAsia="仿宋_GB2312" w:cs="仿宋_GB2312"/>
          <w:color w:val="auto"/>
          <w:kern w:val="2"/>
          <w:sz w:val="32"/>
          <w:szCs w:val="32"/>
          <w:lang w:val="en-US" w:eastAsia="zh-CN" w:bidi="ar"/>
        </w:rPr>
        <w:t>%。</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
        </w:rPr>
        <w:t>（2）项目效益指标完成情况分析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40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40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default" w:ascii="楷体" w:hAnsi="楷体" w:eastAsia="楷体" w:cs="楷体"/>
          <w:color w:val="auto"/>
          <w:kern w:val="2"/>
          <w:sz w:val="32"/>
          <w:szCs w:val="36"/>
          <w:lang w:eastAsia="zh-CN" w:bidi="ar"/>
        </w:rPr>
      </w:pPr>
      <w:r>
        <w:rPr>
          <w:rFonts w:hint="eastAsia" w:ascii="仿宋_GB2312" w:hAnsi="仿宋_GB2312" w:eastAsia="仿宋_GB2312" w:cs="仿宋_GB2312"/>
          <w:color w:val="auto"/>
          <w:kern w:val="2"/>
          <w:sz w:val="32"/>
          <w:szCs w:val="32"/>
          <w:lang w:val="en-US" w:eastAsia="zh-CN" w:bidi="ar"/>
        </w:rPr>
        <w:t>（3）项目满意度指标完成情况分析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8</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80</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suppressLineNumbers w:val="0"/>
        <w:overflowPunct/>
        <w:topLinePunct w:val="0"/>
        <w:bidi w:val="0"/>
        <w:spacing w:line="560" w:lineRule="exact"/>
        <w:ind w:right="0" w:rightChars="0" w:firstLine="640" w:firstLineChars="200"/>
        <w:jc w:val="both"/>
        <w:rPr>
          <w:rFonts w:hint="default" w:ascii="楷体" w:hAnsi="楷体" w:eastAsia="楷体" w:cs="楷体"/>
          <w:color w:val="auto"/>
          <w:kern w:val="2"/>
          <w:sz w:val="32"/>
          <w:szCs w:val="36"/>
          <w:lang w:val="en-US" w:eastAsia="zh-CN" w:bidi="ar"/>
        </w:rPr>
      </w:pPr>
      <w:r>
        <w:rPr>
          <w:rFonts w:hint="default" w:ascii="楷体" w:hAnsi="楷体" w:eastAsia="楷体" w:cs="楷体"/>
          <w:color w:val="auto"/>
          <w:kern w:val="2"/>
          <w:sz w:val="32"/>
          <w:szCs w:val="36"/>
          <w:lang w:eastAsia="zh-CN" w:bidi="ar"/>
        </w:rPr>
        <w:t>（</w:t>
      </w:r>
      <w:r>
        <w:rPr>
          <w:rFonts w:hint="eastAsia" w:ascii="楷体" w:hAnsi="楷体" w:eastAsia="楷体" w:cs="楷体"/>
          <w:color w:val="auto"/>
          <w:kern w:val="2"/>
          <w:sz w:val="32"/>
          <w:szCs w:val="36"/>
          <w:lang w:val="en-US" w:eastAsia="zh-CN" w:bidi="ar"/>
        </w:rPr>
        <w:t>六</w:t>
      </w:r>
      <w:r>
        <w:rPr>
          <w:rFonts w:hint="default" w:ascii="楷体" w:hAnsi="楷体" w:eastAsia="楷体" w:cs="楷体"/>
          <w:color w:val="auto"/>
          <w:kern w:val="2"/>
          <w:sz w:val="32"/>
          <w:szCs w:val="36"/>
          <w:lang w:eastAsia="zh-CN" w:bidi="ar"/>
        </w:rPr>
        <w:t>）</w:t>
      </w:r>
      <w:r>
        <w:rPr>
          <w:rFonts w:hint="default" w:ascii="楷体" w:hAnsi="楷体" w:eastAsia="楷体" w:cs="楷体"/>
          <w:color w:val="auto"/>
          <w:kern w:val="2"/>
          <w:sz w:val="32"/>
          <w:szCs w:val="36"/>
          <w:lang w:val="en-US" w:eastAsia="zh-CN" w:bidi="ar"/>
        </w:rPr>
        <w:t>化工园区突发环境事件风险评估和突发环境事件应急预案编制</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1.项目支出预算执行情况</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val="en-US" w:eastAsia="zh-CN" w:bidi="ar"/>
        </w:rPr>
        <w:t>项目预算安排</w:t>
      </w:r>
      <w:r>
        <w:rPr>
          <w:rFonts w:hint="eastAsia" w:ascii="仿宋_GB2312" w:hAnsi="仿宋_GB2312" w:eastAsia="仿宋_GB2312" w:cs="仿宋_GB2312"/>
          <w:color w:val="auto"/>
          <w:kern w:val="2"/>
          <w:sz w:val="32"/>
          <w:szCs w:val="32"/>
          <w:lang w:eastAsia="zh-CN" w:bidi="ar"/>
        </w:rPr>
        <w:t>39.5</w:t>
      </w:r>
      <w:r>
        <w:rPr>
          <w:rFonts w:hint="eastAsia" w:ascii="仿宋_GB2312" w:hAnsi="仿宋_GB2312" w:eastAsia="仿宋_GB2312" w:cs="仿宋_GB2312"/>
          <w:color w:val="auto"/>
          <w:kern w:val="2"/>
          <w:sz w:val="32"/>
          <w:szCs w:val="32"/>
          <w:lang w:val="en-US" w:eastAsia="zh-CN" w:bidi="ar"/>
        </w:rPr>
        <w:t>万元，预算资金到位</w:t>
      </w:r>
      <w:r>
        <w:rPr>
          <w:rFonts w:hint="eastAsia" w:ascii="仿宋_GB2312" w:hAnsi="仿宋_GB2312" w:eastAsia="仿宋_GB2312" w:cs="仿宋_GB2312"/>
          <w:color w:val="auto"/>
          <w:kern w:val="2"/>
          <w:sz w:val="32"/>
          <w:szCs w:val="32"/>
          <w:lang w:eastAsia="zh-CN" w:bidi="ar"/>
        </w:rPr>
        <w:t>39.5</w:t>
      </w:r>
      <w:r>
        <w:rPr>
          <w:rFonts w:hint="eastAsia" w:ascii="仿宋_GB2312" w:hAnsi="仿宋_GB2312" w:eastAsia="仿宋_GB2312" w:cs="仿宋_GB2312"/>
          <w:color w:val="auto"/>
          <w:kern w:val="2"/>
          <w:sz w:val="32"/>
          <w:szCs w:val="32"/>
          <w:lang w:val="en-US" w:eastAsia="zh-CN" w:bidi="ar"/>
        </w:rPr>
        <w:t>万元</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已全部支出完毕。</w:t>
      </w:r>
    </w:p>
    <w:p>
      <w:pPr>
        <w:keepNext w:val="0"/>
        <w:keepLines w:val="0"/>
        <w:pageBreakBefore w:val="0"/>
        <w:widowControl w:val="0"/>
        <w:suppressLineNumbers w:val="0"/>
        <w:overflowPunct/>
        <w:topLinePunct w:val="0"/>
        <w:bidi w:val="0"/>
        <w:spacing w:beforeAutospacing="0" w:after="0" w:afterAutospacing="0" w:line="560" w:lineRule="exact"/>
        <w:ind w:left="0" w:right="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2.绩效目标完成情况分析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bidi="ar"/>
        </w:rPr>
        <w:t>按时间要求完成化工园区突发环境事件应急预案和化工园区突发环境事件风险评估编制，项目已于2020年通过专家审查。</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98</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keepNext w:val="0"/>
        <w:keepLines w:val="0"/>
        <w:pageBreakBefore w:val="0"/>
        <w:widowControl w:val="0"/>
        <w:suppressLineNumbers w:val="0"/>
        <w:overflowPunct/>
        <w:topLinePunct w:val="0"/>
        <w:bidi w:val="0"/>
        <w:spacing w:beforeAutospacing="0" w:after="0" w:afterAutospacing="0" w:line="560" w:lineRule="exact"/>
        <w:ind w:left="0" w:right="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3.各项指标完成情况分析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（1）项目产出指标完成情况分析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项目产出指标包括数量、质量、时效、成本4个二级指标，下设4个三级指标。指标分值50分，自评得分</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100</w:t>
      </w:r>
      <w:r>
        <w:rPr>
          <w:rFonts w:hint="eastAsia" w:ascii="仿宋_GB2312" w:hAnsi="仿宋_GB2312" w:eastAsia="仿宋_GB2312" w:cs="仿宋_GB2312"/>
          <w:color w:val="auto"/>
          <w:kern w:val="2"/>
          <w:sz w:val="32"/>
          <w:szCs w:val="32"/>
          <w:lang w:val="en-US" w:eastAsia="zh-CN" w:bidi="ar"/>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（2）项目效益指标完成情况分析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40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40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楷体" w:hAnsi="楷体" w:eastAsia="楷体" w:cs="楷体"/>
          <w:b w:val="0"/>
          <w:color w:val="FF0000"/>
          <w:kern w:val="2"/>
          <w:sz w:val="32"/>
          <w:szCs w:val="32"/>
          <w:lang w:val="en-US" w:eastAsia="zh-CN" w:bidi="ar"/>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（3）项目满意度指标完成情况分析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8</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80</w:t>
      </w:r>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overflowPunct/>
        <w:topLinePunct w:val="0"/>
        <w:autoSpaceDN/>
        <w:bidi w:val="0"/>
        <w:spacing w:line="560" w:lineRule="exact"/>
        <w:ind w:firstLine="640" w:firstLineChars="200"/>
        <w:jc w:val="both"/>
        <w:textAlignment w:val="auto"/>
        <w:outlineLvl w:val="0"/>
        <w:rPr>
          <w:rFonts w:hint="eastAsia" w:ascii="楷体" w:hAnsi="楷体" w:eastAsia="楷体" w:cs="楷体"/>
          <w:b w:val="0"/>
          <w:color w:val="auto"/>
          <w:kern w:val="2"/>
          <w:sz w:val="32"/>
          <w:szCs w:val="32"/>
          <w:lang w:val="en-US" w:eastAsia="zh-CN" w:bidi="ar"/>
        </w:rPr>
      </w:pPr>
      <w:r>
        <w:rPr>
          <w:rFonts w:hint="eastAsia" w:ascii="楷体" w:hAnsi="楷体" w:eastAsia="楷体" w:cs="楷体"/>
          <w:b w:val="0"/>
          <w:color w:val="auto"/>
          <w:kern w:val="2"/>
          <w:sz w:val="32"/>
          <w:szCs w:val="32"/>
          <w:lang w:val="en-US" w:eastAsia="zh-CN" w:bidi="ar"/>
        </w:rPr>
        <w:t>（七）2020年生态文明示范区创建编制规划编制费用尾款</w:t>
      </w:r>
    </w:p>
    <w:p>
      <w:pPr>
        <w:keepNext w:val="0"/>
        <w:keepLines w:val="0"/>
        <w:pageBreakBefore w:val="0"/>
        <w:kinsoku/>
        <w:wordWrap/>
        <w:overflowPunct/>
        <w:topLinePunct w:val="0"/>
        <w:autoSpaceDN/>
        <w:bidi w:val="0"/>
        <w:spacing w:line="560" w:lineRule="exact"/>
        <w:ind w:firstLine="640" w:firstLineChars="200"/>
        <w:jc w:val="both"/>
        <w:textAlignment w:val="auto"/>
        <w:outlineLv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1.项目支出预算执行情况</w:t>
      </w:r>
      <w:r>
        <w:rPr>
          <w:rFonts w:hint="eastAsia" w:ascii="仿宋_GB2312" w:hAnsi="仿宋_GB2312" w:eastAsia="仿宋_GB2312" w:cs="仿宋_GB2312"/>
          <w:color w:val="auto"/>
          <w:kern w:val="2"/>
          <w:sz w:val="32"/>
          <w:szCs w:val="32"/>
          <w:lang w:val="en-US" w:eastAsia="zh-CN" w:bidi="ar-SA"/>
        </w:rPr>
        <w:br w:type="textWrapping"/>
      </w:r>
      <w:r>
        <w:rPr>
          <w:rFonts w:hint="eastAsia" w:ascii="仿宋_GB2312" w:hAnsi="仿宋_GB2312" w:eastAsia="仿宋_GB2312" w:cs="仿宋_GB2312"/>
          <w:color w:val="auto"/>
          <w:kern w:val="2"/>
          <w:sz w:val="32"/>
          <w:szCs w:val="32"/>
          <w:lang w:val="en-US" w:eastAsia="zh-CN" w:bidi="ar-SA"/>
        </w:rPr>
        <w:t>项目预算安排3.6万元，预算资金到位3.6万元。已完成支出，实际预算执行率为100%。</w:t>
      </w:r>
    </w:p>
    <w:p>
      <w:pPr>
        <w:keepNext w:val="0"/>
        <w:keepLines w:val="0"/>
        <w:pageBreakBefore w:val="0"/>
        <w:kinsoku/>
        <w:wordWrap/>
        <w:overflowPunct/>
        <w:topLinePunct w:val="0"/>
        <w:autoSpaceDN/>
        <w:bidi w:val="0"/>
        <w:spacing w:line="560" w:lineRule="exact"/>
        <w:ind w:firstLine="640" w:firstLineChars="200"/>
        <w:jc w:val="both"/>
        <w:textAlignment w:val="auto"/>
        <w:outlineLv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2.绩效目标完成情况分析</w:t>
      </w:r>
      <w:r>
        <w:rPr>
          <w:rFonts w:hint="eastAsia" w:ascii="仿宋_GB2312" w:hAnsi="仿宋_GB2312" w:eastAsia="仿宋_GB2312" w:cs="仿宋_GB2312"/>
          <w:color w:val="auto"/>
          <w:kern w:val="2"/>
          <w:sz w:val="32"/>
          <w:szCs w:val="32"/>
          <w:lang w:val="en-US" w:eastAsia="zh-CN" w:bidi="ar-SA"/>
        </w:rPr>
        <w:br w:type="textWrapping"/>
      </w:r>
      <w:r>
        <w:rPr>
          <w:rFonts w:hint="eastAsia" w:ascii="仿宋_GB2312" w:hAnsi="仿宋_GB2312" w:eastAsia="仿宋_GB2312" w:cs="仿宋_GB2312"/>
          <w:color w:val="auto"/>
          <w:kern w:val="2"/>
          <w:sz w:val="32"/>
          <w:szCs w:val="32"/>
          <w:lang w:val="en-US" w:eastAsia="zh-CN" w:bidi="ar-SA"/>
        </w:rPr>
        <w:t>编制完成《兰州新区生态文明示范区创建规划》，2021年3月10日通过省生态环境厅组织的专家评审。经2021年第10次新区管委会会议研究同意后，于2021年3月31日正式印发实施。综合得分100分，自评结果为“优”。</w:t>
      </w:r>
    </w:p>
    <w:p>
      <w:pPr>
        <w:keepNext w:val="0"/>
        <w:keepLines w:val="0"/>
        <w:pageBreakBefore w:val="0"/>
        <w:kinsoku/>
        <w:wordWrap/>
        <w:overflowPunct/>
        <w:topLinePunct w:val="0"/>
        <w:autoSpaceDN/>
        <w:bidi w:val="0"/>
        <w:spacing w:line="560" w:lineRule="exact"/>
        <w:ind w:firstLine="640" w:firstLineChars="200"/>
        <w:jc w:val="both"/>
        <w:textAlignment w:val="auto"/>
        <w:outlineLv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3.各项指标完成情况分析</w:t>
      </w:r>
    </w:p>
    <w:p>
      <w:pPr>
        <w:keepNext w:val="0"/>
        <w:keepLines w:val="0"/>
        <w:pageBreakBefore w:val="0"/>
        <w:kinsoku/>
        <w:wordWrap/>
        <w:overflowPunct/>
        <w:topLinePunct w:val="0"/>
        <w:autoSpaceDN/>
        <w:bidi w:val="0"/>
        <w:spacing w:line="560" w:lineRule="exact"/>
        <w:ind w:firstLine="640" w:firstLineChars="200"/>
        <w:jc w:val="both"/>
        <w:textAlignment w:val="auto"/>
        <w:outlineLv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（1）项目产出指标完成情况分析</w:t>
      </w:r>
      <w:r>
        <w:rPr>
          <w:rFonts w:hint="eastAsia" w:ascii="仿宋_GB2312" w:hAnsi="仿宋_GB2312" w:eastAsia="仿宋_GB2312" w:cs="仿宋_GB2312"/>
          <w:color w:val="auto"/>
          <w:kern w:val="2"/>
          <w:sz w:val="32"/>
          <w:szCs w:val="32"/>
          <w:lang w:val="en-US" w:eastAsia="zh-CN" w:bidi="ar-SA"/>
        </w:rPr>
        <w:br w:type="textWrapping"/>
      </w:r>
      <w:r>
        <w:rPr>
          <w:rFonts w:hint="eastAsia" w:ascii="仿宋_GB2312" w:hAnsi="仿宋_GB2312" w:eastAsia="仿宋_GB2312" w:cs="仿宋_GB2312"/>
          <w:color w:val="auto"/>
          <w:kern w:val="2"/>
          <w:sz w:val="32"/>
          <w:szCs w:val="32"/>
          <w:lang w:val="en-US" w:eastAsia="zh-CN" w:bidi="ar-SA"/>
        </w:rPr>
        <w:t>项目产出指标包括数量、质量、时效、成本4个二级指标，下设4个三级指标。指标分值50分，自评得分50分，得分率100%。</w:t>
      </w:r>
    </w:p>
    <w:p>
      <w:pPr>
        <w:keepNext w:val="0"/>
        <w:keepLines w:val="0"/>
        <w:pageBreakBefore w:val="0"/>
        <w:kinsoku/>
        <w:wordWrap/>
        <w:overflowPunct/>
        <w:topLinePunct w:val="0"/>
        <w:autoSpaceDN/>
        <w:bidi w:val="0"/>
        <w:spacing w:line="560" w:lineRule="exact"/>
        <w:ind w:firstLine="640" w:firstLineChars="200"/>
        <w:jc w:val="both"/>
        <w:textAlignment w:val="auto"/>
        <w:outlineLvl w:val="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（2）项目效益指标完成情况分析</w:t>
      </w:r>
      <w:r>
        <w:rPr>
          <w:rFonts w:hint="eastAsia" w:ascii="仿宋_GB2312" w:hAnsi="仿宋_GB2312" w:eastAsia="仿宋_GB2312" w:cs="仿宋_GB2312"/>
          <w:color w:val="auto"/>
          <w:kern w:val="2"/>
          <w:sz w:val="32"/>
          <w:szCs w:val="32"/>
          <w:lang w:val="en-US" w:eastAsia="zh-CN" w:bidi="ar-SA"/>
        </w:rPr>
        <w:br w:type="textWrapping"/>
      </w:r>
      <w:r>
        <w:rPr>
          <w:rFonts w:hint="eastAsia" w:ascii="仿宋_GB2312" w:hAnsi="仿宋_GB2312" w:eastAsia="仿宋_GB2312" w:cs="仿宋_GB2312"/>
          <w:color w:val="auto"/>
          <w:kern w:val="2"/>
          <w:sz w:val="32"/>
          <w:szCs w:val="32"/>
          <w:lang w:val="en-US" w:eastAsia="zh-CN" w:bidi="ar-SA"/>
        </w:rPr>
        <w:t>项目效益指标包括社会效益、生态效益、可持续影响3个二级指标，下设3个三级指标。指标分值30分，自评得分30分，得分率100.00%。</w:t>
      </w:r>
    </w:p>
    <w:p>
      <w:pPr>
        <w:keepNext w:val="0"/>
        <w:keepLines w:val="0"/>
        <w:pageBreakBefore w:val="0"/>
        <w:kinsoku/>
        <w:wordWrap/>
        <w:overflowPunct/>
        <w:topLinePunct w:val="0"/>
        <w:autoSpaceDN/>
        <w:bidi w:val="0"/>
        <w:spacing w:line="560" w:lineRule="exact"/>
        <w:ind w:firstLine="640" w:firstLineChars="200"/>
        <w:jc w:val="both"/>
        <w:textAlignment w:val="auto"/>
        <w:outlineLvl w:val="0"/>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（3）项目满意度指标完成情况分析</w:t>
      </w:r>
      <w:r>
        <w:rPr>
          <w:rFonts w:hint="eastAsia" w:ascii="仿宋_GB2312" w:hAnsi="仿宋_GB2312" w:eastAsia="仿宋_GB2312" w:cs="仿宋_GB2312"/>
          <w:color w:val="auto"/>
          <w:kern w:val="2"/>
          <w:sz w:val="32"/>
          <w:szCs w:val="32"/>
          <w:lang w:val="en-US" w:eastAsia="zh-CN" w:bidi="ar-SA"/>
        </w:rPr>
        <w:br w:type="textWrapping"/>
      </w:r>
      <w:r>
        <w:rPr>
          <w:rFonts w:hint="eastAsia" w:ascii="仿宋_GB2312" w:hAnsi="仿宋_GB2312" w:eastAsia="仿宋_GB2312" w:cs="仿宋_GB2312"/>
          <w:color w:val="auto"/>
          <w:kern w:val="2"/>
          <w:sz w:val="32"/>
          <w:szCs w:val="32"/>
          <w:lang w:val="en-US" w:eastAsia="zh-CN" w:bidi="ar-SA"/>
        </w:rPr>
        <w:t>项目服务对象满意度指标主要为新区居民满意度，指标分值10分，自评得分10分，得分率100.00%。</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default" w:ascii="楷体" w:hAnsi="楷体" w:eastAsia="楷体" w:cs="楷体"/>
          <w:b w:val="0"/>
          <w:bCs w:val="0"/>
          <w:color w:val="auto"/>
          <w:kern w:val="2"/>
          <w:sz w:val="32"/>
          <w:szCs w:val="32"/>
          <w:lang w:eastAsia="zh-CN" w:bidi="ar"/>
        </w:rPr>
      </w:pPr>
      <w:r>
        <w:rPr>
          <w:rFonts w:hint="default" w:ascii="楷体" w:hAnsi="楷体" w:eastAsia="楷体" w:cs="楷体"/>
          <w:b w:val="0"/>
          <w:bCs w:val="0"/>
          <w:color w:val="auto"/>
          <w:kern w:val="2"/>
          <w:sz w:val="32"/>
          <w:szCs w:val="32"/>
          <w:lang w:eastAsia="zh-CN" w:bidi="ar"/>
        </w:rPr>
        <w:t>（</w:t>
      </w:r>
      <w:r>
        <w:rPr>
          <w:rFonts w:hint="eastAsia" w:ascii="楷体" w:hAnsi="楷体" w:eastAsia="楷体" w:cs="楷体"/>
          <w:b w:val="0"/>
          <w:bCs w:val="0"/>
          <w:color w:val="auto"/>
          <w:kern w:val="2"/>
          <w:sz w:val="32"/>
          <w:szCs w:val="32"/>
          <w:lang w:val="en-US" w:eastAsia="zh-CN" w:bidi="ar"/>
        </w:rPr>
        <w:t>八</w:t>
      </w:r>
      <w:r>
        <w:rPr>
          <w:rFonts w:hint="default" w:ascii="楷体" w:hAnsi="楷体" w:eastAsia="楷体" w:cs="楷体"/>
          <w:b w:val="0"/>
          <w:bCs w:val="0"/>
          <w:color w:val="auto"/>
          <w:kern w:val="2"/>
          <w:sz w:val="32"/>
          <w:szCs w:val="32"/>
          <w:lang w:eastAsia="zh-CN" w:bidi="ar"/>
        </w:rPr>
        <w:t>）兰州新区无废城市建设实施方案编制项目</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兰州新区无废城市建设实施方案编制项目前期费预算</w:t>
      </w:r>
      <w:r>
        <w:rPr>
          <w:rFonts w:hint="eastAsia" w:ascii="仿宋_GB2312" w:hAnsi="仿宋_GB2312" w:eastAsia="仿宋_GB2312" w:cs="仿宋_GB2312"/>
          <w:color w:val="auto"/>
          <w:kern w:val="2"/>
          <w:sz w:val="32"/>
          <w:szCs w:val="32"/>
          <w:lang w:eastAsia="zh-CN" w:bidi="ar"/>
        </w:rPr>
        <w:t>45</w:t>
      </w:r>
      <w:r>
        <w:rPr>
          <w:rFonts w:hint="eastAsia" w:ascii="仿宋_GB2312" w:hAnsi="仿宋_GB2312" w:eastAsia="仿宋_GB2312" w:cs="仿宋_GB2312"/>
          <w:color w:val="auto"/>
          <w:kern w:val="2"/>
          <w:sz w:val="32"/>
          <w:szCs w:val="32"/>
          <w:lang w:val="en-US" w:eastAsia="zh-CN" w:bidi="ar"/>
        </w:rPr>
        <w:t>万元，全年支出</w:t>
      </w:r>
      <w:r>
        <w:rPr>
          <w:rFonts w:hint="eastAsia" w:ascii="仿宋_GB2312" w:hAnsi="仿宋_GB2312" w:eastAsia="仿宋_GB2312" w:cs="仿宋_GB2312"/>
          <w:color w:val="auto"/>
          <w:kern w:val="2"/>
          <w:sz w:val="32"/>
          <w:szCs w:val="32"/>
          <w:lang w:eastAsia="zh-CN" w:bidi="ar"/>
        </w:rPr>
        <w:t>44.5</w:t>
      </w:r>
      <w:r>
        <w:rPr>
          <w:rFonts w:hint="eastAsia" w:ascii="仿宋_GB2312" w:hAnsi="仿宋_GB2312" w:eastAsia="仿宋_GB2312" w:cs="仿宋_GB2312"/>
          <w:color w:val="auto"/>
          <w:kern w:val="2"/>
          <w:sz w:val="32"/>
          <w:szCs w:val="32"/>
          <w:lang w:val="en-US" w:eastAsia="zh-CN" w:bidi="ar"/>
        </w:rPr>
        <w:t>万元，预算执行率100.00%。指标分值10分，自评得分10分，项目自评为</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优</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2.总体绩效目标完成情况分析</w:t>
      </w:r>
    </w:p>
    <w:p>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该项目完成了兰州新区无废城市建设实施方案编制，</w:t>
      </w:r>
      <w:r>
        <w:rPr>
          <w:rFonts w:hint="eastAsia" w:ascii="仿宋_GB2312" w:hAnsi="仿宋_GB2312" w:eastAsia="仿宋_GB2312" w:cs="仿宋_GB2312"/>
          <w:color w:val="auto"/>
          <w:kern w:val="2"/>
          <w:sz w:val="32"/>
          <w:szCs w:val="32"/>
          <w:lang w:eastAsia="zh-CN" w:bidi="ar"/>
        </w:rPr>
        <w:t>有序指导兰州新区开展“无废城市”建设工作，不断提升固体废物无害化、资源化利用水平</w:t>
      </w:r>
      <w:r>
        <w:rPr>
          <w:rFonts w:hint="eastAsia" w:ascii="仿宋_GB2312" w:hAnsi="仿宋_GB2312" w:eastAsia="仿宋_GB2312" w:cs="仿宋_GB2312"/>
          <w:color w:val="auto"/>
          <w:kern w:val="2"/>
          <w:sz w:val="32"/>
          <w:szCs w:val="32"/>
          <w:lang w:val="en-US" w:eastAsia="zh-CN" w:bidi="ar"/>
        </w:rPr>
        <w:t>。</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99</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3.各项指标完成情况分析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项目产出指标包括数量、质量、时效、成本4个二级指标，下设4个三级指标。指标分值</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分，自评得分</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分，得分率100.00%。完成兰州新区无废城市建设实施方案1份，通过了</w:t>
      </w:r>
      <w:r>
        <w:rPr>
          <w:rFonts w:hint="eastAsia" w:ascii="仿宋_GB2312" w:hAnsi="仿宋_GB2312" w:eastAsia="仿宋_GB2312" w:cs="仿宋_GB2312"/>
          <w:color w:val="auto"/>
          <w:kern w:val="2"/>
          <w:sz w:val="32"/>
          <w:szCs w:val="32"/>
          <w:lang w:eastAsia="zh-CN" w:bidi="ar"/>
        </w:rPr>
        <w:t>新区管委会会议审议，印发实施</w:t>
      </w:r>
      <w:r>
        <w:rPr>
          <w:rFonts w:hint="eastAsia" w:ascii="仿宋_GB2312" w:hAnsi="仿宋_GB2312" w:eastAsia="仿宋_GB2312" w:cs="仿宋_GB2312"/>
          <w:color w:val="auto"/>
          <w:kern w:val="2"/>
          <w:sz w:val="32"/>
          <w:szCs w:val="32"/>
          <w:lang w:val="en-US" w:eastAsia="zh-CN" w:bidi="ar"/>
        </w:rPr>
        <w:t>。</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（2）项目效益指标完成情况分析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项目效益指标包括社会效益、可持续影响</w:t>
      </w:r>
      <w:r>
        <w:rPr>
          <w:rFonts w:hint="eastAsia" w:ascii="仿宋_GB2312" w:hAnsi="仿宋_GB2312" w:eastAsia="仿宋_GB2312" w:cs="仿宋_GB2312"/>
          <w:color w:val="auto"/>
          <w:kern w:val="2"/>
          <w:sz w:val="32"/>
          <w:szCs w:val="32"/>
          <w:lang w:eastAsia="zh-CN" w:bidi="ar"/>
        </w:rPr>
        <w:t>2</w:t>
      </w:r>
      <w:r>
        <w:rPr>
          <w:rFonts w:hint="eastAsia" w:ascii="仿宋_GB2312" w:hAnsi="仿宋_GB2312" w:eastAsia="仿宋_GB2312" w:cs="仿宋_GB2312"/>
          <w:color w:val="auto"/>
          <w:kern w:val="2"/>
          <w:sz w:val="32"/>
          <w:szCs w:val="32"/>
          <w:lang w:val="en-US" w:eastAsia="zh-CN" w:bidi="ar"/>
        </w:rPr>
        <w:t>个二级指标，下设</w:t>
      </w:r>
      <w:r>
        <w:rPr>
          <w:rFonts w:hint="eastAsia" w:ascii="仿宋_GB2312" w:hAnsi="仿宋_GB2312" w:eastAsia="仿宋_GB2312" w:cs="仿宋_GB2312"/>
          <w:color w:val="auto"/>
          <w:kern w:val="2"/>
          <w:sz w:val="32"/>
          <w:szCs w:val="32"/>
          <w:lang w:eastAsia="zh-CN" w:bidi="ar"/>
        </w:rPr>
        <w:t>2</w:t>
      </w:r>
      <w:r>
        <w:rPr>
          <w:rFonts w:hint="eastAsia" w:ascii="仿宋_GB2312" w:hAnsi="仿宋_GB2312" w:eastAsia="仿宋_GB2312" w:cs="仿宋_GB2312"/>
          <w:color w:val="auto"/>
          <w:kern w:val="2"/>
          <w:sz w:val="32"/>
          <w:szCs w:val="32"/>
          <w:lang w:val="en-US" w:eastAsia="zh-CN" w:bidi="ar"/>
        </w:rPr>
        <w:t>个三级指标。指标分值</w:t>
      </w:r>
      <w:r>
        <w:rPr>
          <w:rFonts w:hint="eastAsia" w:ascii="仿宋_GB2312" w:hAnsi="仿宋_GB2312" w:eastAsia="仿宋_GB2312" w:cs="仿宋_GB2312"/>
          <w:color w:val="auto"/>
          <w:kern w:val="2"/>
          <w:sz w:val="32"/>
          <w:szCs w:val="32"/>
          <w:lang w:eastAsia="zh-CN" w:bidi="ar"/>
        </w:rPr>
        <w:t>30</w:t>
      </w:r>
      <w:r>
        <w:rPr>
          <w:rFonts w:hint="eastAsia" w:ascii="仿宋_GB2312" w:hAnsi="仿宋_GB2312" w:eastAsia="仿宋_GB2312" w:cs="仿宋_GB2312"/>
          <w:color w:val="auto"/>
          <w:kern w:val="2"/>
          <w:sz w:val="32"/>
          <w:szCs w:val="32"/>
          <w:lang w:val="en-US" w:eastAsia="zh-CN" w:bidi="ar"/>
        </w:rPr>
        <w:t>分，自评得分</w:t>
      </w:r>
      <w:r>
        <w:rPr>
          <w:rFonts w:hint="eastAsia" w:ascii="仿宋_GB2312" w:hAnsi="仿宋_GB2312" w:eastAsia="仿宋_GB2312" w:cs="仿宋_GB2312"/>
          <w:color w:val="auto"/>
          <w:kern w:val="2"/>
          <w:sz w:val="32"/>
          <w:szCs w:val="32"/>
          <w:lang w:eastAsia="zh-CN" w:bidi="ar"/>
        </w:rPr>
        <w:t>30</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100</w:t>
      </w:r>
      <w:r>
        <w:rPr>
          <w:rFonts w:hint="eastAsia" w:ascii="仿宋_GB2312" w:hAnsi="仿宋_GB2312" w:eastAsia="仿宋_GB2312" w:cs="仿宋_GB2312"/>
          <w:color w:val="auto"/>
          <w:kern w:val="2"/>
          <w:sz w:val="32"/>
          <w:szCs w:val="32"/>
          <w:lang w:val="en-US" w:eastAsia="zh-CN" w:bidi="ar"/>
        </w:rPr>
        <w:t>.00%。</w:t>
      </w:r>
      <w:r>
        <w:rPr>
          <w:rFonts w:hint="eastAsia" w:ascii="仿宋_GB2312" w:hAnsi="仿宋_GB2312" w:eastAsia="仿宋_GB2312" w:cs="仿宋_GB2312"/>
          <w:color w:val="auto"/>
          <w:kern w:val="2"/>
          <w:sz w:val="32"/>
          <w:szCs w:val="32"/>
          <w:lang w:eastAsia="zh-CN" w:bidi="ar"/>
        </w:rPr>
        <w:t>指导建立固废管理模式，不断提升固体废物无害化、资源化利用水平</w:t>
      </w:r>
      <w:r>
        <w:rPr>
          <w:rFonts w:hint="eastAsia" w:ascii="仿宋_GB2312" w:hAnsi="仿宋_GB2312" w:eastAsia="仿宋_GB2312" w:cs="仿宋_GB2312"/>
          <w:color w:val="auto"/>
          <w:kern w:val="2"/>
          <w:sz w:val="32"/>
          <w:szCs w:val="32"/>
          <w:lang w:val="en-US" w:eastAsia="zh-CN" w:bidi="ar"/>
        </w:rPr>
        <w:t>。</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（3）项目满意度指标完成情况分析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项目服务对象满意度指标新区相关职能部门满意度，指标分值10分，自评得分</w:t>
      </w:r>
      <w:r>
        <w:rPr>
          <w:rFonts w:hint="eastAsia" w:ascii="仿宋_GB2312" w:hAnsi="仿宋_GB2312" w:eastAsia="仿宋_GB2312" w:cs="仿宋_GB2312"/>
          <w:color w:val="auto"/>
          <w:kern w:val="2"/>
          <w:sz w:val="32"/>
          <w:szCs w:val="32"/>
          <w:lang w:eastAsia="zh-CN" w:bidi="ar"/>
        </w:rPr>
        <w:t>9</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90</w:t>
      </w:r>
      <w:r>
        <w:rPr>
          <w:rFonts w:hint="eastAsia" w:ascii="仿宋_GB2312" w:hAnsi="仿宋_GB2312" w:eastAsia="仿宋_GB2312" w:cs="仿宋_GB2312"/>
          <w:color w:val="auto"/>
          <w:kern w:val="2"/>
          <w:sz w:val="32"/>
          <w:szCs w:val="32"/>
          <w:lang w:val="en-US" w:eastAsia="zh-CN" w:bidi="ar"/>
        </w:rPr>
        <w:t>.00%。该项目</w:t>
      </w:r>
      <w:r>
        <w:rPr>
          <w:rFonts w:hint="eastAsia" w:ascii="仿宋_GB2312" w:hAnsi="仿宋_GB2312" w:eastAsia="仿宋_GB2312" w:cs="仿宋_GB2312"/>
          <w:color w:val="auto"/>
          <w:kern w:val="2"/>
          <w:sz w:val="32"/>
          <w:szCs w:val="32"/>
          <w:lang w:eastAsia="zh-CN" w:bidi="ar"/>
        </w:rPr>
        <w:t>有效指导各园区、各相关部门、有关国有集团有序开展无废城市建设</w:t>
      </w:r>
      <w:r>
        <w:rPr>
          <w:rFonts w:hint="eastAsia" w:ascii="仿宋_GB2312" w:hAnsi="仿宋_GB2312" w:eastAsia="仿宋_GB2312" w:cs="仿宋_GB2312"/>
          <w:color w:val="auto"/>
          <w:kern w:val="2"/>
          <w:sz w:val="32"/>
          <w:szCs w:val="32"/>
          <w:lang w:val="en-US" w:eastAsia="zh-CN" w:bidi="ar"/>
        </w:rPr>
        <w:t>。</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default" w:ascii="楷体" w:hAnsi="楷体" w:eastAsia="楷体" w:cs="楷体"/>
          <w:b w:val="0"/>
          <w:bCs w:val="0"/>
          <w:color w:val="auto"/>
          <w:kern w:val="2"/>
          <w:sz w:val="32"/>
          <w:szCs w:val="32"/>
          <w:lang w:eastAsia="zh-CN" w:bidi="ar"/>
        </w:rPr>
      </w:pPr>
      <w:r>
        <w:rPr>
          <w:rFonts w:hint="default" w:ascii="楷体" w:hAnsi="楷体" w:eastAsia="楷体" w:cs="楷体"/>
          <w:b w:val="0"/>
          <w:bCs w:val="0"/>
          <w:color w:val="auto"/>
          <w:kern w:val="2"/>
          <w:sz w:val="32"/>
          <w:szCs w:val="32"/>
          <w:lang w:eastAsia="zh-CN" w:bidi="ar"/>
        </w:rPr>
        <w:t>（</w:t>
      </w:r>
      <w:r>
        <w:rPr>
          <w:rFonts w:hint="eastAsia" w:ascii="楷体" w:hAnsi="楷体" w:eastAsia="楷体" w:cs="楷体"/>
          <w:b w:val="0"/>
          <w:bCs w:val="0"/>
          <w:color w:val="auto"/>
          <w:kern w:val="2"/>
          <w:sz w:val="32"/>
          <w:szCs w:val="32"/>
          <w:lang w:val="en-US" w:eastAsia="zh-CN" w:bidi="ar"/>
        </w:rPr>
        <w:t>九</w:t>
      </w:r>
      <w:r>
        <w:rPr>
          <w:rFonts w:hint="default" w:ascii="楷体" w:hAnsi="楷体" w:eastAsia="楷体" w:cs="楷体"/>
          <w:b w:val="0"/>
          <w:bCs w:val="0"/>
          <w:color w:val="auto"/>
          <w:kern w:val="2"/>
          <w:sz w:val="32"/>
          <w:szCs w:val="32"/>
          <w:lang w:eastAsia="zh-CN" w:bidi="ar"/>
        </w:rPr>
        <w:t>）兰州新区污水处理及水循环处理与利用PPP项目绩效评价报告编制项目</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兰州新区污水处理及水循环处理与利用PPP项目绩效评价报告编制项目前期费预算</w:t>
      </w:r>
      <w:r>
        <w:rPr>
          <w:rFonts w:hint="eastAsia" w:ascii="仿宋_GB2312" w:hAnsi="仿宋_GB2312" w:eastAsia="仿宋_GB2312" w:cs="仿宋_GB2312"/>
          <w:color w:val="auto"/>
          <w:kern w:val="2"/>
          <w:sz w:val="32"/>
          <w:szCs w:val="32"/>
          <w:lang w:eastAsia="zh-CN" w:bidi="ar"/>
        </w:rPr>
        <w:t>20</w:t>
      </w:r>
      <w:r>
        <w:rPr>
          <w:rFonts w:hint="eastAsia" w:ascii="仿宋_GB2312" w:hAnsi="仿宋_GB2312" w:eastAsia="仿宋_GB2312" w:cs="仿宋_GB2312"/>
          <w:color w:val="auto"/>
          <w:kern w:val="2"/>
          <w:sz w:val="32"/>
          <w:szCs w:val="32"/>
          <w:lang w:val="en-US" w:eastAsia="zh-CN" w:bidi="ar"/>
        </w:rPr>
        <w:t>万元，全年支出</w:t>
      </w:r>
      <w:r>
        <w:rPr>
          <w:rFonts w:hint="eastAsia" w:ascii="仿宋_GB2312" w:hAnsi="仿宋_GB2312" w:eastAsia="仿宋_GB2312" w:cs="仿宋_GB2312"/>
          <w:color w:val="auto"/>
          <w:kern w:val="2"/>
          <w:sz w:val="32"/>
          <w:szCs w:val="32"/>
          <w:lang w:eastAsia="zh-CN" w:bidi="ar"/>
        </w:rPr>
        <w:t>19.6</w:t>
      </w:r>
      <w:r>
        <w:rPr>
          <w:rFonts w:hint="eastAsia" w:ascii="仿宋_GB2312" w:hAnsi="仿宋_GB2312" w:eastAsia="仿宋_GB2312" w:cs="仿宋_GB2312"/>
          <w:color w:val="auto"/>
          <w:kern w:val="2"/>
          <w:sz w:val="32"/>
          <w:szCs w:val="32"/>
          <w:lang w:val="en-US" w:eastAsia="zh-CN" w:bidi="ar"/>
        </w:rPr>
        <w:t>万元，预算执行率100.00%。</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2.总体绩效目标完成情况分析</w:t>
      </w:r>
    </w:p>
    <w:p>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该项目完成了兰州新区污水处理及水循环处理与利用PPP项目绩效评价</w:t>
      </w:r>
      <w:r>
        <w:rPr>
          <w:rFonts w:hint="eastAsia" w:ascii="仿宋_GB2312" w:hAnsi="仿宋_GB2312" w:eastAsia="仿宋_GB2312" w:cs="仿宋_GB2312"/>
          <w:color w:val="auto"/>
          <w:kern w:val="2"/>
          <w:sz w:val="32"/>
          <w:szCs w:val="32"/>
          <w:lang w:eastAsia="zh-CN" w:bidi="ar"/>
        </w:rPr>
        <w:t>方案和评价</w:t>
      </w:r>
      <w:r>
        <w:rPr>
          <w:rFonts w:hint="eastAsia" w:ascii="仿宋_GB2312" w:hAnsi="仿宋_GB2312" w:eastAsia="仿宋_GB2312" w:cs="仿宋_GB2312"/>
          <w:color w:val="auto"/>
          <w:kern w:val="2"/>
          <w:sz w:val="32"/>
          <w:szCs w:val="32"/>
          <w:lang w:val="en-US" w:eastAsia="zh-CN" w:bidi="ar"/>
        </w:rPr>
        <w:t>报告编制，</w:t>
      </w:r>
      <w:r>
        <w:rPr>
          <w:rFonts w:hint="eastAsia" w:ascii="仿宋_GB2312" w:hAnsi="仿宋_GB2312" w:eastAsia="仿宋_GB2312" w:cs="仿宋_GB2312"/>
          <w:color w:val="auto"/>
          <w:kern w:val="2"/>
          <w:sz w:val="32"/>
          <w:szCs w:val="32"/>
          <w:lang w:eastAsia="zh-CN" w:bidi="ar"/>
        </w:rPr>
        <w:t>指导项目正常稳定实施，确保项目阶段性目标与资金支付相匹配。</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99</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3.各项指标完成情况分析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项目产出指标包括数量、质量、时效、成本4个二级指标，下设4个三级指标。指标分值</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分，自评得分</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分，得分率100.00%。完成完成了兰州新区污水处理及水循环处理与利用PPP项目绩效评价</w:t>
      </w:r>
      <w:r>
        <w:rPr>
          <w:rFonts w:hint="eastAsia" w:ascii="仿宋_GB2312" w:hAnsi="仿宋_GB2312" w:eastAsia="仿宋_GB2312" w:cs="仿宋_GB2312"/>
          <w:color w:val="auto"/>
          <w:kern w:val="2"/>
          <w:sz w:val="32"/>
          <w:szCs w:val="32"/>
          <w:lang w:eastAsia="zh-CN" w:bidi="ar"/>
        </w:rPr>
        <w:t>方案和评价</w:t>
      </w:r>
      <w:r>
        <w:rPr>
          <w:rFonts w:hint="eastAsia" w:ascii="仿宋_GB2312" w:hAnsi="仿宋_GB2312" w:eastAsia="仿宋_GB2312" w:cs="仿宋_GB2312"/>
          <w:color w:val="auto"/>
          <w:kern w:val="2"/>
          <w:sz w:val="32"/>
          <w:szCs w:val="32"/>
          <w:lang w:val="en-US" w:eastAsia="zh-CN" w:bidi="ar"/>
        </w:rPr>
        <w:t>报告</w:t>
      </w:r>
      <w:r>
        <w:rPr>
          <w:rFonts w:hint="eastAsia" w:ascii="仿宋_GB2312" w:hAnsi="仿宋_GB2312" w:eastAsia="仿宋_GB2312" w:cs="仿宋_GB2312"/>
          <w:color w:val="auto"/>
          <w:kern w:val="2"/>
          <w:sz w:val="32"/>
          <w:szCs w:val="32"/>
          <w:lang w:eastAsia="zh-CN" w:bidi="ar"/>
        </w:rPr>
        <w:t>各1份</w:t>
      </w:r>
      <w:r>
        <w:rPr>
          <w:rFonts w:hint="eastAsia" w:ascii="仿宋_GB2312" w:hAnsi="仿宋_GB2312" w:eastAsia="仿宋_GB2312" w:cs="仿宋_GB2312"/>
          <w:color w:val="auto"/>
          <w:kern w:val="2"/>
          <w:sz w:val="32"/>
          <w:szCs w:val="32"/>
          <w:lang w:val="en-US" w:eastAsia="zh-CN" w:bidi="ar"/>
        </w:rPr>
        <w:t>，通过了</w:t>
      </w:r>
      <w:r>
        <w:rPr>
          <w:rFonts w:hint="eastAsia" w:ascii="仿宋_GB2312" w:hAnsi="仿宋_GB2312" w:eastAsia="仿宋_GB2312" w:cs="仿宋_GB2312"/>
          <w:color w:val="auto"/>
          <w:kern w:val="2"/>
          <w:sz w:val="32"/>
          <w:szCs w:val="32"/>
          <w:lang w:eastAsia="zh-CN" w:bidi="ar"/>
        </w:rPr>
        <w:t>专家审查</w:t>
      </w:r>
      <w:r>
        <w:rPr>
          <w:rFonts w:hint="eastAsia" w:ascii="仿宋_GB2312" w:hAnsi="仿宋_GB2312" w:eastAsia="仿宋_GB2312" w:cs="仿宋_GB2312"/>
          <w:color w:val="auto"/>
          <w:kern w:val="2"/>
          <w:sz w:val="32"/>
          <w:szCs w:val="32"/>
          <w:lang w:val="en-US" w:eastAsia="zh-CN" w:bidi="ar"/>
        </w:rPr>
        <w:t>。</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（2）项目效益指标完成情况分析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项目效益指标包括社会效益、可持续影响</w:t>
      </w:r>
      <w:r>
        <w:rPr>
          <w:rFonts w:hint="eastAsia" w:ascii="仿宋_GB2312" w:hAnsi="仿宋_GB2312" w:eastAsia="仿宋_GB2312" w:cs="仿宋_GB2312"/>
          <w:color w:val="auto"/>
          <w:kern w:val="2"/>
          <w:sz w:val="32"/>
          <w:szCs w:val="32"/>
          <w:lang w:eastAsia="zh-CN" w:bidi="ar"/>
        </w:rPr>
        <w:t>2</w:t>
      </w:r>
      <w:r>
        <w:rPr>
          <w:rFonts w:hint="eastAsia" w:ascii="仿宋_GB2312" w:hAnsi="仿宋_GB2312" w:eastAsia="仿宋_GB2312" w:cs="仿宋_GB2312"/>
          <w:color w:val="auto"/>
          <w:kern w:val="2"/>
          <w:sz w:val="32"/>
          <w:szCs w:val="32"/>
          <w:lang w:val="en-US" w:eastAsia="zh-CN" w:bidi="ar"/>
        </w:rPr>
        <w:t>个二级指标，下设</w:t>
      </w:r>
      <w:r>
        <w:rPr>
          <w:rFonts w:hint="eastAsia" w:ascii="仿宋_GB2312" w:hAnsi="仿宋_GB2312" w:eastAsia="仿宋_GB2312" w:cs="仿宋_GB2312"/>
          <w:color w:val="auto"/>
          <w:kern w:val="2"/>
          <w:sz w:val="32"/>
          <w:szCs w:val="32"/>
          <w:lang w:eastAsia="zh-CN" w:bidi="ar"/>
        </w:rPr>
        <w:t>2</w:t>
      </w:r>
      <w:r>
        <w:rPr>
          <w:rFonts w:hint="eastAsia" w:ascii="仿宋_GB2312" w:hAnsi="仿宋_GB2312" w:eastAsia="仿宋_GB2312" w:cs="仿宋_GB2312"/>
          <w:color w:val="auto"/>
          <w:kern w:val="2"/>
          <w:sz w:val="32"/>
          <w:szCs w:val="32"/>
          <w:lang w:val="en-US" w:eastAsia="zh-CN" w:bidi="ar"/>
        </w:rPr>
        <w:t>个三级指标。指标分值</w:t>
      </w:r>
      <w:r>
        <w:rPr>
          <w:rFonts w:hint="eastAsia" w:ascii="仿宋_GB2312" w:hAnsi="仿宋_GB2312" w:eastAsia="仿宋_GB2312" w:cs="仿宋_GB2312"/>
          <w:color w:val="auto"/>
          <w:kern w:val="2"/>
          <w:sz w:val="32"/>
          <w:szCs w:val="32"/>
          <w:lang w:eastAsia="zh-CN" w:bidi="ar"/>
        </w:rPr>
        <w:t>30</w:t>
      </w:r>
      <w:r>
        <w:rPr>
          <w:rFonts w:hint="eastAsia" w:ascii="仿宋_GB2312" w:hAnsi="仿宋_GB2312" w:eastAsia="仿宋_GB2312" w:cs="仿宋_GB2312"/>
          <w:color w:val="auto"/>
          <w:kern w:val="2"/>
          <w:sz w:val="32"/>
          <w:szCs w:val="32"/>
          <w:lang w:val="en-US" w:eastAsia="zh-CN" w:bidi="ar"/>
        </w:rPr>
        <w:t>分，自评得分</w:t>
      </w:r>
      <w:r>
        <w:rPr>
          <w:rFonts w:hint="eastAsia" w:ascii="仿宋_GB2312" w:hAnsi="仿宋_GB2312" w:eastAsia="仿宋_GB2312" w:cs="仿宋_GB2312"/>
          <w:color w:val="auto"/>
          <w:kern w:val="2"/>
          <w:sz w:val="32"/>
          <w:szCs w:val="32"/>
          <w:lang w:eastAsia="zh-CN" w:bidi="ar"/>
        </w:rPr>
        <w:t>30</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100</w:t>
      </w:r>
      <w:r>
        <w:rPr>
          <w:rFonts w:hint="eastAsia" w:ascii="仿宋_GB2312" w:hAnsi="仿宋_GB2312" w:eastAsia="仿宋_GB2312" w:cs="仿宋_GB2312"/>
          <w:color w:val="auto"/>
          <w:kern w:val="2"/>
          <w:sz w:val="32"/>
          <w:szCs w:val="32"/>
          <w:lang w:val="en-US" w:eastAsia="zh-CN" w:bidi="ar"/>
        </w:rPr>
        <w:t>.00%。</w:t>
      </w:r>
      <w:r>
        <w:rPr>
          <w:rFonts w:hint="eastAsia" w:ascii="仿宋_GB2312" w:hAnsi="仿宋_GB2312" w:eastAsia="仿宋_GB2312" w:cs="仿宋_GB2312"/>
          <w:color w:val="auto"/>
          <w:kern w:val="2"/>
          <w:sz w:val="32"/>
          <w:szCs w:val="32"/>
          <w:lang w:eastAsia="zh-CN" w:bidi="ar"/>
        </w:rPr>
        <w:t>指导污水处理设施稳定运行，项目建设运营达到阶段性目标要求</w:t>
      </w:r>
      <w:r>
        <w:rPr>
          <w:rFonts w:hint="eastAsia" w:ascii="仿宋_GB2312" w:hAnsi="仿宋_GB2312" w:eastAsia="仿宋_GB2312" w:cs="仿宋_GB2312"/>
          <w:color w:val="auto"/>
          <w:kern w:val="2"/>
          <w:sz w:val="32"/>
          <w:szCs w:val="32"/>
          <w:lang w:val="en-US" w:eastAsia="zh-CN" w:bidi="ar"/>
        </w:rPr>
        <w:t>。</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（3）项目满意度指标完成情况分析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项目服务对象满意度指标新区相关职能部门满意度，指标分值10分，自评得分</w:t>
      </w:r>
      <w:r>
        <w:rPr>
          <w:rFonts w:hint="eastAsia" w:ascii="仿宋_GB2312" w:hAnsi="仿宋_GB2312" w:eastAsia="仿宋_GB2312" w:cs="仿宋_GB2312"/>
          <w:color w:val="auto"/>
          <w:kern w:val="2"/>
          <w:sz w:val="32"/>
          <w:szCs w:val="32"/>
          <w:lang w:eastAsia="zh-CN" w:bidi="ar"/>
        </w:rPr>
        <w:t>9</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90</w:t>
      </w:r>
      <w:r>
        <w:rPr>
          <w:rFonts w:hint="eastAsia" w:ascii="仿宋_GB2312" w:hAnsi="仿宋_GB2312" w:eastAsia="仿宋_GB2312" w:cs="仿宋_GB2312"/>
          <w:color w:val="auto"/>
          <w:kern w:val="2"/>
          <w:sz w:val="32"/>
          <w:szCs w:val="32"/>
          <w:lang w:val="en-US" w:eastAsia="zh-CN" w:bidi="ar"/>
        </w:rPr>
        <w:t>.00%。该项目</w:t>
      </w:r>
      <w:r>
        <w:rPr>
          <w:rFonts w:hint="eastAsia" w:ascii="仿宋_GB2312" w:hAnsi="仿宋_GB2312" w:eastAsia="仿宋_GB2312" w:cs="仿宋_GB2312"/>
          <w:color w:val="auto"/>
          <w:kern w:val="2"/>
          <w:sz w:val="32"/>
          <w:szCs w:val="32"/>
          <w:lang w:eastAsia="zh-CN" w:bidi="ar"/>
        </w:rPr>
        <w:t>为行业主管部门、财政部分监督管理PPP项目提供了依据</w:t>
      </w:r>
      <w:r>
        <w:rPr>
          <w:rFonts w:hint="eastAsia" w:ascii="仿宋_GB2312" w:hAnsi="仿宋_GB2312" w:eastAsia="仿宋_GB2312" w:cs="仿宋_GB2312"/>
          <w:color w:val="auto"/>
          <w:kern w:val="2"/>
          <w:sz w:val="32"/>
          <w:szCs w:val="32"/>
          <w:lang w:val="en-US" w:eastAsia="zh-CN" w:bidi="ar"/>
        </w:rPr>
        <w:t>。</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eastAsia" w:ascii="楷体" w:hAnsi="楷体" w:eastAsia="楷体" w:cs="楷体"/>
          <w:b w:val="0"/>
          <w:color w:val="auto"/>
          <w:kern w:val="2"/>
          <w:sz w:val="32"/>
          <w:szCs w:val="32"/>
          <w:lang w:val="en-US" w:eastAsia="zh-CN" w:bidi="ar"/>
        </w:rPr>
      </w:pPr>
      <w:r>
        <w:rPr>
          <w:rFonts w:hint="eastAsia" w:ascii="楷体" w:hAnsi="楷体" w:eastAsia="楷体" w:cs="楷体"/>
          <w:b w:val="0"/>
          <w:color w:val="auto"/>
          <w:kern w:val="2"/>
          <w:sz w:val="32"/>
          <w:szCs w:val="32"/>
          <w:lang w:val="en-US" w:eastAsia="zh-CN" w:bidi="ar"/>
        </w:rPr>
        <w:t>（十）排污许可管理运营及技术评估费用</w:t>
      </w:r>
    </w:p>
    <w:p>
      <w:pPr>
        <w:keepNext w:val="0"/>
        <w:keepLines w:val="0"/>
        <w:pageBreakBefore w:val="0"/>
        <w:widowControl w:val="0"/>
        <w:numPr>
          <w:ilvl w:val="0"/>
          <w:numId w:val="0"/>
        </w:numPr>
        <w:suppressLineNumbers w:val="0"/>
        <w:kinsoku/>
        <w:wordWrap/>
        <w:overflowPunct/>
        <w:topLinePunct w:val="0"/>
        <w:autoSpaceDE w:val="0"/>
        <w:autoSpaceDN/>
        <w:bidi w:val="0"/>
        <w:spacing w:beforeAutospacing="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1.项目支出预算执行情况</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right="0" w:firstLine="640" w:firstLineChars="200"/>
        <w:jc w:val="both"/>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val="en-US" w:eastAsia="zh-CN" w:bidi="ar"/>
        </w:rPr>
        <w:t>项目预算安排20万元，预算资金到位20万元。已全部支付完毕，结余资金0.5万元，预算执行率100.0%。</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rPr>
        <w:t>绩效目标完成情况分析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b w:val="0"/>
          <w:color w:val="auto"/>
          <w:kern w:val="2"/>
          <w:sz w:val="32"/>
          <w:szCs w:val="32"/>
          <w:lang w:eastAsia="zh-CN" w:bidi="ar"/>
        </w:rPr>
      </w:pPr>
      <w:r>
        <w:rPr>
          <w:rFonts w:hint="eastAsia" w:ascii="仿宋_GB2312" w:hAnsi="仿宋_GB2312" w:eastAsia="仿宋_GB2312" w:cs="仿宋_GB2312"/>
          <w:color w:val="auto"/>
          <w:kern w:val="2"/>
          <w:sz w:val="32"/>
          <w:szCs w:val="32"/>
          <w:lang w:val="en-US" w:eastAsia="zh-CN" w:bidi="ar"/>
        </w:rPr>
        <w:t>2022年完成</w:t>
      </w:r>
      <w:r>
        <w:rPr>
          <w:rFonts w:hint="eastAsia" w:ascii="仿宋_GB2312" w:hAnsi="仿宋_GB2312" w:eastAsia="仿宋_GB2312" w:cs="仿宋_GB2312"/>
          <w:color w:val="auto"/>
          <w:kern w:val="2"/>
          <w:sz w:val="32"/>
          <w:szCs w:val="32"/>
          <w:lang w:eastAsia="zh-CN" w:bidi="ar"/>
        </w:rPr>
        <w:t>技术评估（复核）报告</w:t>
      </w:r>
      <w:r>
        <w:rPr>
          <w:rFonts w:hint="eastAsia" w:ascii="仿宋_GB2312" w:hAnsi="仿宋_GB2312" w:eastAsia="仿宋_GB2312" w:cs="仿宋_GB2312"/>
          <w:color w:val="auto"/>
          <w:kern w:val="2"/>
          <w:sz w:val="32"/>
          <w:szCs w:val="32"/>
          <w:lang w:val="en-US" w:eastAsia="zh-CN" w:bidi="ar"/>
        </w:rPr>
        <w:t>65个，</w:t>
      </w:r>
      <w:r>
        <w:rPr>
          <w:rFonts w:hint="eastAsia" w:ascii="仿宋_GB2312" w:hAnsi="仿宋_GB2312" w:eastAsia="仿宋_GB2312" w:cs="仿宋_GB2312"/>
          <w:color w:val="auto"/>
          <w:kern w:val="2"/>
          <w:sz w:val="32"/>
          <w:szCs w:val="32"/>
          <w:lang w:eastAsia="zh-CN" w:bidi="ar"/>
        </w:rPr>
        <w:t>开展</w:t>
      </w:r>
      <w:r>
        <w:rPr>
          <w:rFonts w:hint="eastAsia" w:ascii="仿宋_GB2312" w:hAnsi="仿宋_GB2312" w:eastAsia="仿宋_GB2312" w:cs="仿宋_GB2312"/>
          <w:color w:val="auto"/>
          <w:kern w:val="2"/>
          <w:sz w:val="32"/>
          <w:szCs w:val="32"/>
          <w:lang w:val="en-US" w:eastAsia="zh-CN" w:bidi="ar"/>
        </w:rPr>
        <w:t>四</w:t>
      </w:r>
      <w:r>
        <w:rPr>
          <w:rFonts w:hint="eastAsia" w:ascii="仿宋_GB2312" w:hAnsi="仿宋_GB2312" w:eastAsia="仿宋_GB2312" w:cs="仿宋_GB2312"/>
          <w:color w:val="auto"/>
          <w:kern w:val="2"/>
          <w:sz w:val="32"/>
          <w:szCs w:val="32"/>
          <w:lang w:eastAsia="zh-CN" w:bidi="ar"/>
        </w:rPr>
        <w:t>期排污许可管理培训。</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lang w:val="en-US" w:eastAsia="zh-CN"/>
        </w:rPr>
        <w:t>3.各项指标完成情况分析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（1）项目产出指标完成情况分析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项目产出指标包括数量、质量、时效、成本4个二级指</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标，下设</w:t>
      </w:r>
      <w:r>
        <w:rPr>
          <w:rFonts w:hint="eastAsia" w:ascii="仿宋_GB2312" w:hAnsi="仿宋_GB2312" w:eastAsia="仿宋_GB2312" w:cs="仿宋_GB2312"/>
          <w:color w:val="auto"/>
          <w:sz w:val="32"/>
          <w:szCs w:val="32"/>
          <w:lang w:eastAsia="zh-CN"/>
        </w:rPr>
        <w:t>5</w:t>
      </w:r>
      <w:r>
        <w:rPr>
          <w:rFonts w:hint="eastAsia" w:ascii="仿宋_GB2312" w:hAnsi="仿宋_GB2312" w:eastAsia="仿宋_GB2312" w:cs="仿宋_GB2312"/>
          <w:color w:val="auto"/>
          <w:sz w:val="32"/>
          <w:szCs w:val="32"/>
          <w:lang w:val="en-US" w:eastAsia="zh-CN"/>
        </w:rPr>
        <w:t>个三级指标。指标分值50分，自评得分50分，得分率100%。</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（2）</w:t>
      </w:r>
      <w:r>
        <w:rPr>
          <w:rFonts w:hint="eastAsia" w:ascii="仿宋_GB2312" w:hAnsi="仿宋_GB2312" w:eastAsia="仿宋_GB2312" w:cs="仿宋_GB2312"/>
          <w:color w:val="auto"/>
          <w:sz w:val="32"/>
          <w:szCs w:val="32"/>
          <w:lang w:val="en-US" w:eastAsia="zh-CN"/>
        </w:rPr>
        <w:t>项目效益指标完成情况分析</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30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2"/>
        <w:keepNext w:val="0"/>
        <w:keepLines w:val="0"/>
        <w:pageBreakBefore w:val="0"/>
        <w:numPr>
          <w:ilvl w:val="0"/>
          <w:numId w:val="0"/>
        </w:numPr>
        <w:overflowPunct/>
        <w:topLinePunct w:val="0"/>
        <w:bidi w:val="0"/>
        <w:spacing w:line="560" w:lineRule="exact"/>
        <w:ind w:left="480" w:left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（3）</w:t>
      </w:r>
      <w:r>
        <w:rPr>
          <w:rFonts w:hint="eastAsia" w:ascii="仿宋_GB2312" w:hAnsi="仿宋_GB2312" w:eastAsia="仿宋_GB2312" w:cs="仿宋_GB2312"/>
          <w:color w:val="auto"/>
          <w:sz w:val="32"/>
          <w:szCs w:val="32"/>
          <w:lang w:val="en-US" w:eastAsia="zh-CN"/>
        </w:rPr>
        <w:t>项目满意度指标完成情况分析</w:t>
      </w:r>
    </w:p>
    <w:p>
      <w:pPr>
        <w:pStyle w:val="3"/>
        <w:keepNext w:val="0"/>
        <w:keepLines w:val="0"/>
        <w:pageBreakBefore w:val="0"/>
        <w:overflowPunct/>
        <w:topLinePunct w:val="0"/>
        <w:bidi w:val="0"/>
        <w:spacing w:line="560" w:lineRule="exact"/>
        <w:ind w:left="0" w:leftChars="0" w:firstLine="0" w:firstLineChars="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default" w:ascii="楷体" w:hAnsi="楷体" w:eastAsia="楷体" w:cs="楷体"/>
          <w:b w:val="0"/>
          <w:bCs w:val="0"/>
          <w:color w:val="auto"/>
          <w:kern w:val="2"/>
          <w:sz w:val="32"/>
          <w:szCs w:val="32"/>
          <w:lang w:eastAsia="zh-CN" w:bidi="ar"/>
        </w:rPr>
      </w:pPr>
      <w:r>
        <w:rPr>
          <w:rFonts w:hint="default" w:ascii="楷体" w:hAnsi="楷体" w:eastAsia="楷体" w:cs="楷体"/>
          <w:b w:val="0"/>
          <w:bCs w:val="0"/>
          <w:color w:val="auto"/>
          <w:kern w:val="2"/>
          <w:sz w:val="32"/>
          <w:szCs w:val="32"/>
          <w:lang w:eastAsia="zh-CN" w:bidi="ar"/>
        </w:rPr>
        <w:t>（</w:t>
      </w:r>
      <w:r>
        <w:rPr>
          <w:rFonts w:hint="eastAsia" w:ascii="楷体" w:hAnsi="楷体" w:eastAsia="楷体" w:cs="楷体"/>
          <w:b w:val="0"/>
          <w:bCs w:val="0"/>
          <w:color w:val="auto"/>
          <w:kern w:val="2"/>
          <w:sz w:val="32"/>
          <w:szCs w:val="32"/>
          <w:lang w:val="en-US" w:eastAsia="zh-CN" w:bidi="ar"/>
        </w:rPr>
        <w:t>十一</w:t>
      </w:r>
      <w:r>
        <w:rPr>
          <w:rFonts w:hint="default" w:ascii="楷体" w:hAnsi="楷体" w:eastAsia="楷体" w:cs="楷体"/>
          <w:b w:val="0"/>
          <w:bCs w:val="0"/>
          <w:color w:val="auto"/>
          <w:kern w:val="2"/>
          <w:sz w:val="32"/>
          <w:szCs w:val="32"/>
          <w:lang w:eastAsia="zh-CN" w:bidi="ar"/>
        </w:rPr>
        <w:t>）兰州新区第一污水处理厂尾水入河口（入河排污口）论证报告编制项目</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兰州新区第一污水处理厂尾水入河口（入河排污口）论证报告编制项目前期费预算</w:t>
      </w:r>
      <w:r>
        <w:rPr>
          <w:rFonts w:hint="eastAsia" w:ascii="仿宋_GB2312" w:hAnsi="仿宋_GB2312" w:eastAsia="仿宋_GB2312" w:cs="仿宋_GB2312"/>
          <w:color w:val="auto"/>
          <w:kern w:val="2"/>
          <w:sz w:val="32"/>
          <w:szCs w:val="32"/>
          <w:lang w:eastAsia="zh-CN" w:bidi="ar"/>
        </w:rPr>
        <w:t>59.8</w:t>
      </w:r>
      <w:r>
        <w:rPr>
          <w:rFonts w:hint="eastAsia" w:ascii="仿宋_GB2312" w:hAnsi="仿宋_GB2312" w:eastAsia="仿宋_GB2312" w:cs="仿宋_GB2312"/>
          <w:color w:val="auto"/>
          <w:kern w:val="2"/>
          <w:sz w:val="32"/>
          <w:szCs w:val="32"/>
          <w:lang w:val="en-US" w:eastAsia="zh-CN" w:bidi="ar"/>
        </w:rPr>
        <w:t>万元，全年支出</w:t>
      </w:r>
      <w:r>
        <w:rPr>
          <w:rFonts w:hint="eastAsia" w:ascii="仿宋_GB2312" w:hAnsi="仿宋_GB2312" w:eastAsia="仿宋_GB2312" w:cs="仿宋_GB2312"/>
          <w:color w:val="auto"/>
          <w:kern w:val="2"/>
          <w:sz w:val="32"/>
          <w:szCs w:val="32"/>
          <w:lang w:eastAsia="zh-CN" w:bidi="ar"/>
        </w:rPr>
        <w:t>59.8</w:t>
      </w:r>
      <w:r>
        <w:rPr>
          <w:rFonts w:hint="eastAsia" w:ascii="仿宋_GB2312" w:hAnsi="仿宋_GB2312" w:eastAsia="仿宋_GB2312" w:cs="仿宋_GB2312"/>
          <w:color w:val="auto"/>
          <w:kern w:val="2"/>
          <w:sz w:val="32"/>
          <w:szCs w:val="32"/>
          <w:lang w:val="en-US" w:eastAsia="zh-CN" w:bidi="ar"/>
        </w:rPr>
        <w:t>万元，预算执行率100.00%。</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2.总体绩效目标完成情况分析</w:t>
      </w:r>
    </w:p>
    <w:p>
      <w:pPr>
        <w:keepNext w:val="0"/>
        <w:keepLines w:val="0"/>
        <w:pageBreakBefore w:val="0"/>
        <w:widowControl w:val="0"/>
        <w:suppressLineNumbers w:val="0"/>
        <w:kinsoku/>
        <w:wordWrap/>
        <w:overflowPunct/>
        <w:topLinePunct w:val="0"/>
        <w:autoSpaceDN/>
        <w:bidi w:val="0"/>
        <w:adjustRightInd w:val="0"/>
        <w:snapToGri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该项目完成了兰州新区第一污水处理厂尾水入河口（入河排污口）论证报告编制，</w:t>
      </w:r>
      <w:r>
        <w:rPr>
          <w:rFonts w:hint="eastAsia" w:ascii="仿宋_GB2312" w:hAnsi="仿宋_GB2312" w:eastAsia="仿宋_GB2312" w:cs="仿宋_GB2312"/>
          <w:color w:val="auto"/>
          <w:kern w:val="2"/>
          <w:sz w:val="32"/>
          <w:szCs w:val="32"/>
          <w:lang w:eastAsia="zh-CN" w:bidi="ar"/>
        </w:rPr>
        <w:t>通过专家技术审查，予以批复。</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99</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3.各项指标完成情况分析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项目产出指标包括数量、质量、时效、成本4个二级指标，下设4个三级指标。指标分值</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分，自评得分</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分，得分率100.00%。完成兰州新区第一污水处理厂尾水入河口（入河排污口）论证报告</w:t>
      </w:r>
      <w:r>
        <w:rPr>
          <w:rFonts w:hint="eastAsia" w:ascii="仿宋_GB2312" w:hAnsi="仿宋_GB2312" w:eastAsia="仿宋_GB2312" w:cs="仿宋_GB2312"/>
          <w:color w:val="auto"/>
          <w:kern w:val="2"/>
          <w:sz w:val="32"/>
          <w:szCs w:val="32"/>
          <w:lang w:eastAsia="zh-CN" w:bidi="ar"/>
        </w:rPr>
        <w:t>各1份</w:t>
      </w:r>
      <w:r>
        <w:rPr>
          <w:rFonts w:hint="eastAsia" w:ascii="仿宋_GB2312" w:hAnsi="仿宋_GB2312" w:eastAsia="仿宋_GB2312" w:cs="仿宋_GB2312"/>
          <w:color w:val="auto"/>
          <w:kern w:val="2"/>
          <w:sz w:val="32"/>
          <w:szCs w:val="32"/>
          <w:lang w:val="en-US" w:eastAsia="zh-CN" w:bidi="ar"/>
        </w:rPr>
        <w:t>，通过了</w:t>
      </w:r>
      <w:r>
        <w:rPr>
          <w:rFonts w:hint="eastAsia" w:ascii="仿宋_GB2312" w:hAnsi="仿宋_GB2312" w:eastAsia="仿宋_GB2312" w:cs="仿宋_GB2312"/>
          <w:color w:val="auto"/>
          <w:kern w:val="2"/>
          <w:sz w:val="32"/>
          <w:szCs w:val="32"/>
          <w:lang w:eastAsia="zh-CN" w:bidi="ar"/>
        </w:rPr>
        <w:t>专家审查</w:t>
      </w:r>
      <w:r>
        <w:rPr>
          <w:rFonts w:hint="eastAsia" w:ascii="仿宋_GB2312" w:hAnsi="仿宋_GB2312" w:eastAsia="仿宋_GB2312" w:cs="仿宋_GB2312"/>
          <w:color w:val="auto"/>
          <w:kern w:val="2"/>
          <w:sz w:val="32"/>
          <w:szCs w:val="32"/>
          <w:lang w:val="en-US" w:eastAsia="zh-CN" w:bidi="ar"/>
        </w:rPr>
        <w:t>。</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（2）项目效益指标完成情况分析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项目效益指标包括社会效益、可持续影响</w:t>
      </w:r>
      <w:r>
        <w:rPr>
          <w:rFonts w:hint="eastAsia" w:ascii="仿宋_GB2312" w:hAnsi="仿宋_GB2312" w:eastAsia="仿宋_GB2312" w:cs="仿宋_GB2312"/>
          <w:color w:val="auto"/>
          <w:kern w:val="2"/>
          <w:sz w:val="32"/>
          <w:szCs w:val="32"/>
          <w:lang w:eastAsia="zh-CN" w:bidi="ar"/>
        </w:rPr>
        <w:t>2</w:t>
      </w:r>
      <w:r>
        <w:rPr>
          <w:rFonts w:hint="eastAsia" w:ascii="仿宋_GB2312" w:hAnsi="仿宋_GB2312" w:eastAsia="仿宋_GB2312" w:cs="仿宋_GB2312"/>
          <w:color w:val="auto"/>
          <w:kern w:val="2"/>
          <w:sz w:val="32"/>
          <w:szCs w:val="32"/>
          <w:lang w:val="en-US" w:eastAsia="zh-CN" w:bidi="ar"/>
        </w:rPr>
        <w:t>个二级指标，下设</w:t>
      </w:r>
      <w:r>
        <w:rPr>
          <w:rFonts w:hint="eastAsia" w:ascii="仿宋_GB2312" w:hAnsi="仿宋_GB2312" w:eastAsia="仿宋_GB2312" w:cs="仿宋_GB2312"/>
          <w:color w:val="auto"/>
          <w:kern w:val="2"/>
          <w:sz w:val="32"/>
          <w:szCs w:val="32"/>
          <w:lang w:eastAsia="zh-CN" w:bidi="ar"/>
        </w:rPr>
        <w:t>2</w:t>
      </w:r>
      <w:r>
        <w:rPr>
          <w:rFonts w:hint="eastAsia" w:ascii="仿宋_GB2312" w:hAnsi="仿宋_GB2312" w:eastAsia="仿宋_GB2312" w:cs="仿宋_GB2312"/>
          <w:color w:val="auto"/>
          <w:kern w:val="2"/>
          <w:sz w:val="32"/>
          <w:szCs w:val="32"/>
          <w:lang w:val="en-US" w:eastAsia="zh-CN" w:bidi="ar"/>
        </w:rPr>
        <w:t>个三级指标。指标分值</w:t>
      </w:r>
      <w:r>
        <w:rPr>
          <w:rFonts w:hint="eastAsia" w:ascii="仿宋_GB2312" w:hAnsi="仿宋_GB2312" w:eastAsia="仿宋_GB2312" w:cs="仿宋_GB2312"/>
          <w:color w:val="auto"/>
          <w:kern w:val="2"/>
          <w:sz w:val="32"/>
          <w:szCs w:val="32"/>
          <w:lang w:eastAsia="zh-CN" w:bidi="ar"/>
        </w:rPr>
        <w:t>30</w:t>
      </w:r>
      <w:r>
        <w:rPr>
          <w:rFonts w:hint="eastAsia" w:ascii="仿宋_GB2312" w:hAnsi="仿宋_GB2312" w:eastAsia="仿宋_GB2312" w:cs="仿宋_GB2312"/>
          <w:color w:val="auto"/>
          <w:kern w:val="2"/>
          <w:sz w:val="32"/>
          <w:szCs w:val="32"/>
          <w:lang w:val="en-US" w:eastAsia="zh-CN" w:bidi="ar"/>
        </w:rPr>
        <w:t>分，自评得分</w:t>
      </w:r>
      <w:r>
        <w:rPr>
          <w:rFonts w:hint="eastAsia" w:ascii="仿宋_GB2312" w:hAnsi="仿宋_GB2312" w:eastAsia="仿宋_GB2312" w:cs="仿宋_GB2312"/>
          <w:color w:val="auto"/>
          <w:kern w:val="2"/>
          <w:sz w:val="32"/>
          <w:szCs w:val="32"/>
          <w:lang w:eastAsia="zh-CN" w:bidi="ar"/>
        </w:rPr>
        <w:t>30</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100</w:t>
      </w:r>
      <w:r>
        <w:rPr>
          <w:rFonts w:hint="eastAsia" w:ascii="仿宋_GB2312" w:hAnsi="仿宋_GB2312" w:eastAsia="仿宋_GB2312" w:cs="仿宋_GB2312"/>
          <w:color w:val="auto"/>
          <w:kern w:val="2"/>
          <w:sz w:val="32"/>
          <w:szCs w:val="32"/>
          <w:lang w:val="en-US" w:eastAsia="zh-CN" w:bidi="ar"/>
        </w:rPr>
        <w:t>.00%。</w:t>
      </w:r>
      <w:r>
        <w:rPr>
          <w:rFonts w:hint="eastAsia" w:ascii="仿宋_GB2312" w:hAnsi="仿宋_GB2312" w:eastAsia="仿宋_GB2312" w:cs="仿宋_GB2312"/>
          <w:color w:val="auto"/>
          <w:kern w:val="2"/>
          <w:sz w:val="32"/>
          <w:szCs w:val="32"/>
          <w:lang w:eastAsia="zh-CN" w:bidi="ar"/>
        </w:rPr>
        <w:t>为入河口设置及污水处理厂排污管理提供科学依据，保障新区水环境安全</w:t>
      </w:r>
      <w:r>
        <w:rPr>
          <w:rFonts w:hint="eastAsia" w:ascii="仿宋_GB2312" w:hAnsi="仿宋_GB2312" w:eastAsia="仿宋_GB2312" w:cs="仿宋_GB2312"/>
          <w:color w:val="auto"/>
          <w:kern w:val="2"/>
          <w:sz w:val="32"/>
          <w:szCs w:val="32"/>
          <w:lang w:val="en-US" w:eastAsia="zh-CN" w:bidi="ar"/>
        </w:rPr>
        <w:t>。</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（3）项目满意度指标完成情况分析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项目服务对象满意度指标新区相关职能部门满意度，指标分值10分，自评得分</w:t>
      </w:r>
      <w:r>
        <w:rPr>
          <w:rFonts w:hint="eastAsia" w:ascii="仿宋_GB2312" w:hAnsi="仿宋_GB2312" w:eastAsia="仿宋_GB2312" w:cs="仿宋_GB2312"/>
          <w:color w:val="auto"/>
          <w:kern w:val="2"/>
          <w:sz w:val="32"/>
          <w:szCs w:val="32"/>
          <w:lang w:eastAsia="zh-CN" w:bidi="ar"/>
        </w:rPr>
        <w:t>9</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90</w:t>
      </w:r>
      <w:r>
        <w:rPr>
          <w:rFonts w:hint="eastAsia" w:ascii="仿宋_GB2312" w:hAnsi="仿宋_GB2312" w:eastAsia="仿宋_GB2312" w:cs="仿宋_GB2312"/>
          <w:color w:val="auto"/>
          <w:kern w:val="2"/>
          <w:sz w:val="32"/>
          <w:szCs w:val="32"/>
          <w:lang w:val="en-US" w:eastAsia="zh-CN" w:bidi="ar"/>
        </w:rPr>
        <w:t>.00%。该项目</w:t>
      </w:r>
      <w:r>
        <w:rPr>
          <w:rFonts w:hint="eastAsia" w:ascii="仿宋_GB2312" w:hAnsi="仿宋_GB2312" w:eastAsia="仿宋_GB2312" w:cs="仿宋_GB2312"/>
          <w:color w:val="auto"/>
          <w:kern w:val="2"/>
          <w:sz w:val="32"/>
          <w:szCs w:val="32"/>
          <w:lang w:eastAsia="zh-CN" w:bidi="ar"/>
        </w:rPr>
        <w:t>彻底解决新区第一污水处理厂排水去向</w:t>
      </w:r>
      <w:r>
        <w:rPr>
          <w:rFonts w:hint="eastAsia" w:ascii="仿宋_GB2312" w:hAnsi="仿宋_GB2312" w:eastAsia="仿宋_GB2312" w:cs="仿宋_GB2312"/>
          <w:color w:val="auto"/>
          <w:kern w:val="2"/>
          <w:sz w:val="32"/>
          <w:szCs w:val="32"/>
          <w:lang w:val="en-US" w:eastAsia="zh-CN" w:bidi="ar"/>
        </w:rPr>
        <w:t>。</w:t>
      </w:r>
    </w:p>
    <w:p>
      <w:pPr>
        <w:keepNext w:val="0"/>
        <w:keepLines w:val="0"/>
        <w:pageBreakBefore w:val="0"/>
        <w:overflowPunct/>
        <w:topLinePunct w:val="0"/>
        <w:bidi w:val="0"/>
        <w:spacing w:line="560" w:lineRule="exact"/>
        <w:ind w:firstLine="640" w:firstLineChars="200"/>
        <w:jc w:val="both"/>
        <w:rPr>
          <w:rFonts w:hint="default" w:ascii="楷体_GB2312" w:hAnsi="Calibri" w:eastAsia="楷体_GB2312" w:cs="楷体_GB2312"/>
          <w:b w:val="0"/>
          <w:bCs w:val="0"/>
          <w:color w:val="auto"/>
          <w:kern w:val="2"/>
          <w:sz w:val="32"/>
          <w:szCs w:val="32"/>
          <w:lang w:eastAsia="zh-CN" w:bidi="ar"/>
        </w:rPr>
      </w:pPr>
      <w:r>
        <w:rPr>
          <w:rFonts w:hint="default" w:ascii="楷体_GB2312" w:hAnsi="Calibri" w:eastAsia="楷体_GB2312" w:cs="楷体_GB2312"/>
          <w:b w:val="0"/>
          <w:bCs w:val="0"/>
          <w:color w:val="auto"/>
          <w:kern w:val="2"/>
          <w:sz w:val="32"/>
          <w:szCs w:val="32"/>
          <w:lang w:eastAsia="zh-CN" w:bidi="ar"/>
        </w:rPr>
        <w:t>（</w:t>
      </w:r>
      <w:r>
        <w:rPr>
          <w:rFonts w:hint="eastAsia" w:ascii="楷体_GB2312" w:hAnsi="Calibri" w:eastAsia="楷体_GB2312" w:cs="楷体_GB2312"/>
          <w:b w:val="0"/>
          <w:bCs w:val="0"/>
          <w:color w:val="auto"/>
          <w:kern w:val="2"/>
          <w:sz w:val="32"/>
          <w:szCs w:val="32"/>
          <w:lang w:val="en-US" w:eastAsia="zh-CN" w:bidi="ar"/>
        </w:rPr>
        <w:t>十二</w:t>
      </w:r>
      <w:r>
        <w:rPr>
          <w:rFonts w:hint="default" w:ascii="楷体_GB2312" w:hAnsi="Calibri" w:eastAsia="楷体_GB2312" w:cs="楷体_GB2312"/>
          <w:b w:val="0"/>
          <w:bCs w:val="0"/>
          <w:color w:val="auto"/>
          <w:kern w:val="2"/>
          <w:sz w:val="32"/>
          <w:szCs w:val="32"/>
          <w:lang w:eastAsia="zh-CN" w:bidi="ar"/>
        </w:rPr>
        <w:t>）兰州新区城市集中式饮用水水源地2021年环境保护状况评估报告编制项目</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兰州新区城市集中式饮用水水源地2021年环境保护状况评估报告编制项目年初预算</w:t>
      </w:r>
      <w:r>
        <w:rPr>
          <w:rFonts w:hint="eastAsia" w:ascii="仿宋_GB2312" w:hAnsi="仿宋_GB2312" w:eastAsia="仿宋_GB2312" w:cs="仿宋_GB2312"/>
          <w:color w:val="auto"/>
          <w:kern w:val="2"/>
          <w:sz w:val="32"/>
          <w:szCs w:val="32"/>
          <w:lang w:eastAsia="zh-CN" w:bidi="ar"/>
        </w:rPr>
        <w:t>8</w:t>
      </w:r>
      <w:r>
        <w:rPr>
          <w:rFonts w:hint="eastAsia" w:ascii="仿宋_GB2312" w:hAnsi="仿宋_GB2312" w:eastAsia="仿宋_GB2312" w:cs="仿宋_GB2312"/>
          <w:color w:val="auto"/>
          <w:kern w:val="2"/>
          <w:sz w:val="32"/>
          <w:szCs w:val="32"/>
          <w:lang w:val="en-US" w:eastAsia="zh-CN" w:bidi="ar"/>
        </w:rPr>
        <w:t>万元，全年支出</w:t>
      </w:r>
      <w:r>
        <w:rPr>
          <w:rFonts w:hint="eastAsia" w:ascii="仿宋_GB2312" w:hAnsi="仿宋_GB2312" w:eastAsia="仿宋_GB2312" w:cs="仿宋_GB2312"/>
          <w:color w:val="auto"/>
          <w:kern w:val="2"/>
          <w:sz w:val="32"/>
          <w:szCs w:val="32"/>
          <w:lang w:eastAsia="zh-CN" w:bidi="ar"/>
        </w:rPr>
        <w:t>7.6</w:t>
      </w:r>
      <w:r>
        <w:rPr>
          <w:rFonts w:hint="eastAsia" w:ascii="仿宋_GB2312" w:hAnsi="仿宋_GB2312" w:eastAsia="仿宋_GB2312" w:cs="仿宋_GB2312"/>
          <w:color w:val="auto"/>
          <w:kern w:val="2"/>
          <w:sz w:val="32"/>
          <w:szCs w:val="32"/>
          <w:lang w:val="en-US" w:eastAsia="zh-CN" w:bidi="ar"/>
        </w:rPr>
        <w:t>万元，预算执行率100.00%，项目自评为“优”。</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2.总体绩效目标完成情况分析</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在实地勘察、监测数据收集、基础资料收集分析的基础上，完成</w:t>
      </w:r>
      <w:r>
        <w:rPr>
          <w:rFonts w:hint="eastAsia" w:ascii="仿宋_GB2312" w:hAnsi="仿宋_GB2312" w:eastAsia="仿宋_GB2312" w:cs="仿宋_GB2312"/>
          <w:color w:val="auto"/>
          <w:kern w:val="2"/>
          <w:sz w:val="32"/>
          <w:szCs w:val="32"/>
          <w:lang w:eastAsia="zh-CN" w:bidi="ar"/>
        </w:rPr>
        <w:t>2021</w:t>
      </w:r>
      <w:r>
        <w:rPr>
          <w:rFonts w:hint="eastAsia" w:ascii="仿宋_GB2312" w:hAnsi="仿宋_GB2312" w:eastAsia="仿宋_GB2312" w:cs="仿宋_GB2312"/>
          <w:color w:val="auto"/>
          <w:kern w:val="2"/>
          <w:sz w:val="32"/>
          <w:szCs w:val="32"/>
          <w:lang w:val="en-US" w:eastAsia="zh-CN" w:bidi="ar"/>
        </w:rPr>
        <w:t>年度兰州新区集中式饮用水水源地环境保护状况评估及报告编制。</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99</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3.各项指标完成情况分析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项目产出指标包括数量、质量、时效、成本4个二级指标，下设4个三级指标。指标分值</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分，自评得分</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分，得分率100.00%。编制了</w:t>
      </w:r>
      <w:r>
        <w:rPr>
          <w:rFonts w:hint="eastAsia" w:ascii="仿宋_GB2312" w:hAnsi="仿宋_GB2312" w:eastAsia="仿宋_GB2312" w:cs="仿宋_GB2312"/>
          <w:color w:val="auto"/>
          <w:kern w:val="2"/>
          <w:sz w:val="32"/>
          <w:szCs w:val="32"/>
          <w:lang w:eastAsia="zh-CN" w:bidi="ar"/>
        </w:rPr>
        <w:t>2021</w:t>
      </w:r>
      <w:r>
        <w:rPr>
          <w:rFonts w:hint="eastAsia" w:ascii="仿宋_GB2312" w:hAnsi="仿宋_GB2312" w:eastAsia="仿宋_GB2312" w:cs="仿宋_GB2312"/>
          <w:color w:val="auto"/>
          <w:kern w:val="2"/>
          <w:sz w:val="32"/>
          <w:szCs w:val="32"/>
          <w:lang w:val="en-US" w:eastAsia="zh-CN" w:bidi="ar"/>
        </w:rPr>
        <w:t>年度兰州新区集中式饮用水水源地环境保护状况评估及报告，指导开展饮用水水源地保护工作。</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b w:val="0"/>
          <w:bCs w:val="0"/>
          <w:color w:val="auto"/>
          <w:kern w:val="2"/>
          <w:sz w:val="32"/>
          <w:szCs w:val="32"/>
        </w:rPr>
      </w:pPr>
      <w:r>
        <w:rPr>
          <w:rFonts w:hint="eastAsia" w:ascii="仿宋_GB2312" w:hAnsi="仿宋_GB2312" w:eastAsia="仿宋_GB2312" w:cs="仿宋_GB2312"/>
          <w:b w:val="0"/>
          <w:bCs w:val="0"/>
          <w:color w:val="auto"/>
          <w:kern w:val="2"/>
          <w:sz w:val="32"/>
          <w:szCs w:val="32"/>
          <w:lang w:val="en-US" w:eastAsia="zh-CN" w:bidi="ar"/>
        </w:rPr>
        <w:t>（2）项目效益指标完成情况分析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b w:val="0"/>
          <w:bCs w:val="0"/>
          <w:color w:val="auto"/>
          <w:kern w:val="2"/>
          <w:sz w:val="32"/>
          <w:szCs w:val="32"/>
          <w:lang w:val="en-US" w:eastAsia="zh-CN" w:bidi="ar"/>
        </w:rPr>
        <w:t>项目效益指标包括生态效益</w:t>
      </w:r>
      <w:r>
        <w:rPr>
          <w:rFonts w:hint="eastAsia" w:ascii="仿宋_GB2312" w:hAnsi="仿宋_GB2312" w:eastAsia="仿宋_GB2312" w:cs="仿宋_GB2312"/>
          <w:b w:val="0"/>
          <w:bCs w:val="0"/>
          <w:color w:val="auto"/>
          <w:kern w:val="2"/>
          <w:sz w:val="32"/>
          <w:szCs w:val="32"/>
          <w:lang w:eastAsia="zh-CN" w:bidi="ar"/>
        </w:rPr>
        <w:t>1</w:t>
      </w:r>
      <w:r>
        <w:rPr>
          <w:rFonts w:hint="eastAsia" w:ascii="仿宋_GB2312" w:hAnsi="仿宋_GB2312" w:eastAsia="仿宋_GB2312" w:cs="仿宋_GB2312"/>
          <w:b w:val="0"/>
          <w:bCs w:val="0"/>
          <w:color w:val="auto"/>
          <w:kern w:val="2"/>
          <w:sz w:val="32"/>
          <w:szCs w:val="32"/>
          <w:lang w:val="en-US" w:eastAsia="zh-CN" w:bidi="ar"/>
        </w:rPr>
        <w:t>个二级指标，下设</w:t>
      </w:r>
      <w:r>
        <w:rPr>
          <w:rFonts w:hint="eastAsia" w:ascii="仿宋_GB2312" w:hAnsi="仿宋_GB2312" w:eastAsia="仿宋_GB2312" w:cs="仿宋_GB2312"/>
          <w:b w:val="0"/>
          <w:bCs w:val="0"/>
          <w:color w:val="auto"/>
          <w:kern w:val="2"/>
          <w:sz w:val="32"/>
          <w:szCs w:val="32"/>
          <w:lang w:eastAsia="zh-CN" w:bidi="ar"/>
        </w:rPr>
        <w:t>1</w:t>
      </w:r>
      <w:r>
        <w:rPr>
          <w:rFonts w:hint="eastAsia" w:ascii="仿宋_GB2312" w:hAnsi="仿宋_GB2312" w:eastAsia="仿宋_GB2312" w:cs="仿宋_GB2312"/>
          <w:b w:val="0"/>
          <w:bCs w:val="0"/>
          <w:color w:val="auto"/>
          <w:kern w:val="2"/>
          <w:sz w:val="32"/>
          <w:szCs w:val="32"/>
          <w:lang w:val="en-US" w:eastAsia="zh-CN" w:bidi="ar"/>
        </w:rPr>
        <w:t>个三级指标。指标分值</w:t>
      </w:r>
      <w:r>
        <w:rPr>
          <w:rFonts w:hint="eastAsia" w:ascii="仿宋_GB2312" w:hAnsi="仿宋_GB2312" w:eastAsia="仿宋_GB2312" w:cs="仿宋_GB2312"/>
          <w:b w:val="0"/>
          <w:bCs w:val="0"/>
          <w:color w:val="auto"/>
          <w:kern w:val="2"/>
          <w:sz w:val="32"/>
          <w:szCs w:val="32"/>
          <w:lang w:eastAsia="zh-CN" w:bidi="ar"/>
        </w:rPr>
        <w:t>30</w:t>
      </w:r>
      <w:r>
        <w:rPr>
          <w:rFonts w:hint="eastAsia" w:ascii="仿宋_GB2312" w:hAnsi="仿宋_GB2312" w:eastAsia="仿宋_GB2312" w:cs="仿宋_GB2312"/>
          <w:b w:val="0"/>
          <w:bCs w:val="0"/>
          <w:color w:val="auto"/>
          <w:kern w:val="2"/>
          <w:sz w:val="32"/>
          <w:szCs w:val="32"/>
          <w:lang w:val="en-US" w:eastAsia="zh-CN" w:bidi="ar"/>
        </w:rPr>
        <w:t>分，自评得分</w:t>
      </w:r>
      <w:r>
        <w:rPr>
          <w:rFonts w:hint="eastAsia" w:ascii="仿宋_GB2312" w:hAnsi="仿宋_GB2312" w:eastAsia="仿宋_GB2312" w:cs="仿宋_GB2312"/>
          <w:b w:val="0"/>
          <w:bCs w:val="0"/>
          <w:color w:val="auto"/>
          <w:kern w:val="2"/>
          <w:sz w:val="32"/>
          <w:szCs w:val="32"/>
          <w:lang w:eastAsia="zh-CN" w:bidi="ar"/>
        </w:rPr>
        <w:t>30</w:t>
      </w:r>
      <w:r>
        <w:rPr>
          <w:rFonts w:hint="eastAsia" w:ascii="仿宋_GB2312" w:hAnsi="仿宋_GB2312" w:eastAsia="仿宋_GB2312" w:cs="仿宋_GB2312"/>
          <w:b w:val="0"/>
          <w:bCs w:val="0"/>
          <w:color w:val="auto"/>
          <w:kern w:val="2"/>
          <w:sz w:val="32"/>
          <w:szCs w:val="32"/>
          <w:lang w:val="en-US" w:eastAsia="zh-CN" w:bidi="ar"/>
        </w:rPr>
        <w:t>分，得分率100.00%。通过水源地环境保护状况评估</w:t>
      </w:r>
      <w:r>
        <w:rPr>
          <w:rFonts w:hint="eastAsia" w:ascii="仿宋_GB2312" w:hAnsi="仿宋_GB2312" w:eastAsia="仿宋_GB2312" w:cs="仿宋_GB2312"/>
          <w:b w:val="0"/>
          <w:bCs w:val="0"/>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掌握水源地周边环境状况年度动态变化，保护水源地环境安全，指导开展水源地环境保护工作，确保新区饮水安全，提升管理效能。</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（3）项目满意度指标完成情况分析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
        </w:rPr>
        <w:t>项目服务对象满意度指标主要为新区新区各职能部门满意度，指标分值10分，自评得分</w:t>
      </w:r>
      <w:r>
        <w:rPr>
          <w:rFonts w:hint="eastAsia" w:ascii="仿宋_GB2312" w:hAnsi="仿宋_GB2312" w:eastAsia="仿宋_GB2312" w:cs="仿宋_GB2312"/>
          <w:color w:val="auto"/>
          <w:kern w:val="2"/>
          <w:sz w:val="32"/>
          <w:szCs w:val="32"/>
          <w:lang w:eastAsia="zh-CN" w:bidi="ar"/>
        </w:rPr>
        <w:t>9</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9</w:t>
      </w:r>
      <w:r>
        <w:rPr>
          <w:rFonts w:hint="eastAsia" w:ascii="仿宋_GB2312" w:hAnsi="仿宋_GB2312" w:eastAsia="仿宋_GB2312" w:cs="仿宋_GB2312"/>
          <w:color w:val="auto"/>
          <w:kern w:val="2"/>
          <w:sz w:val="32"/>
          <w:szCs w:val="32"/>
          <w:lang w:val="en-US" w:eastAsia="zh-CN" w:bidi="ar"/>
        </w:rPr>
        <w:t>0.00%。 为新区相关部门提供水源地相关基础数据，相关部门满意度达到预期目标。</w:t>
      </w:r>
    </w:p>
    <w:p>
      <w:pPr>
        <w:keepNext w:val="0"/>
        <w:keepLines w:val="0"/>
        <w:pageBreakBefore w:val="0"/>
        <w:widowControl w:val="0"/>
        <w:suppressLineNumbers w:val="0"/>
        <w:kinsoku/>
        <w:wordWrap/>
        <w:overflowPunct/>
        <w:topLinePunct w:val="0"/>
        <w:autoSpaceDE w:val="0"/>
        <w:autoSpaceDN/>
        <w:bidi w:val="0"/>
        <w:spacing w:before="0" w:beforeAutospacing="0" w:afterAutospacing="0" w:line="560" w:lineRule="exact"/>
        <w:ind w:left="0" w:leftChars="0" w:right="0" w:firstLine="640" w:firstLineChars="200"/>
        <w:jc w:val="both"/>
        <w:textAlignment w:val="auto"/>
        <w:outlineLvl w:val="0"/>
        <w:rPr>
          <w:rFonts w:hint="eastAsia" w:ascii="仿宋_GB2312" w:hAnsi="仿宋_GB2312" w:eastAsia="仿宋_GB2312" w:cs="仿宋_GB2312"/>
          <w:b w:val="0"/>
          <w:color w:val="auto"/>
          <w:kern w:val="2"/>
          <w:sz w:val="32"/>
          <w:szCs w:val="32"/>
          <w:lang w:val="en-US" w:eastAsia="zh-CN" w:bidi="ar"/>
        </w:rPr>
      </w:pPr>
      <w:r>
        <w:rPr>
          <w:rFonts w:hint="eastAsia" w:ascii="楷体_GB2312" w:hAnsi="楷体_GB2312" w:eastAsia="楷体_GB2312" w:cs="楷体_GB2312"/>
          <w:color w:val="auto"/>
          <w:kern w:val="2"/>
          <w:sz w:val="32"/>
          <w:szCs w:val="32"/>
          <w:lang w:val="en-US" w:eastAsia="zh-CN" w:bidi="ar"/>
        </w:rPr>
        <w:t>（十三）兰州新区重点污染源自动监控中心运维费用</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项目预算75万元，全年支出72.1685万元，预算执行率96%。</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2.总体绩效目标完成情况分析</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eastAsia" w:ascii="仿宋_GB2312" w:hAnsi="仿宋_GB2312" w:eastAsia="仿宋_GB2312" w:cs="仿宋_GB2312"/>
          <w:color w:val="auto"/>
          <w:kern w:val="2"/>
          <w:sz w:val="32"/>
          <w:szCs w:val="32"/>
        </w:rPr>
      </w:pPr>
      <w:r>
        <w:rPr>
          <w:rFonts w:hint="eastAsia" w:ascii="仿宋" w:hAnsi="仿宋" w:eastAsia="仿宋" w:cs="仿宋"/>
          <w:color w:val="auto"/>
          <w:kern w:val="2"/>
          <w:sz w:val="32"/>
          <w:szCs w:val="32"/>
          <w:lang w:val="en-US" w:eastAsia="zh-CN" w:bidi="ar"/>
        </w:rPr>
        <w:t>兰州新区重点污染源自动监控平台正常运行，20M数据专线、50M的宽带互联网专线、10M本地MSTP以太网专线、环统专网使用正常，截至目前，纳入新区污染源自动监控平台的废水监控企业共16家，17个排放口，废气企业26家，41个排放口。</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99.6</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3.各项指标完成情况分析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项目产出指标包括数量、质量、时效、成本4个二级指标，下设4个三级指标。指标分值</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分，自评得分</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分，得分率100.00%。</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（2）项目效益指标完成情况分析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项目效益指标包括社会效益、可持续影响</w:t>
      </w:r>
      <w:r>
        <w:rPr>
          <w:rFonts w:hint="eastAsia" w:ascii="仿宋_GB2312" w:hAnsi="仿宋_GB2312" w:eastAsia="仿宋_GB2312" w:cs="仿宋_GB2312"/>
          <w:color w:val="auto"/>
          <w:kern w:val="2"/>
          <w:sz w:val="32"/>
          <w:szCs w:val="32"/>
          <w:lang w:eastAsia="zh-CN" w:bidi="ar"/>
        </w:rPr>
        <w:t>2</w:t>
      </w:r>
      <w:r>
        <w:rPr>
          <w:rFonts w:hint="eastAsia" w:ascii="仿宋_GB2312" w:hAnsi="仿宋_GB2312" w:eastAsia="仿宋_GB2312" w:cs="仿宋_GB2312"/>
          <w:color w:val="auto"/>
          <w:kern w:val="2"/>
          <w:sz w:val="32"/>
          <w:szCs w:val="32"/>
          <w:lang w:val="en-US" w:eastAsia="zh-CN" w:bidi="ar"/>
        </w:rPr>
        <w:t>个二级指标，下设</w:t>
      </w:r>
      <w:r>
        <w:rPr>
          <w:rFonts w:hint="eastAsia" w:ascii="仿宋_GB2312" w:hAnsi="仿宋_GB2312" w:eastAsia="仿宋_GB2312" w:cs="仿宋_GB2312"/>
          <w:color w:val="auto"/>
          <w:kern w:val="2"/>
          <w:sz w:val="32"/>
          <w:szCs w:val="32"/>
          <w:lang w:eastAsia="zh-CN" w:bidi="ar"/>
        </w:rPr>
        <w:t>2</w:t>
      </w:r>
      <w:r>
        <w:rPr>
          <w:rFonts w:hint="eastAsia" w:ascii="仿宋_GB2312" w:hAnsi="仿宋_GB2312" w:eastAsia="仿宋_GB2312" w:cs="仿宋_GB2312"/>
          <w:color w:val="auto"/>
          <w:kern w:val="2"/>
          <w:sz w:val="32"/>
          <w:szCs w:val="32"/>
          <w:lang w:val="en-US" w:eastAsia="zh-CN" w:bidi="ar"/>
        </w:rPr>
        <w:t>个三级指标。指标分值</w:t>
      </w:r>
      <w:r>
        <w:rPr>
          <w:rFonts w:hint="eastAsia" w:ascii="仿宋_GB2312" w:hAnsi="仿宋_GB2312" w:eastAsia="仿宋_GB2312" w:cs="仿宋_GB2312"/>
          <w:color w:val="auto"/>
          <w:kern w:val="2"/>
          <w:sz w:val="32"/>
          <w:szCs w:val="32"/>
          <w:lang w:eastAsia="zh-CN" w:bidi="ar"/>
        </w:rPr>
        <w:t>30</w:t>
      </w:r>
      <w:r>
        <w:rPr>
          <w:rFonts w:hint="eastAsia" w:ascii="仿宋_GB2312" w:hAnsi="仿宋_GB2312" w:eastAsia="仿宋_GB2312" w:cs="仿宋_GB2312"/>
          <w:color w:val="auto"/>
          <w:kern w:val="2"/>
          <w:sz w:val="32"/>
          <w:szCs w:val="32"/>
          <w:lang w:val="en-US" w:eastAsia="zh-CN" w:bidi="ar"/>
        </w:rPr>
        <w:t>分，自评得分</w:t>
      </w:r>
      <w:r>
        <w:rPr>
          <w:rFonts w:hint="eastAsia" w:ascii="仿宋_GB2312" w:hAnsi="仿宋_GB2312" w:eastAsia="仿宋_GB2312" w:cs="仿宋_GB2312"/>
          <w:color w:val="auto"/>
          <w:kern w:val="2"/>
          <w:sz w:val="32"/>
          <w:szCs w:val="32"/>
          <w:lang w:eastAsia="zh-CN" w:bidi="ar"/>
        </w:rPr>
        <w:t>30</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100</w:t>
      </w:r>
      <w:r>
        <w:rPr>
          <w:rFonts w:hint="eastAsia" w:ascii="仿宋_GB2312" w:hAnsi="仿宋_GB2312" w:eastAsia="仿宋_GB2312" w:cs="仿宋_GB2312"/>
          <w:color w:val="auto"/>
          <w:kern w:val="2"/>
          <w:sz w:val="32"/>
          <w:szCs w:val="32"/>
          <w:lang w:val="en-US" w:eastAsia="zh-CN" w:bidi="ar"/>
        </w:rPr>
        <w:t>.00%。</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（3）项目满意度指标完成情况分析</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default" w:ascii="楷体" w:hAnsi="楷体" w:eastAsia="楷体" w:cs="楷体"/>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项目服务对象满意度指标新区相关职能部门满意度，指标分值10分，自评得分10分，得分率100%。</w:t>
      </w:r>
    </w:p>
    <w:p>
      <w:pPr>
        <w:keepNext w:val="0"/>
        <w:keepLines w:val="0"/>
        <w:pageBreakBefore w:val="0"/>
        <w:widowControl w:val="0"/>
        <w:suppressLineNumbers w:val="0"/>
        <w:overflowPunct/>
        <w:topLinePunct w:val="0"/>
        <w:bidi w:val="0"/>
        <w:spacing w:beforeAutospacing="0" w:after="0" w:afterAutospacing="0" w:line="560" w:lineRule="exact"/>
        <w:ind w:left="0" w:right="0" w:rightChars="0" w:firstLine="640" w:firstLineChars="200"/>
        <w:jc w:val="both"/>
        <w:rPr>
          <w:rFonts w:hint="default" w:ascii="楷体" w:hAnsi="楷体" w:eastAsia="楷体" w:cs="楷体"/>
          <w:color w:val="auto"/>
          <w:kern w:val="2"/>
          <w:sz w:val="32"/>
          <w:szCs w:val="32"/>
        </w:rPr>
      </w:pPr>
      <w:r>
        <w:rPr>
          <w:rFonts w:hint="default" w:ascii="楷体" w:hAnsi="楷体" w:eastAsia="楷体" w:cs="楷体"/>
          <w:color w:val="auto"/>
          <w:kern w:val="2"/>
          <w:sz w:val="32"/>
          <w:szCs w:val="32"/>
          <w:lang w:val="en-US" w:eastAsia="zh-CN" w:bidi="ar"/>
        </w:rPr>
        <w:t>（</w:t>
      </w:r>
      <w:r>
        <w:rPr>
          <w:rFonts w:hint="eastAsia" w:ascii="楷体" w:hAnsi="楷体" w:eastAsia="楷体" w:cs="楷体"/>
          <w:color w:val="auto"/>
          <w:kern w:val="2"/>
          <w:sz w:val="32"/>
          <w:szCs w:val="32"/>
          <w:lang w:val="en-US" w:eastAsia="zh-CN" w:bidi="ar"/>
        </w:rPr>
        <w:t>十四</w:t>
      </w:r>
      <w:r>
        <w:rPr>
          <w:rFonts w:hint="default" w:ascii="楷体" w:hAnsi="楷体" w:eastAsia="楷体" w:cs="楷体"/>
          <w:color w:val="auto"/>
          <w:kern w:val="2"/>
          <w:sz w:val="32"/>
          <w:szCs w:val="32"/>
          <w:lang w:val="en-US" w:eastAsia="zh-CN" w:bidi="ar"/>
        </w:rPr>
        <w:t>）兰州新区污染源普查动态更新调查费用</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1.项目支出预算执行情况</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color w:val="auto"/>
          <w:kern w:val="2"/>
          <w:sz w:val="32"/>
          <w:szCs w:val="32"/>
          <w:lang w:val="en-US" w:eastAsia="zh-CN" w:bidi="ar"/>
        </w:rPr>
        <w:t>项目预算安排10万元，预算资金到位10万元，已全部支出完毕，预算执行率100.0%。</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eastAsia" w:ascii="仿宋_GB2312" w:hAnsi="仿宋_GB2312" w:eastAsia="仿宋_GB2312" w:cs="仿宋_GB2312"/>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2.绩效目标完成情况分析</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按期完成了兰州新区2019年正常生产的143家工业企业和4家集中式污染处理设施的污染源普查动态更新调查工作，编制了技术报告并通过专家评审，实现了污染源信息库的更新，为“十四五”时期生态环境管理决策提供了数据支撑。</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keepNext w:val="0"/>
        <w:keepLines w:val="0"/>
        <w:pageBreakBefore w:val="0"/>
        <w:widowControl w:val="0"/>
        <w:suppressLineNumbers w:val="0"/>
        <w:overflowPunct/>
        <w:topLinePunct w:val="0"/>
        <w:bidi w:val="0"/>
        <w:spacing w:beforeAutospacing="0" w:after="0" w:afterAutospacing="0" w:line="560" w:lineRule="exact"/>
        <w:ind w:left="0" w:leftChars="0" w:right="0" w:firstLine="0" w:firstLineChars="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3.各项指标完成情况分析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（1）项目产出指标完成情况分析。项目产出指标包括数量、质量、时效、成本4个二级指标，下设4个三级指标。指标分值50分，自评得分50分，得分率100%。</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（2）项目效益指标完成情况分析。项目效益指标包括社会效益、生态效益和可持续影响3个二级指标，下设3个三级指标。指标分值30分，自评得分30分，得分率100%。</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jc w:val="both"/>
        <w:rPr>
          <w:rFonts w:hint="default" w:ascii="楷体" w:hAnsi="楷体" w:eastAsia="楷体" w:cs="楷体"/>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（3）项目满意度指标完成情况分析。项目满意度指标包括服务对象满意度1个二级指标，下设1个三级指标。指标分值10分，自评得分10分，得分率100%。</w:t>
      </w:r>
    </w:p>
    <w:p>
      <w:pPr>
        <w:keepNext w:val="0"/>
        <w:keepLines w:val="0"/>
        <w:pageBreakBefore w:val="0"/>
        <w:widowControl w:val="0"/>
        <w:suppressLineNumbers w:val="0"/>
        <w:overflowPunct/>
        <w:topLinePunct w:val="0"/>
        <w:bidi w:val="0"/>
        <w:spacing w:beforeAutospacing="0" w:after="0" w:afterAutospacing="0" w:line="560" w:lineRule="exact"/>
        <w:ind w:left="0" w:right="0" w:rightChars="0" w:firstLine="640" w:firstLineChars="200"/>
        <w:jc w:val="both"/>
        <w:rPr>
          <w:rFonts w:hint="default" w:ascii="楷体" w:hAnsi="楷体" w:eastAsia="楷体" w:cs="楷体"/>
          <w:color w:val="auto"/>
          <w:kern w:val="2"/>
          <w:sz w:val="32"/>
          <w:szCs w:val="32"/>
        </w:rPr>
      </w:pPr>
      <w:r>
        <w:rPr>
          <w:rFonts w:hint="default" w:ascii="楷体" w:hAnsi="楷体" w:eastAsia="楷体" w:cs="楷体"/>
          <w:color w:val="auto"/>
          <w:kern w:val="2"/>
          <w:sz w:val="32"/>
          <w:szCs w:val="32"/>
          <w:lang w:val="en-US" w:eastAsia="zh-CN" w:bidi="ar"/>
        </w:rPr>
        <w:t>（</w:t>
      </w:r>
      <w:r>
        <w:rPr>
          <w:rFonts w:hint="eastAsia" w:ascii="楷体" w:hAnsi="楷体" w:eastAsia="楷体" w:cs="楷体"/>
          <w:color w:val="auto"/>
          <w:kern w:val="2"/>
          <w:sz w:val="32"/>
          <w:szCs w:val="32"/>
          <w:lang w:val="en-US" w:eastAsia="zh-CN" w:bidi="ar"/>
        </w:rPr>
        <w:t>十五</w:t>
      </w:r>
      <w:r>
        <w:rPr>
          <w:rFonts w:hint="default" w:ascii="楷体" w:hAnsi="楷体" w:eastAsia="楷体" w:cs="楷体"/>
          <w:color w:val="auto"/>
          <w:kern w:val="2"/>
          <w:sz w:val="32"/>
          <w:szCs w:val="32"/>
          <w:lang w:val="en-US" w:eastAsia="zh-CN" w:bidi="ar"/>
        </w:rPr>
        <w:t>）兰州新区2022年生态环境监测运行保障经费</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1.项目支出预算执行情况。项目预算安排30万元，预算资金到位30万元，已全部支出完毕，结余资金0.05万元，预算执行率100.0%。</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绩效目标完成情况分析。保障兰州新区环境监测站正常运行，按期完成各项生态环境监测任务，完成监测工作所需试剂耗材购置、仪器设备检定校准、维修维护等工作，为新区生态环境保护工作提供了有效数据支撑。</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3.各项指标完成情况分析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（1）项目产出指标完成情况分析。项目产出指标包括数量、质量、时效、成本4个二级指标，下设10个三级指标。指标分值50分，自评得分50分，得分率100%。</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（2）项目效益指标完成情况分析。项目效益指标包括社会效益、生态效益和可持续影响3个二级指标，下设3个三级指标。指标分值30分，自评得分30分，得分率100%。</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default" w:ascii="楷体" w:hAnsi="楷体" w:eastAsia="楷体" w:cs="楷体"/>
          <w:color w:val="auto"/>
          <w:kern w:val="2"/>
          <w:sz w:val="32"/>
          <w:szCs w:val="32"/>
          <w:lang w:val="en-US" w:eastAsia="zh-CN" w:bidi="ar"/>
        </w:rPr>
      </w:pPr>
      <w:r>
        <w:rPr>
          <w:rFonts w:hint="eastAsia" w:ascii="仿宋_GB2312" w:hAnsi="仿宋_GB2312" w:eastAsia="仿宋_GB2312" w:cs="仿宋_GB2312"/>
          <w:color w:val="auto"/>
          <w:kern w:val="2"/>
          <w:sz w:val="32"/>
          <w:szCs w:val="32"/>
          <w:lang w:val="en-US" w:eastAsia="zh-CN" w:bidi="ar"/>
        </w:rPr>
        <w:t>（3）项目满意度指标完成情况分析。项目满意度指标包括服务对象满意度1个二级指标，下设1个三级指标。指标分值10分，自评得分10分，得分率100%。</w:t>
      </w:r>
    </w:p>
    <w:p>
      <w:pPr>
        <w:keepNext w:val="0"/>
        <w:keepLines w:val="0"/>
        <w:pageBreakBefore w:val="0"/>
        <w:widowControl w:val="0"/>
        <w:suppressLineNumbers w:val="0"/>
        <w:overflowPunct/>
        <w:topLinePunct w:val="0"/>
        <w:bidi w:val="0"/>
        <w:spacing w:beforeAutospacing="0" w:after="0" w:afterAutospacing="0" w:line="560" w:lineRule="exact"/>
        <w:ind w:left="0" w:right="0" w:rightChars="0" w:firstLine="640" w:firstLineChars="200"/>
        <w:jc w:val="both"/>
        <w:rPr>
          <w:rFonts w:hint="default" w:ascii="楷体" w:hAnsi="楷体" w:eastAsia="楷体" w:cs="楷体"/>
          <w:color w:val="auto"/>
          <w:kern w:val="2"/>
          <w:sz w:val="32"/>
          <w:szCs w:val="32"/>
        </w:rPr>
      </w:pPr>
      <w:r>
        <w:rPr>
          <w:rFonts w:hint="default" w:ascii="楷体" w:hAnsi="楷体" w:eastAsia="楷体" w:cs="楷体"/>
          <w:color w:val="auto"/>
          <w:kern w:val="2"/>
          <w:sz w:val="32"/>
          <w:szCs w:val="32"/>
          <w:lang w:val="en-US" w:eastAsia="zh-CN" w:bidi="ar"/>
        </w:rPr>
        <w:t>（</w:t>
      </w:r>
      <w:r>
        <w:rPr>
          <w:rFonts w:hint="eastAsia" w:ascii="楷体" w:hAnsi="楷体" w:eastAsia="楷体" w:cs="楷体"/>
          <w:color w:val="auto"/>
          <w:kern w:val="2"/>
          <w:sz w:val="32"/>
          <w:szCs w:val="32"/>
          <w:lang w:val="en-US" w:eastAsia="zh-CN" w:bidi="ar"/>
        </w:rPr>
        <w:t>十六</w:t>
      </w:r>
      <w:r>
        <w:rPr>
          <w:rFonts w:hint="default" w:ascii="楷体" w:hAnsi="楷体" w:eastAsia="楷体" w:cs="楷体"/>
          <w:color w:val="auto"/>
          <w:kern w:val="2"/>
          <w:sz w:val="32"/>
          <w:szCs w:val="32"/>
          <w:lang w:val="en-US" w:eastAsia="zh-CN" w:bidi="ar"/>
        </w:rPr>
        <w:t>）</w:t>
      </w:r>
      <w:r>
        <w:rPr>
          <w:rFonts w:hint="default" w:ascii="楷体_GB2312" w:hAnsi="Calibri" w:eastAsia="楷体_GB2312" w:cs="楷体_GB2312"/>
          <w:b w:val="0"/>
          <w:bCs w:val="0"/>
          <w:color w:val="auto"/>
          <w:kern w:val="2"/>
          <w:sz w:val="32"/>
          <w:szCs w:val="32"/>
          <w:lang w:val="en-US" w:eastAsia="zh-CN" w:bidi="ar"/>
        </w:rPr>
        <w:t>新区水质自动监测站2022年运行维护费用</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1.项目支出预算执行情况。项目预算安排25万元，预算资金到位25万元，已按合同约定支付20.7万，结余资金4.3万元，预算执行率100.0%。</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2.绩效目标完成情况分析。积极督促项目建设单位对设备故障进行修复，现已完成运维服务单位采购，正式开展运维工作，切实保障新区水质自动监测站正常运行。</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3.各项指标完成情况分析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（1）项目产出指标完成情况分析。项目产出指标包括数量、质量、时效、成本4个二级指标，下设4个三级指标。指标分值50分，自评得分50分，得分率100%。</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（2）项目效益指标完成情况分析。项目效益指标包括社会效益、生态效益和可持续影响3个二级指标，下设3个三级指标。指标分值30分，自评得分30分，得分率100%。</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（3）项目满意度指标完成情况分析。项目满意度指标包括服务对象满意度1个二级指标，下设1个三级指标。指标分值10分，自评得分10分，得分率100%。</w:t>
      </w:r>
    </w:p>
    <w:p>
      <w:pPr>
        <w:keepNext w:val="0"/>
        <w:keepLines w:val="0"/>
        <w:pageBreakBefore w:val="0"/>
        <w:widowControl w:val="0"/>
        <w:suppressLineNumbers w:val="0"/>
        <w:overflowPunct/>
        <w:topLinePunct w:val="0"/>
        <w:bidi w:val="0"/>
        <w:spacing w:beforeAutospacing="0" w:after="0" w:afterAutospacing="0" w:line="560" w:lineRule="exact"/>
        <w:ind w:left="0" w:right="0" w:rightChars="0" w:firstLine="640" w:firstLineChars="200"/>
        <w:jc w:val="both"/>
        <w:rPr>
          <w:rFonts w:hint="default" w:ascii="楷体" w:hAnsi="楷体" w:eastAsia="楷体" w:cs="楷体"/>
          <w:color w:val="auto"/>
          <w:kern w:val="2"/>
          <w:sz w:val="32"/>
          <w:szCs w:val="32"/>
        </w:rPr>
      </w:pPr>
      <w:r>
        <w:rPr>
          <w:rFonts w:hint="default" w:ascii="楷体" w:hAnsi="楷体" w:eastAsia="楷体" w:cs="楷体"/>
          <w:color w:val="auto"/>
          <w:kern w:val="2"/>
          <w:sz w:val="32"/>
          <w:szCs w:val="32"/>
          <w:lang w:val="en-US" w:eastAsia="zh-CN" w:bidi="ar"/>
        </w:rPr>
        <w:t>（</w:t>
      </w:r>
      <w:r>
        <w:rPr>
          <w:rFonts w:hint="eastAsia" w:ascii="楷体" w:hAnsi="楷体" w:eastAsia="楷体" w:cs="楷体"/>
          <w:color w:val="auto"/>
          <w:kern w:val="2"/>
          <w:sz w:val="32"/>
          <w:szCs w:val="32"/>
          <w:lang w:val="en-US" w:eastAsia="zh-CN" w:bidi="ar"/>
        </w:rPr>
        <w:t>十七</w:t>
      </w:r>
      <w:r>
        <w:rPr>
          <w:rFonts w:hint="default" w:ascii="楷体" w:hAnsi="楷体" w:eastAsia="楷体" w:cs="楷体"/>
          <w:color w:val="auto"/>
          <w:kern w:val="2"/>
          <w:sz w:val="32"/>
          <w:szCs w:val="32"/>
          <w:lang w:val="en-US" w:eastAsia="zh-CN" w:bidi="ar"/>
        </w:rPr>
        <w:t>）</w:t>
      </w:r>
      <w:r>
        <w:rPr>
          <w:rFonts w:hint="default" w:ascii="楷体_GB2312" w:hAnsi="Calibri" w:eastAsia="楷体_GB2312" w:cs="楷体_GB2312"/>
          <w:b w:val="0"/>
          <w:bCs w:val="0"/>
          <w:color w:val="auto"/>
          <w:kern w:val="2"/>
          <w:sz w:val="32"/>
          <w:szCs w:val="32"/>
          <w:lang w:val="en-US" w:eastAsia="zh-CN" w:bidi="ar"/>
        </w:rPr>
        <w:t>化工园区污染源监测能力提升经费</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1.项目支出预算执行情况。项目预算安排40万元，预算资金到位40万元，已全部支付完毕，结余资金0.4万元，预算执行率100.0%。</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绩效目标完成情况分析。购置一套便携式总烃/甲烷/非甲烷总烃测定仪及其配套附件和耗材，并完成验收和培训，已正常投入使用。有效提升了挥发性有机物监测能力，为大气环境监管工作提供了可靠数据支撑，切实提高了挥发性有机物监管水平。</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3.各项指标完成情况分析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（1）项目产出指标完成情况分析。项目产出指标包括数量、质量、时效、成本4个二级指标，下设4个三级指标。指标分值50分，自评得分50分，得分率100%。</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（2）项目效益指标完成情况分析。项目效益指标包括社会效益、生态效益和可持续影响3个二级指标，下设3个三级指标。指标分值30分，自评得分30分，得分率100%。</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（3）项目满意度指标完成情况分析。项目满意度指标包括服务对象满意度1个二级指标，下设1个三级指标。指标分值10分，自评得分10分，得分率100%。</w:t>
      </w:r>
    </w:p>
    <w:p>
      <w:pPr>
        <w:keepNext w:val="0"/>
        <w:keepLines w:val="0"/>
        <w:pageBreakBefore w:val="0"/>
        <w:widowControl w:val="0"/>
        <w:suppressLineNumbers w:val="0"/>
        <w:overflowPunct/>
        <w:topLinePunct w:val="0"/>
        <w:bidi w:val="0"/>
        <w:spacing w:beforeAutospacing="0" w:after="0" w:afterAutospacing="0" w:line="560" w:lineRule="exact"/>
        <w:ind w:left="0" w:right="0" w:rightChars="0" w:firstLine="640" w:firstLineChars="200"/>
        <w:jc w:val="both"/>
        <w:rPr>
          <w:rFonts w:hint="eastAsia" w:ascii="仿宋_GB2312" w:hAnsi="仿宋_GB2312" w:eastAsia="仿宋_GB2312" w:cs="仿宋_GB2312"/>
          <w:color w:val="auto"/>
          <w:kern w:val="2"/>
          <w:sz w:val="32"/>
          <w:szCs w:val="32"/>
        </w:rPr>
      </w:pPr>
      <w:r>
        <w:rPr>
          <w:rFonts w:hint="default" w:ascii="楷体" w:hAnsi="楷体" w:eastAsia="楷体" w:cs="楷体"/>
          <w:color w:val="auto"/>
          <w:kern w:val="2"/>
          <w:sz w:val="32"/>
          <w:szCs w:val="32"/>
          <w:lang w:val="en-US" w:eastAsia="zh-CN" w:bidi="ar"/>
        </w:rPr>
        <w:t>（</w:t>
      </w:r>
      <w:r>
        <w:rPr>
          <w:rFonts w:hint="eastAsia" w:ascii="楷体" w:hAnsi="楷体" w:eastAsia="楷体" w:cs="楷体"/>
          <w:color w:val="auto"/>
          <w:kern w:val="2"/>
          <w:sz w:val="32"/>
          <w:szCs w:val="32"/>
          <w:lang w:val="en-US" w:eastAsia="zh-CN" w:bidi="ar"/>
        </w:rPr>
        <w:t>十八</w:t>
      </w:r>
      <w:r>
        <w:rPr>
          <w:rFonts w:hint="default" w:ascii="楷体" w:hAnsi="楷体" w:eastAsia="楷体" w:cs="楷体"/>
          <w:color w:val="auto"/>
          <w:kern w:val="2"/>
          <w:sz w:val="32"/>
          <w:szCs w:val="32"/>
          <w:lang w:val="en-US" w:eastAsia="zh-CN" w:bidi="ar"/>
        </w:rPr>
        <w:t>）</w:t>
      </w:r>
      <w:r>
        <w:rPr>
          <w:rFonts w:hint="default" w:ascii="楷体_GB2312" w:hAnsi="Calibri" w:eastAsia="楷体_GB2312" w:cs="楷体_GB2312"/>
          <w:b w:val="0"/>
          <w:bCs w:val="0"/>
          <w:color w:val="auto"/>
          <w:kern w:val="2"/>
          <w:sz w:val="32"/>
          <w:szCs w:val="32"/>
          <w:lang w:val="en-US" w:eastAsia="zh-CN" w:bidi="ar"/>
        </w:rPr>
        <w:t>2022年突发环境事件及省级生态环境保护督察信访投诉应急监测费用</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1.项目支出预算执行情况。项目预算安排15万元，预算资金到位15万元，已全部支付完毕，结余资金1.02万元，预算执行率100.0%。</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leftChars="0" w:right="0" w:firstLine="640" w:firstLineChars="200"/>
        <w:jc w:val="both"/>
        <w:outlineLvl w:val="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绩效目标完成情况分析。在发生突发环境事件及处置省级环保督察信访投诉时，按期按要求完成了应急监测工作，有力补充了应急监测能力，及时为生态环境管理决策提供了可靠数据支撑，有效降低了突发环境事件引起的生态环境损害程度和社会影响。</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keepNext w:val="0"/>
        <w:keepLines w:val="0"/>
        <w:pageBreakBefore w:val="0"/>
        <w:widowControl w:val="0"/>
        <w:suppressLineNumbers w:val="0"/>
        <w:overflowPunct/>
        <w:topLinePunct w:val="0"/>
        <w:bidi w:val="0"/>
        <w:spacing w:beforeAutospacing="0" w:after="0" w:afterAutospacing="0" w:line="560" w:lineRule="exact"/>
        <w:ind w:left="0" w:right="0" w:firstLine="64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3.各项指标完成情况分析</w:t>
      </w:r>
    </w:p>
    <w:p>
      <w:pPr>
        <w:keepNext w:val="0"/>
        <w:keepLines w:val="0"/>
        <w:pageBreakBefore w:val="0"/>
        <w:widowControl w:val="0"/>
        <w:suppressLineNumbers w:val="0"/>
        <w:overflowPunct/>
        <w:topLinePunct w:val="0"/>
        <w:bidi w:val="0"/>
        <w:spacing w:beforeAutospacing="0" w:after="0" w:afterAutospacing="0" w:line="560" w:lineRule="exact"/>
        <w:ind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（1）项目产出指标完成情况分析。项目产出指标包括数量、质量、时效、成本4个二级指标，下设4个三级指标。指标分值50分，自评得分50分，得分率100%。</w:t>
      </w:r>
    </w:p>
    <w:p>
      <w:pPr>
        <w:pStyle w:val="12"/>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（2）项目效益指标完成情况分析。项目效益指标包括社会效益、生态效益和可持续影响3个二级指标，下设3个三级指标。指标分值30分，自评得分30分，得分率100%。</w:t>
      </w:r>
    </w:p>
    <w:p>
      <w:pPr>
        <w:keepNext w:val="0"/>
        <w:keepLines w:val="0"/>
        <w:pageBreakBefore w:val="0"/>
        <w:widowControl w:val="0"/>
        <w:suppressLineNumbers w:val="0"/>
        <w:overflowPunct/>
        <w:topLinePunct w:val="0"/>
        <w:autoSpaceDE w:val="0"/>
        <w:autoSpaceDN/>
        <w:bidi w:val="0"/>
        <w:spacing w:beforeAutospacing="0" w:after="0" w:afterAutospacing="0" w:line="560" w:lineRule="exact"/>
        <w:ind w:left="0" w:right="0"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（3）项目满意度指标完成情况分析。项目满意度指标包括服务对象满意度1个二级指标，下设1个三级指标。指标分值10分，自评得分10分，得分率100%。</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（十九）兰州新区“十四五”环境保护与生态建设规划编制项目</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1.项目支出预算执行情况</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default" w:ascii="楷体" w:hAnsi="楷体" w:eastAsia="楷体" w:cs="楷体"/>
          <w:b w:val="0"/>
          <w:color w:val="auto"/>
          <w:kern w:val="2"/>
          <w:sz w:val="32"/>
          <w:szCs w:val="32"/>
          <w:lang w:eastAsia="zh-CN" w:bidi="ar"/>
        </w:rPr>
      </w:pPr>
      <w:r>
        <w:rPr>
          <w:rFonts w:hint="eastAsia" w:ascii="仿宋_GB2312" w:hAnsi="仿宋_GB2312" w:eastAsia="仿宋_GB2312" w:cs="仿宋_GB2312"/>
          <w:color w:val="auto"/>
          <w:sz w:val="32"/>
          <w:szCs w:val="32"/>
          <w:lang w:val="en-US" w:eastAsia="zh-CN"/>
        </w:rPr>
        <w:t>项目预算安排3.24万元，预算资金到位3.24万元，已全部支出。</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2.绩效目标完成情况分析</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根据新区管委会《关于兰州新区国民经济和社会发展“十四五”规划编制工作的安排意见》（新政发〔2021〕35号）要求，新区生态环境局委托省生态环境科学设计研究院编制啊完成了《兰州新区“十四五”环境保护与生态建设规划》，并于2021年9月24日通过专家验收。</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3.各项指标完成情况分析</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（1）项目产出指标完成情况分析</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项目产出指标包括数量、质量、时效、成本4个二级指标，下设4个三级指标。指标分值50分，自评得分50分，得分率100%。</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（2）项目效益指标完成情况分析</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项目效益指标包括社会效益、生态效益和可持续影响3个二级指标，下设3个三级指标。指标分值30分，自评得分30分，得分率100%。</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（3）项目满意度指标完成情况分析</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项目满意度指标为服务对象满意度二级指标，下设1个三级指标。指标分值10分，自评得分10分，得分率100%。</w:t>
      </w:r>
    </w:p>
    <w:p>
      <w:pPr>
        <w:keepNext w:val="0"/>
        <w:keepLines w:val="0"/>
        <w:pageBreakBefore w:val="0"/>
        <w:kinsoku/>
        <w:wordWrap/>
        <w:overflowPunct/>
        <w:topLinePunct w:val="0"/>
        <w:autoSpaceDN/>
        <w:bidi w:val="0"/>
        <w:spacing w:line="560" w:lineRule="exact"/>
        <w:ind w:left="0" w:leftChars="0" w:firstLine="640" w:firstLineChars="200"/>
        <w:jc w:val="both"/>
        <w:textAlignment w:val="auto"/>
        <w:outlineLvl w:val="0"/>
        <w:rPr>
          <w:rFonts w:hint="default" w:ascii="楷体" w:hAnsi="楷体" w:eastAsia="楷体" w:cs="楷体"/>
          <w:b w:val="0"/>
          <w:color w:val="auto"/>
          <w:kern w:val="2"/>
          <w:sz w:val="32"/>
          <w:szCs w:val="32"/>
          <w:lang w:eastAsia="zh-CN" w:bidi="ar"/>
        </w:rPr>
      </w:pPr>
      <w:r>
        <w:rPr>
          <w:rFonts w:hint="default" w:ascii="楷体" w:hAnsi="楷体" w:eastAsia="楷体" w:cs="楷体"/>
          <w:color w:val="auto"/>
          <w:kern w:val="2"/>
          <w:sz w:val="32"/>
          <w:szCs w:val="32"/>
          <w:lang w:val="en-US" w:eastAsia="zh-CN" w:bidi="ar"/>
        </w:rPr>
        <w:t>（</w:t>
      </w:r>
      <w:r>
        <w:rPr>
          <w:rFonts w:hint="eastAsia" w:ascii="楷体" w:hAnsi="楷体" w:eastAsia="楷体" w:cs="楷体"/>
          <w:color w:val="auto"/>
          <w:kern w:val="2"/>
          <w:sz w:val="32"/>
          <w:szCs w:val="32"/>
          <w:lang w:val="en-US" w:eastAsia="zh-CN" w:bidi="ar"/>
        </w:rPr>
        <w:t>二十</w:t>
      </w:r>
      <w:r>
        <w:rPr>
          <w:rFonts w:hint="default" w:ascii="楷体" w:hAnsi="楷体" w:eastAsia="楷体" w:cs="楷体"/>
          <w:color w:val="auto"/>
          <w:kern w:val="2"/>
          <w:sz w:val="32"/>
          <w:szCs w:val="32"/>
          <w:lang w:val="en-US" w:eastAsia="zh-CN" w:bidi="ar"/>
        </w:rPr>
        <w:t>）</w:t>
      </w:r>
      <w:r>
        <w:rPr>
          <w:rFonts w:hint="default" w:ascii="楷体" w:hAnsi="楷体" w:eastAsia="楷体" w:cs="楷体"/>
          <w:b w:val="0"/>
          <w:color w:val="auto"/>
          <w:kern w:val="2"/>
          <w:sz w:val="32"/>
          <w:szCs w:val="32"/>
          <w:lang w:eastAsia="zh-CN" w:bidi="ar"/>
        </w:rPr>
        <w:t>兰州新区机动车尾气排污监控平台系统升级项目</w:t>
      </w:r>
    </w:p>
    <w:p>
      <w:pPr>
        <w:keepNext w:val="0"/>
        <w:keepLines w:val="0"/>
        <w:pageBreakBefore w:val="0"/>
        <w:widowControl w:val="0"/>
        <w:suppressLineNumbers w:val="0"/>
        <w:kinsoku/>
        <w:wordWrap/>
        <w:overflowPunct/>
        <w:topLinePunct w:val="0"/>
        <w:autoSpaceDE w:val="0"/>
        <w:autoSpaceDN/>
        <w:bidi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color w:val="auto"/>
          <w:kern w:val="2"/>
          <w:sz w:val="32"/>
          <w:szCs w:val="32"/>
        </w:rPr>
      </w:pPr>
      <w:r>
        <w:rPr>
          <w:rFonts w:hint="eastAsia" w:ascii="仿宋_GB2312" w:hAnsi="仿宋_GB2312" w:eastAsia="仿宋_GB2312" w:cs="仿宋_GB2312"/>
          <w:color w:val="auto"/>
          <w:kern w:val="2"/>
          <w:sz w:val="32"/>
          <w:szCs w:val="32"/>
          <w:lang w:val="en-US" w:eastAsia="zh-CN" w:bidi="ar"/>
        </w:rPr>
        <w:t>1.项目支出预算执行情况</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项目预算安排</w:t>
      </w:r>
      <w:r>
        <w:rPr>
          <w:rFonts w:hint="eastAsia" w:ascii="仿宋_GB2312" w:hAnsi="仿宋_GB2312" w:eastAsia="仿宋_GB2312" w:cs="仿宋_GB2312"/>
          <w:color w:val="auto"/>
          <w:kern w:val="2"/>
          <w:sz w:val="32"/>
          <w:szCs w:val="32"/>
          <w:lang w:eastAsia="zh-CN" w:bidi="ar"/>
        </w:rPr>
        <w:t>6</w:t>
      </w:r>
      <w:r>
        <w:rPr>
          <w:rFonts w:hint="eastAsia" w:ascii="仿宋_GB2312" w:hAnsi="仿宋_GB2312" w:eastAsia="仿宋_GB2312" w:cs="仿宋_GB2312"/>
          <w:color w:val="auto"/>
          <w:kern w:val="2"/>
          <w:sz w:val="32"/>
          <w:szCs w:val="32"/>
          <w:lang w:val="en-US" w:eastAsia="zh-CN" w:bidi="ar"/>
        </w:rPr>
        <w:t>万元，预算资金到位</w:t>
      </w:r>
      <w:r>
        <w:rPr>
          <w:rFonts w:hint="eastAsia" w:ascii="仿宋_GB2312" w:hAnsi="仿宋_GB2312" w:eastAsia="仿宋_GB2312" w:cs="仿宋_GB2312"/>
          <w:color w:val="auto"/>
          <w:kern w:val="2"/>
          <w:sz w:val="32"/>
          <w:szCs w:val="32"/>
          <w:lang w:eastAsia="zh-CN" w:bidi="ar"/>
        </w:rPr>
        <w:t>6</w:t>
      </w:r>
      <w:r>
        <w:rPr>
          <w:rFonts w:hint="eastAsia" w:ascii="仿宋_GB2312" w:hAnsi="仿宋_GB2312" w:eastAsia="仿宋_GB2312" w:cs="仿宋_GB2312"/>
          <w:color w:val="auto"/>
          <w:kern w:val="2"/>
          <w:sz w:val="32"/>
          <w:szCs w:val="32"/>
          <w:lang w:val="en-US" w:eastAsia="zh-CN" w:bidi="ar"/>
        </w:rPr>
        <w:t>万元</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已全部支出完毕。</w:t>
      </w:r>
    </w:p>
    <w:p>
      <w:pPr>
        <w:keepNext w:val="0"/>
        <w:keepLines w:val="0"/>
        <w:pageBreakBefore w:val="0"/>
        <w:kinsoku/>
        <w:wordWrap/>
        <w:overflowPunct/>
        <w:topLinePunct w:val="0"/>
        <w:autoSpaceDN/>
        <w:bidi w:val="0"/>
        <w:spacing w:line="560" w:lineRule="exact"/>
        <w:ind w:firstLine="640" w:firstLineChars="200"/>
        <w:jc w:val="both"/>
        <w:textAlignment w:val="auto"/>
        <w:outlineLvl w:val="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bidi="ar"/>
        </w:rPr>
        <w:t>2.绩效目标完成情况分析</w:t>
      </w:r>
      <w:r>
        <w:rPr>
          <w:rFonts w:hint="eastAsia" w:ascii="仿宋_GB2312" w:hAnsi="仿宋_GB2312" w:eastAsia="仿宋_GB2312" w:cs="仿宋_GB2312"/>
          <w:color w:val="auto"/>
          <w:kern w:val="2"/>
          <w:sz w:val="32"/>
          <w:szCs w:val="32"/>
          <w:lang w:eastAsia="zh-CN" w:bidi="ar"/>
        </w:rPr>
        <w:t>。按时间要求完成兰州新区机动车尾气排污监控平台系统升级。</w:t>
      </w:r>
      <w:r>
        <w:rPr>
          <w:rFonts w:hint="eastAsia" w:ascii="仿宋_GB2312" w:hAnsi="仿宋_GB2312" w:eastAsia="仿宋_GB2312" w:cs="仿宋_GB2312"/>
          <w:color w:val="auto"/>
          <w:sz w:val="32"/>
          <w:szCs w:val="32"/>
        </w:rPr>
        <w:t>综合得分</w:t>
      </w:r>
      <w:r>
        <w:rPr>
          <w:rFonts w:hint="eastAsia" w:ascii="仿宋_GB2312" w:hAnsi="仿宋_GB2312" w:eastAsia="仿宋_GB2312" w:cs="仿宋_GB2312"/>
          <w:color w:val="auto"/>
          <w:sz w:val="32"/>
          <w:szCs w:val="32"/>
          <w:lang w:val="en-US" w:eastAsia="zh-CN"/>
        </w:rPr>
        <w:t>98</w:t>
      </w:r>
      <w:r>
        <w:rPr>
          <w:rFonts w:hint="eastAsia" w:ascii="仿宋_GB2312" w:hAnsi="仿宋_GB2312" w:eastAsia="仿宋_GB2312" w:cs="仿宋_GB2312"/>
          <w:color w:val="auto"/>
          <w:sz w:val="32"/>
          <w:szCs w:val="32"/>
        </w:rPr>
        <w:t>分，自评结果为“</w:t>
      </w:r>
      <w:r>
        <w:rPr>
          <w:rFonts w:hint="eastAsia" w:ascii="仿宋_GB2312" w:hAnsi="仿宋_GB2312" w:eastAsia="仿宋_GB2312" w:cs="仿宋_GB2312"/>
          <w:color w:val="auto"/>
          <w:sz w:val="32"/>
          <w:szCs w:val="32"/>
          <w:lang w:val="en-US" w:eastAsia="zh-CN"/>
        </w:rPr>
        <w:t>优</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2"/>
          <w:sz w:val="32"/>
          <w:szCs w:val="32"/>
          <w:lang w:val="en-US" w:eastAsia="zh-CN" w:bidi="ar"/>
        </w:rPr>
        <w:t xml:space="preserve"> </w:t>
      </w:r>
    </w:p>
    <w:p>
      <w:pPr>
        <w:keepNext w:val="0"/>
        <w:keepLines w:val="0"/>
        <w:pageBreakBefore w:val="0"/>
        <w:widowControl w:val="0"/>
        <w:suppressLineNumbers w:val="0"/>
        <w:overflowPunct/>
        <w:topLinePunct w:val="0"/>
        <w:bidi w:val="0"/>
        <w:spacing w:beforeAutospacing="0" w:after="0" w:afterAutospacing="0" w:line="560" w:lineRule="exact"/>
        <w:ind w:left="0" w:right="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3.各项指标完成情况分析</w:t>
      </w:r>
    </w:p>
    <w:p>
      <w:pPr>
        <w:keepNext w:val="0"/>
        <w:keepLines w:val="0"/>
        <w:pageBreakBefore w:val="0"/>
        <w:widowControl w:val="0"/>
        <w:suppressLineNumbers w:val="0"/>
        <w:overflowPunct/>
        <w:topLinePunct w:val="0"/>
        <w:bidi w:val="0"/>
        <w:spacing w:beforeAutospacing="0" w:after="0" w:afterAutospacing="0" w:line="560" w:lineRule="exact"/>
        <w:ind w:left="0" w:right="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（1）项目产出指标完成情况分析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kern w:val="2"/>
          <w:sz w:val="32"/>
          <w:szCs w:val="32"/>
          <w:lang w:val="en-US" w:eastAsia="zh-CN" w:bidi="ar"/>
        </w:rPr>
        <w:t>项目产出指标包括数量、质量、时效、成本4个二级指标，下设4个三级指标。指标分值50分，自评得分</w:t>
      </w:r>
      <w:r>
        <w:rPr>
          <w:rFonts w:hint="eastAsia" w:ascii="仿宋_GB2312" w:hAnsi="仿宋_GB2312" w:eastAsia="仿宋_GB2312" w:cs="仿宋_GB2312"/>
          <w:color w:val="auto"/>
          <w:kern w:val="2"/>
          <w:sz w:val="32"/>
          <w:szCs w:val="32"/>
          <w:lang w:eastAsia="zh-CN" w:bidi="ar"/>
        </w:rPr>
        <w:t>50</w:t>
      </w:r>
      <w:r>
        <w:rPr>
          <w:rFonts w:hint="eastAsia" w:ascii="仿宋_GB2312" w:hAnsi="仿宋_GB2312" w:eastAsia="仿宋_GB2312" w:cs="仿宋_GB2312"/>
          <w:color w:val="auto"/>
          <w:kern w:val="2"/>
          <w:sz w:val="32"/>
          <w:szCs w:val="32"/>
          <w:lang w:val="en-US" w:eastAsia="zh-CN" w:bidi="ar"/>
        </w:rPr>
        <w:t>分，得分率</w:t>
      </w:r>
      <w:r>
        <w:rPr>
          <w:rFonts w:hint="eastAsia" w:ascii="仿宋_GB2312" w:hAnsi="仿宋_GB2312" w:eastAsia="仿宋_GB2312" w:cs="仿宋_GB2312"/>
          <w:color w:val="auto"/>
          <w:kern w:val="2"/>
          <w:sz w:val="32"/>
          <w:szCs w:val="32"/>
          <w:lang w:eastAsia="zh-CN" w:bidi="ar"/>
        </w:rPr>
        <w:t>100</w:t>
      </w:r>
      <w:r>
        <w:rPr>
          <w:rFonts w:hint="eastAsia" w:ascii="仿宋_GB2312" w:hAnsi="仿宋_GB2312" w:eastAsia="仿宋_GB2312" w:cs="仿宋_GB2312"/>
          <w:color w:val="auto"/>
          <w:kern w:val="2"/>
          <w:sz w:val="32"/>
          <w:szCs w:val="32"/>
          <w:lang w:val="en-US" w:eastAsia="zh-CN" w:bidi="ar"/>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eastAsia="zh-CN" w:bidi="ar"/>
        </w:rPr>
        <w:t xml:space="preserve">   </w:t>
      </w:r>
      <w:r>
        <w:rPr>
          <w:rFonts w:hint="eastAsia" w:ascii="仿宋_GB2312" w:hAnsi="仿宋_GB2312" w:eastAsia="仿宋_GB2312" w:cs="仿宋_GB2312"/>
          <w:color w:val="auto"/>
          <w:kern w:val="2"/>
          <w:sz w:val="32"/>
          <w:szCs w:val="32"/>
          <w:lang w:val="en-US" w:eastAsia="zh-CN" w:bidi="ar"/>
        </w:rPr>
        <w:t>（2）项目效益指标完成情况分析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sz w:val="32"/>
          <w:szCs w:val="32"/>
          <w:lang w:eastAsia="zh-CN"/>
        </w:rPr>
        <w:t xml:space="preserve"> 项目效益指标包括社会效益和可持续影响2个二级指标，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40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40</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100</w:t>
      </w:r>
      <w:r>
        <w:rPr>
          <w:rFonts w:hint="eastAsia" w:ascii="仿宋_GB2312" w:hAnsi="仿宋_GB2312" w:eastAsia="仿宋_GB2312" w:cs="仿宋_GB2312"/>
          <w:color w:val="auto"/>
          <w:sz w:val="32"/>
          <w:szCs w:val="32"/>
          <w:lang w:val="en-US" w:eastAsia="zh-CN"/>
        </w:rPr>
        <w:t>%。</w:t>
      </w:r>
    </w:p>
    <w:p>
      <w:pPr>
        <w:pStyle w:val="9"/>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jc w:val="both"/>
        <w:textAlignment w:val="auto"/>
        <w:rPr>
          <w:rFonts w:hint="eastAsia" w:ascii="仿宋_GB2312" w:hAnsi="仿宋_GB2312" w:eastAsia="仿宋_GB2312" w:cs="仿宋_GB2312"/>
          <w:b w:val="0"/>
          <w:color w:val="auto"/>
          <w:kern w:val="2"/>
          <w:sz w:val="32"/>
          <w:szCs w:val="32"/>
          <w:lang w:eastAsia="zh-CN" w:bidi="ar"/>
        </w:rPr>
      </w:pPr>
      <w:r>
        <w:rPr>
          <w:rFonts w:hint="eastAsia" w:ascii="仿宋_GB2312" w:hAnsi="仿宋_GB2312" w:eastAsia="仿宋_GB2312" w:cs="仿宋_GB2312"/>
          <w:color w:val="auto"/>
          <w:kern w:val="2"/>
          <w:sz w:val="32"/>
          <w:szCs w:val="32"/>
          <w:lang w:val="en-US" w:eastAsia="zh-CN" w:bidi="ar"/>
        </w:rPr>
        <w:t>（3）项目满意度指标完成情况分析</w:t>
      </w:r>
      <w:r>
        <w:rPr>
          <w:rFonts w:hint="eastAsia" w:ascii="仿宋_GB2312" w:hAnsi="仿宋_GB2312" w:eastAsia="仿宋_GB2312" w:cs="仿宋_GB2312"/>
          <w:color w:val="auto"/>
          <w:kern w:val="2"/>
          <w:sz w:val="32"/>
          <w:szCs w:val="32"/>
          <w:lang w:eastAsia="zh-CN" w:bidi="ar"/>
        </w:rPr>
        <w:t>。</w:t>
      </w:r>
      <w:r>
        <w:rPr>
          <w:rFonts w:hint="eastAsia" w:ascii="仿宋_GB2312" w:hAnsi="仿宋_GB2312" w:eastAsia="仿宋_GB2312" w:cs="仿宋_GB2312"/>
          <w:color w:val="auto"/>
          <w:sz w:val="32"/>
          <w:szCs w:val="32"/>
          <w:lang w:val="en-US" w:eastAsia="zh-CN"/>
        </w:rPr>
        <w:t>项目满意度指标</w:t>
      </w:r>
      <w:r>
        <w:rPr>
          <w:rFonts w:hint="eastAsia" w:ascii="仿宋_GB2312" w:hAnsi="仿宋_GB2312" w:eastAsia="仿宋_GB2312" w:cs="仿宋_GB2312"/>
          <w:color w:val="auto"/>
          <w:sz w:val="32"/>
          <w:szCs w:val="32"/>
          <w:lang w:eastAsia="zh-CN"/>
        </w:rPr>
        <w:t>为服务对象满意度二级指标，</w:t>
      </w:r>
      <w:r>
        <w:rPr>
          <w:rFonts w:hint="eastAsia" w:ascii="仿宋_GB2312" w:hAnsi="仿宋_GB2312" w:eastAsia="仿宋_GB2312" w:cs="仿宋_GB2312"/>
          <w:color w:val="auto"/>
          <w:sz w:val="32"/>
          <w:szCs w:val="32"/>
          <w:lang w:val="en-US" w:eastAsia="zh-CN"/>
        </w:rPr>
        <w:t>下设</w:t>
      </w:r>
      <w:r>
        <w:rPr>
          <w:rFonts w:hint="eastAsia" w:ascii="仿宋_GB2312" w:hAnsi="仿宋_GB2312" w:eastAsia="仿宋_GB2312" w:cs="仿宋_GB2312"/>
          <w:color w:val="auto"/>
          <w:sz w:val="32"/>
          <w:szCs w:val="32"/>
          <w:lang w:eastAsia="zh-CN"/>
        </w:rPr>
        <w:t>1</w:t>
      </w:r>
      <w:r>
        <w:rPr>
          <w:rFonts w:hint="eastAsia" w:ascii="仿宋_GB2312" w:hAnsi="仿宋_GB2312" w:eastAsia="仿宋_GB2312" w:cs="仿宋_GB2312"/>
          <w:color w:val="auto"/>
          <w:sz w:val="32"/>
          <w:szCs w:val="32"/>
          <w:lang w:val="en-US" w:eastAsia="zh-CN"/>
        </w:rPr>
        <w:t>个三级指标。指标分值</w:t>
      </w:r>
      <w:r>
        <w:rPr>
          <w:rFonts w:hint="eastAsia" w:ascii="仿宋_GB2312" w:hAnsi="仿宋_GB2312" w:eastAsia="仿宋_GB2312" w:cs="仿宋_GB2312"/>
          <w:color w:val="auto"/>
          <w:sz w:val="32"/>
          <w:szCs w:val="32"/>
          <w:lang w:eastAsia="zh-CN"/>
        </w:rPr>
        <w:t>10</w:t>
      </w:r>
      <w:r>
        <w:rPr>
          <w:rFonts w:hint="eastAsia" w:ascii="仿宋_GB2312" w:hAnsi="仿宋_GB2312" w:eastAsia="仿宋_GB2312" w:cs="仿宋_GB2312"/>
          <w:color w:val="auto"/>
          <w:sz w:val="32"/>
          <w:szCs w:val="32"/>
          <w:lang w:val="en-US" w:eastAsia="zh-CN"/>
        </w:rPr>
        <w:t>分，自评得分</w:t>
      </w:r>
      <w:r>
        <w:rPr>
          <w:rFonts w:hint="eastAsia" w:ascii="仿宋_GB2312" w:hAnsi="仿宋_GB2312" w:eastAsia="仿宋_GB2312" w:cs="仿宋_GB2312"/>
          <w:color w:val="auto"/>
          <w:sz w:val="32"/>
          <w:szCs w:val="32"/>
          <w:lang w:eastAsia="zh-CN"/>
        </w:rPr>
        <w:t>8</w:t>
      </w:r>
      <w:r>
        <w:rPr>
          <w:rFonts w:hint="eastAsia" w:ascii="仿宋_GB2312" w:hAnsi="仿宋_GB2312" w:eastAsia="仿宋_GB2312" w:cs="仿宋_GB2312"/>
          <w:color w:val="auto"/>
          <w:sz w:val="32"/>
          <w:szCs w:val="32"/>
          <w:lang w:val="en-US" w:eastAsia="zh-CN"/>
        </w:rPr>
        <w:t>分，得分率</w:t>
      </w:r>
      <w:r>
        <w:rPr>
          <w:rFonts w:hint="eastAsia" w:ascii="仿宋_GB2312" w:hAnsi="仿宋_GB2312" w:eastAsia="仿宋_GB2312" w:cs="仿宋_GB2312"/>
          <w:color w:val="auto"/>
          <w:sz w:val="32"/>
          <w:szCs w:val="32"/>
          <w:lang w:eastAsia="zh-CN"/>
        </w:rPr>
        <w:t>80</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olor w:val="auto"/>
          <w:sz w:val="32"/>
          <w:szCs w:val="32"/>
        </w:rPr>
      </w:pPr>
      <w:r>
        <w:rPr>
          <w:rFonts w:hint="eastAsia" w:ascii="黑体" w:hAnsi="黑体" w:eastAsia="黑体"/>
          <w:color w:val="auto"/>
          <w:sz w:val="32"/>
          <w:szCs w:val="32"/>
          <w:lang w:val="en-US" w:eastAsia="zh-CN"/>
        </w:rPr>
        <w:t>六、</w:t>
      </w:r>
      <w:r>
        <w:rPr>
          <w:rFonts w:hint="eastAsia" w:ascii="黑体" w:hAnsi="黑体" w:eastAsia="黑体"/>
          <w:sz w:val="32"/>
          <w:szCs w:val="32"/>
        </w:rPr>
        <w:t>绩效自评结果拟应用和公开情况</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通过认真进行本部门本年度绩效开展自评工作，</w:t>
      </w:r>
      <w:r>
        <w:rPr>
          <w:rFonts w:hint="eastAsia" w:ascii="仿宋_GB2312" w:eastAsia="仿宋_GB2312"/>
          <w:color w:val="auto"/>
          <w:sz w:val="32"/>
          <w:szCs w:val="32"/>
        </w:rPr>
        <w:t>进一步提高了</w:t>
      </w:r>
      <w:r>
        <w:rPr>
          <w:rFonts w:hint="eastAsia" w:ascii="仿宋_GB2312" w:eastAsia="仿宋_GB2312"/>
          <w:color w:val="auto"/>
          <w:sz w:val="32"/>
          <w:szCs w:val="32"/>
          <w:lang w:val="en-US" w:eastAsia="zh-CN"/>
        </w:rPr>
        <w:t>资金的使用效益，2022年生态环境局</w:t>
      </w:r>
      <w:r>
        <w:rPr>
          <w:rFonts w:hint="eastAsia" w:ascii="仿宋_GB2312" w:hAnsi="仿宋_GB2312" w:eastAsia="仿宋_GB2312" w:cs="仿宋_GB2312"/>
          <w:color w:val="auto"/>
          <w:sz w:val="32"/>
          <w:szCs w:val="32"/>
          <w:lang w:val="en-US" w:eastAsia="zh-CN"/>
        </w:rPr>
        <w:t>促进了</w:t>
      </w:r>
      <w:r>
        <w:rPr>
          <w:rFonts w:hint="eastAsia" w:ascii="仿宋_GB2312" w:eastAsia="仿宋_GB2312"/>
          <w:color w:val="auto"/>
          <w:sz w:val="32"/>
          <w:szCs w:val="32"/>
          <w:lang w:val="en-US" w:eastAsia="zh-CN"/>
        </w:rPr>
        <w:t>新区生态环境保护工作</w:t>
      </w:r>
      <w:r>
        <w:rPr>
          <w:rFonts w:hint="eastAsia" w:ascii="仿宋_GB2312" w:eastAsia="仿宋_GB2312"/>
          <w:color w:val="auto"/>
          <w:sz w:val="32"/>
          <w:szCs w:val="32"/>
          <w:highlight w:val="none"/>
          <w:lang w:val="en-US" w:eastAsia="zh-CN"/>
        </w:rPr>
        <w:t>，</w:t>
      </w:r>
      <w:r>
        <w:rPr>
          <w:rFonts w:hint="eastAsia" w:ascii="仿宋_GB2312" w:eastAsia="仿宋_GB2312"/>
          <w:color w:val="auto"/>
          <w:sz w:val="32"/>
          <w:szCs w:val="32"/>
          <w:highlight w:val="none"/>
        </w:rPr>
        <w:t>创造了良好的社会经济效益</w:t>
      </w:r>
      <w:r>
        <w:rPr>
          <w:rFonts w:hint="eastAsia" w:ascii="仿宋_GB2312" w:eastAsia="仿宋_GB2312"/>
          <w:color w:val="auto"/>
          <w:sz w:val="32"/>
          <w:szCs w:val="32"/>
          <w:highlight w:val="none"/>
          <w:lang w:val="en-US" w:eastAsia="zh-CN"/>
        </w:rPr>
        <w:t>和营商环境</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帮助新区企业解决环保方面的问题</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所有</w:t>
      </w:r>
      <w:r>
        <w:rPr>
          <w:rFonts w:hint="eastAsia" w:ascii="仿宋_GB2312" w:eastAsia="仿宋_GB2312"/>
          <w:color w:val="auto"/>
          <w:sz w:val="32"/>
          <w:szCs w:val="32"/>
          <w:highlight w:val="none"/>
        </w:rPr>
        <w:t>资金到位后根据政策约定</w:t>
      </w:r>
      <w:r>
        <w:rPr>
          <w:rFonts w:hint="eastAsia" w:ascii="仿宋_GB2312" w:eastAsia="仿宋_GB2312"/>
          <w:color w:val="auto"/>
          <w:sz w:val="32"/>
          <w:szCs w:val="32"/>
          <w:highlight w:val="none"/>
          <w:lang w:val="en-US" w:eastAsia="zh-CN"/>
        </w:rPr>
        <w:t>和项目进度</w:t>
      </w:r>
      <w:r>
        <w:rPr>
          <w:rFonts w:hint="eastAsia" w:ascii="仿宋_GB2312" w:eastAsia="仿宋_GB2312"/>
          <w:color w:val="auto"/>
          <w:sz w:val="32"/>
          <w:szCs w:val="32"/>
          <w:highlight w:val="none"/>
        </w:rPr>
        <w:t>，及时</w:t>
      </w:r>
      <w:r>
        <w:rPr>
          <w:rFonts w:hint="eastAsia" w:ascii="仿宋_GB2312" w:eastAsia="仿宋_GB2312"/>
          <w:color w:val="auto"/>
          <w:sz w:val="32"/>
          <w:szCs w:val="32"/>
          <w:highlight w:val="none"/>
          <w:lang w:val="en-US" w:eastAsia="zh-CN"/>
        </w:rPr>
        <w:t>拨付</w:t>
      </w:r>
      <w:r>
        <w:rPr>
          <w:rFonts w:hint="eastAsia" w:ascii="仿宋_GB2312" w:eastAsia="仿宋_GB2312"/>
          <w:color w:val="auto"/>
          <w:sz w:val="32"/>
          <w:szCs w:val="32"/>
          <w:highlight w:val="none"/>
        </w:rPr>
        <w:t>。资金的拨付提高了政府公信力和政府形象，同时也提高了企业对政府的满意度。在实际拨付中，在“服务对象最多跑一次”的原则下，简化支付流程，企业对资金整体的支付均较为满意。</w:t>
      </w:r>
      <w:r>
        <w:rPr>
          <w:rFonts w:hint="eastAsia" w:ascii="仿宋_GB2312" w:eastAsia="仿宋_GB2312"/>
          <w:color w:val="auto"/>
          <w:sz w:val="32"/>
          <w:szCs w:val="32"/>
          <w:lang w:val="en-US" w:eastAsia="zh-CN"/>
        </w:rPr>
        <w:t>本部门绩效整体</w:t>
      </w:r>
      <w:r>
        <w:rPr>
          <w:rFonts w:hint="eastAsia" w:ascii="仿宋_GB2312" w:eastAsia="仿宋_GB2312"/>
          <w:color w:val="auto"/>
          <w:sz w:val="32"/>
          <w:szCs w:val="32"/>
        </w:rPr>
        <w:t>完成</w:t>
      </w:r>
      <w:r>
        <w:rPr>
          <w:rFonts w:hint="eastAsia" w:ascii="仿宋_GB2312" w:eastAsia="仿宋_GB2312"/>
          <w:color w:val="auto"/>
          <w:sz w:val="32"/>
          <w:szCs w:val="32"/>
          <w:lang w:val="en-US" w:eastAsia="zh-CN"/>
        </w:rPr>
        <w:t>已达</w:t>
      </w:r>
      <w:r>
        <w:rPr>
          <w:rFonts w:hint="eastAsia" w:ascii="仿宋_GB2312" w:eastAsia="仿宋_GB2312"/>
          <w:color w:val="auto"/>
          <w:sz w:val="32"/>
          <w:szCs w:val="32"/>
        </w:rPr>
        <w:t>预期目标。</w:t>
      </w:r>
      <w:r>
        <w:rPr>
          <w:rFonts w:hint="eastAsia" w:ascii="仿宋_GB2312" w:eastAsia="仿宋_GB2312"/>
          <w:color w:val="auto"/>
          <w:sz w:val="32"/>
          <w:szCs w:val="32"/>
          <w:lang w:val="en-US" w:eastAsia="zh-CN"/>
        </w:rPr>
        <w:t>部门</w:t>
      </w:r>
      <w:r>
        <w:rPr>
          <w:rFonts w:hint="eastAsia" w:ascii="仿宋_GB2312" w:eastAsia="仿宋_GB2312"/>
          <w:color w:val="auto"/>
          <w:sz w:val="32"/>
          <w:szCs w:val="32"/>
        </w:rPr>
        <w:t>综合得分</w:t>
      </w:r>
      <w:r>
        <w:rPr>
          <w:rFonts w:hint="eastAsia" w:ascii="仿宋_GB2312" w:eastAsia="仿宋_GB2312"/>
          <w:color w:val="auto"/>
          <w:sz w:val="32"/>
          <w:szCs w:val="32"/>
          <w:lang w:val="en-US" w:eastAsia="zh-CN"/>
        </w:rPr>
        <w:t>98.3</w:t>
      </w:r>
      <w:r>
        <w:rPr>
          <w:rFonts w:hint="eastAsia" w:ascii="仿宋_GB2312" w:eastAsia="仿宋_GB2312"/>
          <w:color w:val="auto"/>
          <w:sz w:val="32"/>
          <w:szCs w:val="32"/>
        </w:rPr>
        <w:t>分，自评结果为“</w:t>
      </w:r>
      <w:r>
        <w:rPr>
          <w:rFonts w:hint="eastAsia" w:ascii="仿宋_GB2312" w:eastAsia="仿宋_GB2312"/>
          <w:color w:val="auto"/>
          <w:sz w:val="32"/>
          <w:szCs w:val="32"/>
          <w:lang w:val="en-US" w:eastAsia="zh-CN"/>
        </w:rPr>
        <w:t>优</w:t>
      </w:r>
      <w:r>
        <w:rPr>
          <w:rFonts w:hint="eastAsia" w:ascii="仿宋_GB2312" w:eastAsia="仿宋_GB2312"/>
          <w:color w:val="auto"/>
          <w:sz w:val="32"/>
          <w:szCs w:val="32"/>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olor w:val="auto"/>
          <w:sz w:val="32"/>
          <w:szCs w:val="32"/>
          <w:lang w:val="en-US" w:eastAsia="zh-CN"/>
        </w:rPr>
      </w:pPr>
      <w:r>
        <w:rPr>
          <w:rFonts w:hint="eastAsia" w:ascii="仿宋_GB2312" w:eastAsia="仿宋_GB2312"/>
          <w:sz w:val="32"/>
          <w:szCs w:val="32"/>
          <w:lang w:val="en-US" w:eastAsia="zh-CN"/>
        </w:rPr>
        <w:t>绩效自评结果公开将按照财政相关文件和财政部门有关要求，对绩效评价情况予以公开。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olor w:val="auto"/>
          <w:sz w:val="32"/>
          <w:szCs w:val="32"/>
          <w:lang w:val="en-US" w:eastAsia="zh-CN"/>
        </w:rPr>
      </w:pPr>
      <w:r>
        <w:rPr>
          <w:rFonts w:hint="eastAsia" w:ascii="黑体" w:hAnsi="黑体" w:eastAsia="黑体"/>
          <w:color w:val="auto"/>
          <w:sz w:val="32"/>
          <w:szCs w:val="32"/>
          <w:lang w:val="en-US" w:eastAsia="zh-CN"/>
        </w:rPr>
        <w:t>七</w:t>
      </w:r>
      <w:r>
        <w:rPr>
          <w:rFonts w:hint="eastAsia" w:ascii="黑体" w:hAnsi="黑体" w:eastAsia="黑体"/>
          <w:color w:val="auto"/>
          <w:sz w:val="32"/>
          <w:szCs w:val="32"/>
        </w:rPr>
        <w:t>、</w:t>
      </w:r>
      <w:r>
        <w:rPr>
          <w:rFonts w:hint="eastAsia" w:ascii="黑体" w:hAnsi="黑体" w:eastAsia="黑体"/>
          <w:color w:val="auto"/>
          <w:sz w:val="32"/>
          <w:szCs w:val="32"/>
          <w:lang w:val="en-US" w:eastAsia="zh-CN"/>
        </w:rPr>
        <w:t>下一步工作措施</w:t>
      </w:r>
    </w:p>
    <w:p>
      <w:pPr>
        <w:pStyle w:val="2"/>
        <w:keepNext w:val="0"/>
        <w:keepLines w:val="0"/>
        <w:pageBreakBefore w:val="0"/>
        <w:overflowPunct/>
        <w:topLinePunct w:val="0"/>
        <w:bidi w:val="0"/>
        <w:spacing w:line="560" w:lineRule="exact"/>
        <w:rPr>
          <w:rFonts w:hint="default"/>
          <w:lang w:val="en-US" w:eastAsia="zh-CN"/>
        </w:rPr>
      </w:pPr>
      <w:r>
        <w:rPr>
          <w:rFonts w:hint="eastAsia"/>
          <w:lang w:val="en-US" w:eastAsia="zh-CN"/>
        </w:rPr>
        <w:t xml:space="preserve">    生态环境局预算绩效管理工作将在新区财政局指导下，结合本单位制定的预算绩效管理制度，进一步细化工作措施完善评价指标，科学合理设置评价分值，加强具体工作的操作和执行，加强业务培训学习，不断提升预算绩效管理水平，确保此项工作取得成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黑体" w:hAnsi="黑体" w:eastAsia="黑体"/>
          <w:color w:val="auto"/>
          <w:sz w:val="32"/>
          <w:szCs w:val="32"/>
        </w:rPr>
      </w:pPr>
      <w:r>
        <w:rPr>
          <w:rFonts w:hint="eastAsia" w:ascii="黑体" w:hAnsi="黑体" w:eastAsia="黑体"/>
          <w:color w:val="auto"/>
          <w:sz w:val="32"/>
          <w:szCs w:val="32"/>
          <w:lang w:val="en-US" w:eastAsia="zh-CN"/>
        </w:rPr>
        <w:t>八、</w:t>
      </w:r>
      <w:r>
        <w:rPr>
          <w:rFonts w:hint="eastAsia" w:ascii="黑体" w:hAnsi="黑体" w:eastAsia="黑体"/>
          <w:color w:val="auto"/>
          <w:sz w:val="32"/>
          <w:szCs w:val="32"/>
        </w:rPr>
        <w:t>其他需要说明的问题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olor w:val="auto"/>
          <w:sz w:val="32"/>
          <w:szCs w:val="32"/>
          <w:highlight w:val="none"/>
        </w:rPr>
      </w:pPr>
      <w:r>
        <w:rPr>
          <w:rFonts w:hint="eastAsia" w:ascii="仿宋_GB2312" w:eastAsia="仿宋_GB2312"/>
          <w:color w:val="auto"/>
          <w:sz w:val="32"/>
          <w:szCs w:val="32"/>
        </w:rPr>
        <w:t>202</w:t>
      </w:r>
      <w:r>
        <w:rPr>
          <w:rFonts w:hint="default" w:ascii="仿宋_GB2312" w:eastAsia="仿宋_GB2312"/>
          <w:color w:val="auto"/>
          <w:sz w:val="32"/>
          <w:szCs w:val="32"/>
        </w:rPr>
        <w:t>2</w:t>
      </w:r>
      <w:r>
        <w:rPr>
          <w:rFonts w:hint="eastAsia" w:ascii="仿宋_GB2312" w:eastAsia="仿宋_GB2312"/>
          <w:color w:val="auto"/>
          <w:sz w:val="32"/>
          <w:szCs w:val="32"/>
        </w:rPr>
        <w:t>年度预算项目不涉及中央和省委</w:t>
      </w:r>
      <w:r>
        <w:rPr>
          <w:rFonts w:hint="eastAsia" w:ascii="仿宋_GB2312" w:eastAsia="仿宋_GB2312"/>
          <w:color w:val="auto"/>
          <w:sz w:val="32"/>
          <w:szCs w:val="32"/>
          <w:highlight w:val="none"/>
        </w:rPr>
        <w:t>巡视、各级审计和财政监督中发现的问题及金额。</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ascii="仿宋_GB2312" w:eastAsia="仿宋_GB2312"/>
          <w:color w:val="auto"/>
          <w:sz w:val="32"/>
          <w:szCs w:val="32"/>
        </w:rPr>
      </w:pPr>
    </w:p>
    <w:p>
      <w:pPr>
        <w:keepNext w:val="0"/>
        <w:keepLines w:val="0"/>
        <w:pageBreakBefore w:val="0"/>
        <w:overflowPunct/>
        <w:topLinePunct w:val="0"/>
        <w:bidi w:val="0"/>
        <w:spacing w:line="560" w:lineRule="exact"/>
      </w:pPr>
    </w:p>
    <w:p>
      <w:pPr>
        <w:pStyle w:val="2"/>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auto"/>
          <w:lang w:val="en-US" w:eastAsia="zh-CN"/>
        </w:rPr>
      </w:pPr>
      <w:r>
        <w:rPr>
          <w:rFonts w:hint="eastAsia" w:ascii="仿宋_GB2312" w:hAnsi="仿宋_GB2312" w:cs="仿宋_GB2312"/>
          <w:color w:val="auto"/>
          <w:lang w:val="en-US" w:eastAsia="zh-CN"/>
        </w:rPr>
        <w:t xml:space="preserve">                             </w:t>
      </w:r>
      <w:r>
        <w:rPr>
          <w:rFonts w:hint="eastAsia" w:ascii="仿宋_GB2312" w:hAnsi="仿宋_GB2312" w:eastAsia="仿宋_GB2312" w:cs="仿宋_GB2312"/>
          <w:color w:val="auto"/>
          <w:lang w:val="en-US" w:eastAsia="zh-CN"/>
        </w:rPr>
        <w:t>兰州新区</w:t>
      </w:r>
      <w:r>
        <w:rPr>
          <w:rFonts w:hint="eastAsia" w:ascii="仿宋_GB2312" w:hAnsi="仿宋_GB2312" w:cs="仿宋_GB2312"/>
          <w:color w:val="auto"/>
          <w:lang w:val="en-US" w:eastAsia="zh-CN"/>
        </w:rPr>
        <w:t xml:space="preserve">生态环境局  </w:t>
      </w:r>
    </w:p>
    <w:p>
      <w:pPr>
        <w:pStyle w:val="2"/>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auto"/>
          <w:lang w:val="en-US" w:eastAsia="zh-CN"/>
        </w:rPr>
      </w:pPr>
      <w:r>
        <w:rPr>
          <w:rFonts w:hint="eastAsia" w:ascii="仿宋_GB2312" w:hAnsi="仿宋_GB2312" w:cs="仿宋_GB2312"/>
          <w:color w:val="auto"/>
          <w:lang w:val="en-US" w:eastAsia="zh-CN"/>
        </w:rPr>
        <w:t xml:space="preserve">                               </w:t>
      </w:r>
      <w:r>
        <w:rPr>
          <w:rFonts w:hint="eastAsia" w:ascii="仿宋_GB2312" w:hAnsi="仿宋_GB2312" w:eastAsia="仿宋_GB2312" w:cs="仿宋_GB2312"/>
          <w:color w:val="auto"/>
          <w:lang w:val="en-US" w:eastAsia="zh-CN"/>
        </w:rPr>
        <w:t>202</w:t>
      </w:r>
      <w:r>
        <w:rPr>
          <w:rFonts w:hint="default" w:ascii="仿宋_GB2312" w:hAnsi="仿宋_GB2312" w:cs="仿宋_GB2312"/>
          <w:color w:val="auto"/>
          <w:lang w:eastAsia="zh-CN"/>
        </w:rPr>
        <w:t>3</w:t>
      </w:r>
      <w:r>
        <w:rPr>
          <w:rFonts w:hint="eastAsia" w:ascii="仿宋_GB2312" w:hAnsi="仿宋_GB2312" w:eastAsia="仿宋_GB2312" w:cs="仿宋_GB2312"/>
          <w:color w:val="auto"/>
          <w:lang w:val="en-US" w:eastAsia="zh-CN"/>
        </w:rPr>
        <w:t>年</w:t>
      </w:r>
      <w:r>
        <w:rPr>
          <w:rFonts w:hint="default" w:ascii="仿宋_GB2312" w:hAnsi="仿宋_GB2312" w:cs="仿宋_GB2312"/>
          <w:color w:val="auto"/>
          <w:lang w:eastAsia="zh-CN"/>
        </w:rPr>
        <w:t>1</w:t>
      </w:r>
      <w:r>
        <w:rPr>
          <w:rFonts w:hint="eastAsia" w:ascii="仿宋_GB2312" w:hAnsi="仿宋_GB2312" w:eastAsia="仿宋_GB2312" w:cs="仿宋_GB2312"/>
          <w:color w:val="auto"/>
          <w:lang w:val="en-US" w:eastAsia="zh-CN"/>
        </w:rPr>
        <w:t>月1</w:t>
      </w:r>
      <w:r>
        <w:rPr>
          <w:rFonts w:hint="default" w:ascii="仿宋_GB2312" w:hAnsi="仿宋_GB2312" w:cs="仿宋_GB2312"/>
          <w:color w:val="auto"/>
          <w:lang w:eastAsia="zh-CN"/>
        </w:rPr>
        <w:t>3</w:t>
      </w:r>
      <w:r>
        <w:rPr>
          <w:rFonts w:hint="eastAsia" w:ascii="仿宋_GB2312" w:hAnsi="仿宋_GB2312" w:eastAsia="仿宋_GB2312" w:cs="仿宋_GB2312"/>
          <w:color w:val="auto"/>
          <w:lang w:val="en-US" w:eastAsia="zh-CN"/>
        </w:rPr>
        <w:t>日</w:t>
      </w:r>
      <w:r>
        <w:rPr>
          <w:rFonts w:hint="eastAsia" w:ascii="仿宋_GB2312" w:hAnsi="仿宋_GB2312" w:cs="仿宋_GB2312"/>
          <w:color w:val="auto"/>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612442"/>
      <w:docPartObj>
        <w:docPartGallery w:val="autotext"/>
      </w:docPartObj>
    </w:sdtPr>
    <w:sdtContent>
      <w:p>
        <w:pPr>
          <w:pStyle w:val="10"/>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E21AE"/>
    <w:multiLevelType w:val="singleLevel"/>
    <w:tmpl w:val="FBDE21A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OGRmMmJmMjg2NTNjMmY5ODk5NjlmYmUyOGYxNTQifQ=="/>
  </w:docVars>
  <w:rsids>
    <w:rsidRoot w:val="00EA452A"/>
    <w:rsid w:val="00000A4D"/>
    <w:rsid w:val="0000739D"/>
    <w:rsid w:val="00013370"/>
    <w:rsid w:val="00035AE4"/>
    <w:rsid w:val="00035C18"/>
    <w:rsid w:val="0004217B"/>
    <w:rsid w:val="00063443"/>
    <w:rsid w:val="000B3040"/>
    <w:rsid w:val="000B533C"/>
    <w:rsid w:val="000E716D"/>
    <w:rsid w:val="001242AE"/>
    <w:rsid w:val="0012793B"/>
    <w:rsid w:val="00181594"/>
    <w:rsid w:val="00182405"/>
    <w:rsid w:val="001C24DE"/>
    <w:rsid w:val="001D4206"/>
    <w:rsid w:val="00233DFD"/>
    <w:rsid w:val="00296B30"/>
    <w:rsid w:val="002B53FD"/>
    <w:rsid w:val="002D6D10"/>
    <w:rsid w:val="003022A5"/>
    <w:rsid w:val="00314D9F"/>
    <w:rsid w:val="003344E5"/>
    <w:rsid w:val="004007F6"/>
    <w:rsid w:val="00414FD8"/>
    <w:rsid w:val="00426B2D"/>
    <w:rsid w:val="00450352"/>
    <w:rsid w:val="0049494D"/>
    <w:rsid w:val="004A2664"/>
    <w:rsid w:val="004D6098"/>
    <w:rsid w:val="00507774"/>
    <w:rsid w:val="00532DB1"/>
    <w:rsid w:val="00546B8D"/>
    <w:rsid w:val="00550975"/>
    <w:rsid w:val="0058502E"/>
    <w:rsid w:val="00591ADA"/>
    <w:rsid w:val="005B67D7"/>
    <w:rsid w:val="00644778"/>
    <w:rsid w:val="0064788F"/>
    <w:rsid w:val="006479FF"/>
    <w:rsid w:val="006838CB"/>
    <w:rsid w:val="007160A7"/>
    <w:rsid w:val="007224C8"/>
    <w:rsid w:val="00722984"/>
    <w:rsid w:val="007345A6"/>
    <w:rsid w:val="00795489"/>
    <w:rsid w:val="007D68E8"/>
    <w:rsid w:val="0082037F"/>
    <w:rsid w:val="00834407"/>
    <w:rsid w:val="00853F1B"/>
    <w:rsid w:val="00870E71"/>
    <w:rsid w:val="008C71D6"/>
    <w:rsid w:val="008E1C16"/>
    <w:rsid w:val="008F33F1"/>
    <w:rsid w:val="008F370B"/>
    <w:rsid w:val="0091686A"/>
    <w:rsid w:val="0093207B"/>
    <w:rsid w:val="0094109D"/>
    <w:rsid w:val="00964A50"/>
    <w:rsid w:val="009B1CD9"/>
    <w:rsid w:val="009B66B1"/>
    <w:rsid w:val="00A74857"/>
    <w:rsid w:val="00A77808"/>
    <w:rsid w:val="00A77C2C"/>
    <w:rsid w:val="00A86512"/>
    <w:rsid w:val="00AE1D9B"/>
    <w:rsid w:val="00B54FB2"/>
    <w:rsid w:val="00B57D6D"/>
    <w:rsid w:val="00B7243E"/>
    <w:rsid w:val="00BB348A"/>
    <w:rsid w:val="00BE101A"/>
    <w:rsid w:val="00BF47ED"/>
    <w:rsid w:val="00C00CAC"/>
    <w:rsid w:val="00C154E2"/>
    <w:rsid w:val="00C25F6D"/>
    <w:rsid w:val="00C33C12"/>
    <w:rsid w:val="00C43E7D"/>
    <w:rsid w:val="00C57CAD"/>
    <w:rsid w:val="00C61424"/>
    <w:rsid w:val="00CC3622"/>
    <w:rsid w:val="00CC6823"/>
    <w:rsid w:val="00CD1ED7"/>
    <w:rsid w:val="00D13F7B"/>
    <w:rsid w:val="00D21866"/>
    <w:rsid w:val="00D616BC"/>
    <w:rsid w:val="00D63A82"/>
    <w:rsid w:val="00D85444"/>
    <w:rsid w:val="00DA38FE"/>
    <w:rsid w:val="00DF46EF"/>
    <w:rsid w:val="00E43A78"/>
    <w:rsid w:val="00E5476E"/>
    <w:rsid w:val="00E83D69"/>
    <w:rsid w:val="00EA452A"/>
    <w:rsid w:val="00ED46EB"/>
    <w:rsid w:val="00ED6E60"/>
    <w:rsid w:val="00EF2D5C"/>
    <w:rsid w:val="00F12101"/>
    <w:rsid w:val="00F310F8"/>
    <w:rsid w:val="00F34FA8"/>
    <w:rsid w:val="00F52EC1"/>
    <w:rsid w:val="00F7527A"/>
    <w:rsid w:val="00F962D9"/>
    <w:rsid w:val="00FD5D83"/>
    <w:rsid w:val="01464932"/>
    <w:rsid w:val="01AFBADC"/>
    <w:rsid w:val="028458A5"/>
    <w:rsid w:val="02CE3596"/>
    <w:rsid w:val="03047BBF"/>
    <w:rsid w:val="031511C4"/>
    <w:rsid w:val="03902080"/>
    <w:rsid w:val="0418558E"/>
    <w:rsid w:val="042E5754"/>
    <w:rsid w:val="046C4E0F"/>
    <w:rsid w:val="047C216A"/>
    <w:rsid w:val="04E112B1"/>
    <w:rsid w:val="051B2183"/>
    <w:rsid w:val="05567D89"/>
    <w:rsid w:val="0577319A"/>
    <w:rsid w:val="05C952C0"/>
    <w:rsid w:val="05EF0C5B"/>
    <w:rsid w:val="06283628"/>
    <w:rsid w:val="065F6421"/>
    <w:rsid w:val="06973831"/>
    <w:rsid w:val="069858B9"/>
    <w:rsid w:val="06B050AF"/>
    <w:rsid w:val="06BA3966"/>
    <w:rsid w:val="06CB6074"/>
    <w:rsid w:val="075A6070"/>
    <w:rsid w:val="0763203B"/>
    <w:rsid w:val="08297DB8"/>
    <w:rsid w:val="08367678"/>
    <w:rsid w:val="08405EA0"/>
    <w:rsid w:val="084A5DB4"/>
    <w:rsid w:val="08BC1611"/>
    <w:rsid w:val="08DA36DA"/>
    <w:rsid w:val="08F80AD1"/>
    <w:rsid w:val="09286D23"/>
    <w:rsid w:val="0995305F"/>
    <w:rsid w:val="09AA0E94"/>
    <w:rsid w:val="09C40549"/>
    <w:rsid w:val="0A052DBF"/>
    <w:rsid w:val="0A0B164E"/>
    <w:rsid w:val="0A395DC8"/>
    <w:rsid w:val="0ADC1A2A"/>
    <w:rsid w:val="0AF4661B"/>
    <w:rsid w:val="0B070A32"/>
    <w:rsid w:val="0B1C57E6"/>
    <w:rsid w:val="0B1F3D02"/>
    <w:rsid w:val="0B266665"/>
    <w:rsid w:val="0B3666DF"/>
    <w:rsid w:val="0B827C2B"/>
    <w:rsid w:val="0B9B2BB3"/>
    <w:rsid w:val="0BA90027"/>
    <w:rsid w:val="0C5F798A"/>
    <w:rsid w:val="0C987EDE"/>
    <w:rsid w:val="0CF20B7E"/>
    <w:rsid w:val="0D0932D1"/>
    <w:rsid w:val="0D13264B"/>
    <w:rsid w:val="0D4255E3"/>
    <w:rsid w:val="0D670A00"/>
    <w:rsid w:val="0D815CC3"/>
    <w:rsid w:val="0DAE56B8"/>
    <w:rsid w:val="0DC4740F"/>
    <w:rsid w:val="0DCF2900"/>
    <w:rsid w:val="0DDB0782"/>
    <w:rsid w:val="0EA30708"/>
    <w:rsid w:val="0EB465EB"/>
    <w:rsid w:val="0F927463"/>
    <w:rsid w:val="0FC718DC"/>
    <w:rsid w:val="0FC93A62"/>
    <w:rsid w:val="10046636"/>
    <w:rsid w:val="100A7121"/>
    <w:rsid w:val="10C51155"/>
    <w:rsid w:val="10F7015B"/>
    <w:rsid w:val="10F745A9"/>
    <w:rsid w:val="11B00710"/>
    <w:rsid w:val="11C44D96"/>
    <w:rsid w:val="11E13A03"/>
    <w:rsid w:val="11F31469"/>
    <w:rsid w:val="120A12F6"/>
    <w:rsid w:val="120C687F"/>
    <w:rsid w:val="12395518"/>
    <w:rsid w:val="12545699"/>
    <w:rsid w:val="1275669B"/>
    <w:rsid w:val="12953C73"/>
    <w:rsid w:val="12AC0BDA"/>
    <w:rsid w:val="131C27E7"/>
    <w:rsid w:val="13455823"/>
    <w:rsid w:val="136E53A1"/>
    <w:rsid w:val="14085E43"/>
    <w:rsid w:val="143B4425"/>
    <w:rsid w:val="14481F64"/>
    <w:rsid w:val="144A50E7"/>
    <w:rsid w:val="14526FFC"/>
    <w:rsid w:val="146124BC"/>
    <w:rsid w:val="146D3577"/>
    <w:rsid w:val="146F7EE5"/>
    <w:rsid w:val="149173D6"/>
    <w:rsid w:val="151810F2"/>
    <w:rsid w:val="151B32C2"/>
    <w:rsid w:val="15A237CF"/>
    <w:rsid w:val="15AB555A"/>
    <w:rsid w:val="15B3765C"/>
    <w:rsid w:val="160825E5"/>
    <w:rsid w:val="16551646"/>
    <w:rsid w:val="169A1CB5"/>
    <w:rsid w:val="16B8293F"/>
    <w:rsid w:val="16F7047D"/>
    <w:rsid w:val="17141A67"/>
    <w:rsid w:val="173C68F2"/>
    <w:rsid w:val="176B7B16"/>
    <w:rsid w:val="176F0B20"/>
    <w:rsid w:val="17A91BA6"/>
    <w:rsid w:val="18443612"/>
    <w:rsid w:val="18D17CA5"/>
    <w:rsid w:val="19386FD1"/>
    <w:rsid w:val="193D48D7"/>
    <w:rsid w:val="1A161460"/>
    <w:rsid w:val="1A5D3FBD"/>
    <w:rsid w:val="1B2A38E1"/>
    <w:rsid w:val="1B321109"/>
    <w:rsid w:val="1B586FF5"/>
    <w:rsid w:val="1B757CBC"/>
    <w:rsid w:val="1B926922"/>
    <w:rsid w:val="1BAA0BEC"/>
    <w:rsid w:val="1BCB0929"/>
    <w:rsid w:val="1C207DE7"/>
    <w:rsid w:val="1C30272C"/>
    <w:rsid w:val="1C43622B"/>
    <w:rsid w:val="1C6E5910"/>
    <w:rsid w:val="1C901645"/>
    <w:rsid w:val="1CC34D49"/>
    <w:rsid w:val="1D5213EA"/>
    <w:rsid w:val="1D774AFE"/>
    <w:rsid w:val="1D81772B"/>
    <w:rsid w:val="1D882867"/>
    <w:rsid w:val="1E2431E7"/>
    <w:rsid w:val="1E406FB1"/>
    <w:rsid w:val="1EA95588"/>
    <w:rsid w:val="1EE2712E"/>
    <w:rsid w:val="1EF04B68"/>
    <w:rsid w:val="1F413932"/>
    <w:rsid w:val="1F6439C4"/>
    <w:rsid w:val="20D37D2D"/>
    <w:rsid w:val="215160E9"/>
    <w:rsid w:val="216D6944"/>
    <w:rsid w:val="21A76BBA"/>
    <w:rsid w:val="21C1384E"/>
    <w:rsid w:val="2253586E"/>
    <w:rsid w:val="22B67BC9"/>
    <w:rsid w:val="22BC3E6A"/>
    <w:rsid w:val="22CE6D99"/>
    <w:rsid w:val="22DF27E2"/>
    <w:rsid w:val="22E3638E"/>
    <w:rsid w:val="235919B0"/>
    <w:rsid w:val="23B41016"/>
    <w:rsid w:val="24127D33"/>
    <w:rsid w:val="2422183C"/>
    <w:rsid w:val="243A2ED9"/>
    <w:rsid w:val="244E7ABC"/>
    <w:rsid w:val="24590C8F"/>
    <w:rsid w:val="24C54E7D"/>
    <w:rsid w:val="24CE54BA"/>
    <w:rsid w:val="24EA7C4A"/>
    <w:rsid w:val="25203CCD"/>
    <w:rsid w:val="25446A6C"/>
    <w:rsid w:val="25620105"/>
    <w:rsid w:val="25A358D2"/>
    <w:rsid w:val="25D0734D"/>
    <w:rsid w:val="25D26200"/>
    <w:rsid w:val="25DA4F62"/>
    <w:rsid w:val="260E261B"/>
    <w:rsid w:val="261F2D99"/>
    <w:rsid w:val="26255C01"/>
    <w:rsid w:val="26806E9F"/>
    <w:rsid w:val="27070DFD"/>
    <w:rsid w:val="27B60ABA"/>
    <w:rsid w:val="2818095A"/>
    <w:rsid w:val="28182AA1"/>
    <w:rsid w:val="28360E38"/>
    <w:rsid w:val="28643ED1"/>
    <w:rsid w:val="28CC3F42"/>
    <w:rsid w:val="28E637FC"/>
    <w:rsid w:val="29127AAE"/>
    <w:rsid w:val="29615B55"/>
    <w:rsid w:val="29662E5C"/>
    <w:rsid w:val="29896CCB"/>
    <w:rsid w:val="299D5E02"/>
    <w:rsid w:val="29C047A0"/>
    <w:rsid w:val="29CF6611"/>
    <w:rsid w:val="2A4B5348"/>
    <w:rsid w:val="2A762973"/>
    <w:rsid w:val="2A7F74F9"/>
    <w:rsid w:val="2ACF7DDB"/>
    <w:rsid w:val="2AE37540"/>
    <w:rsid w:val="2B172CAE"/>
    <w:rsid w:val="2B1B65AE"/>
    <w:rsid w:val="2B5116C7"/>
    <w:rsid w:val="2B6F0CDD"/>
    <w:rsid w:val="2BB579F4"/>
    <w:rsid w:val="2BCE1D21"/>
    <w:rsid w:val="2BCE7FDF"/>
    <w:rsid w:val="2C4666D7"/>
    <w:rsid w:val="2C9C09C5"/>
    <w:rsid w:val="2CAE035F"/>
    <w:rsid w:val="2D3E13B1"/>
    <w:rsid w:val="2D5623FA"/>
    <w:rsid w:val="2DB53F85"/>
    <w:rsid w:val="2DD41AF8"/>
    <w:rsid w:val="2EBC02B5"/>
    <w:rsid w:val="2F0D52C2"/>
    <w:rsid w:val="2F5A6346"/>
    <w:rsid w:val="2F644883"/>
    <w:rsid w:val="2F6D7A91"/>
    <w:rsid w:val="2F7C64F0"/>
    <w:rsid w:val="2FAF0AAC"/>
    <w:rsid w:val="2FD258E5"/>
    <w:rsid w:val="302E5FA3"/>
    <w:rsid w:val="30421AC9"/>
    <w:rsid w:val="309A061F"/>
    <w:rsid w:val="31205276"/>
    <w:rsid w:val="314E3AA7"/>
    <w:rsid w:val="316E4F13"/>
    <w:rsid w:val="318930AA"/>
    <w:rsid w:val="31901EBC"/>
    <w:rsid w:val="31B731F0"/>
    <w:rsid w:val="32790C07"/>
    <w:rsid w:val="328373AD"/>
    <w:rsid w:val="33132B9E"/>
    <w:rsid w:val="3379541A"/>
    <w:rsid w:val="3386685C"/>
    <w:rsid w:val="33B239DF"/>
    <w:rsid w:val="33E81A4B"/>
    <w:rsid w:val="340A251E"/>
    <w:rsid w:val="340D366E"/>
    <w:rsid w:val="34262F6B"/>
    <w:rsid w:val="34D67F04"/>
    <w:rsid w:val="34EFFBA1"/>
    <w:rsid w:val="35042CC3"/>
    <w:rsid w:val="3522644B"/>
    <w:rsid w:val="35AB1388"/>
    <w:rsid w:val="35C44A43"/>
    <w:rsid w:val="36077C65"/>
    <w:rsid w:val="364745B3"/>
    <w:rsid w:val="367911ED"/>
    <w:rsid w:val="36BCFA84"/>
    <w:rsid w:val="36ED6A61"/>
    <w:rsid w:val="376A1004"/>
    <w:rsid w:val="376B5BE2"/>
    <w:rsid w:val="37941652"/>
    <w:rsid w:val="379A2852"/>
    <w:rsid w:val="37A06652"/>
    <w:rsid w:val="37C40AC6"/>
    <w:rsid w:val="37D72FBD"/>
    <w:rsid w:val="38034CAF"/>
    <w:rsid w:val="38120E2A"/>
    <w:rsid w:val="388A0B4D"/>
    <w:rsid w:val="389920AB"/>
    <w:rsid w:val="38FA7DBD"/>
    <w:rsid w:val="39B45C47"/>
    <w:rsid w:val="39DA6A6C"/>
    <w:rsid w:val="3A233FDF"/>
    <w:rsid w:val="3AA16ECA"/>
    <w:rsid w:val="3AAF5275"/>
    <w:rsid w:val="3AF17709"/>
    <w:rsid w:val="3AF45159"/>
    <w:rsid w:val="3B513253"/>
    <w:rsid w:val="3B6977C3"/>
    <w:rsid w:val="3B697A33"/>
    <w:rsid w:val="3BB156F6"/>
    <w:rsid w:val="3BE664F1"/>
    <w:rsid w:val="3C19496D"/>
    <w:rsid w:val="3C5456E2"/>
    <w:rsid w:val="3C58425B"/>
    <w:rsid w:val="3CA03786"/>
    <w:rsid w:val="3D181AB7"/>
    <w:rsid w:val="3D540191"/>
    <w:rsid w:val="3D84610D"/>
    <w:rsid w:val="3DA06FBC"/>
    <w:rsid w:val="3E176128"/>
    <w:rsid w:val="3E815385"/>
    <w:rsid w:val="3EA554CC"/>
    <w:rsid w:val="3F374D58"/>
    <w:rsid w:val="3FDD2F6E"/>
    <w:rsid w:val="3FFC7A6D"/>
    <w:rsid w:val="40057BA1"/>
    <w:rsid w:val="400A4976"/>
    <w:rsid w:val="402560CC"/>
    <w:rsid w:val="40605034"/>
    <w:rsid w:val="408B2078"/>
    <w:rsid w:val="408E42C6"/>
    <w:rsid w:val="4093690E"/>
    <w:rsid w:val="409906BE"/>
    <w:rsid w:val="40AF7025"/>
    <w:rsid w:val="40B40201"/>
    <w:rsid w:val="411E6AA7"/>
    <w:rsid w:val="413668B7"/>
    <w:rsid w:val="41450887"/>
    <w:rsid w:val="41851314"/>
    <w:rsid w:val="41D14A95"/>
    <w:rsid w:val="41EF0857"/>
    <w:rsid w:val="423775F6"/>
    <w:rsid w:val="42473793"/>
    <w:rsid w:val="426E4BA1"/>
    <w:rsid w:val="42703746"/>
    <w:rsid w:val="42B22F84"/>
    <w:rsid w:val="42B60FEA"/>
    <w:rsid w:val="43151741"/>
    <w:rsid w:val="43165181"/>
    <w:rsid w:val="43470AA6"/>
    <w:rsid w:val="4350387C"/>
    <w:rsid w:val="436D1C46"/>
    <w:rsid w:val="436F7838"/>
    <w:rsid w:val="438E41A5"/>
    <w:rsid w:val="43BFF02E"/>
    <w:rsid w:val="43C730FB"/>
    <w:rsid w:val="43F115D4"/>
    <w:rsid w:val="444C67CD"/>
    <w:rsid w:val="444F1603"/>
    <w:rsid w:val="446822D7"/>
    <w:rsid w:val="447B69B3"/>
    <w:rsid w:val="44845B17"/>
    <w:rsid w:val="44A20564"/>
    <w:rsid w:val="44A91191"/>
    <w:rsid w:val="453D19F1"/>
    <w:rsid w:val="455A22E4"/>
    <w:rsid w:val="45E52C73"/>
    <w:rsid w:val="45E74737"/>
    <w:rsid w:val="45EE3F79"/>
    <w:rsid w:val="467519B3"/>
    <w:rsid w:val="469D0AF7"/>
    <w:rsid w:val="46B13D05"/>
    <w:rsid w:val="46BD6A71"/>
    <w:rsid w:val="46E26A3D"/>
    <w:rsid w:val="46ED0B45"/>
    <w:rsid w:val="472D211A"/>
    <w:rsid w:val="47821AB8"/>
    <w:rsid w:val="47B24801"/>
    <w:rsid w:val="485F1A36"/>
    <w:rsid w:val="492601CA"/>
    <w:rsid w:val="493E1B17"/>
    <w:rsid w:val="49D109AE"/>
    <w:rsid w:val="49D76042"/>
    <w:rsid w:val="4A612283"/>
    <w:rsid w:val="4A9F350D"/>
    <w:rsid w:val="4AA146C5"/>
    <w:rsid w:val="4AB94226"/>
    <w:rsid w:val="4AC25EF3"/>
    <w:rsid w:val="4AC41850"/>
    <w:rsid w:val="4AE03644"/>
    <w:rsid w:val="4AF313B8"/>
    <w:rsid w:val="4B6134EE"/>
    <w:rsid w:val="4B9D32F3"/>
    <w:rsid w:val="4BB52B12"/>
    <w:rsid w:val="4C1B6097"/>
    <w:rsid w:val="4C7F6E5B"/>
    <w:rsid w:val="4C895BB5"/>
    <w:rsid w:val="4D0314F6"/>
    <w:rsid w:val="4D096C71"/>
    <w:rsid w:val="4D312DFA"/>
    <w:rsid w:val="4D706CF0"/>
    <w:rsid w:val="4DCB3C6F"/>
    <w:rsid w:val="4E101D4E"/>
    <w:rsid w:val="4EA355F9"/>
    <w:rsid w:val="4EC538CD"/>
    <w:rsid w:val="4ECC2570"/>
    <w:rsid w:val="4F1149BA"/>
    <w:rsid w:val="4FA72D76"/>
    <w:rsid w:val="500C679B"/>
    <w:rsid w:val="500F0C52"/>
    <w:rsid w:val="50106568"/>
    <w:rsid w:val="50290687"/>
    <w:rsid w:val="504E2060"/>
    <w:rsid w:val="505F29A8"/>
    <w:rsid w:val="506569DF"/>
    <w:rsid w:val="506C4F7A"/>
    <w:rsid w:val="506E697D"/>
    <w:rsid w:val="508C5DF3"/>
    <w:rsid w:val="50B1461C"/>
    <w:rsid w:val="50BC4DDF"/>
    <w:rsid w:val="50BC7256"/>
    <w:rsid w:val="50D00689"/>
    <w:rsid w:val="50D06E4D"/>
    <w:rsid w:val="510250F3"/>
    <w:rsid w:val="511930A3"/>
    <w:rsid w:val="514126E8"/>
    <w:rsid w:val="51837F54"/>
    <w:rsid w:val="529A68F3"/>
    <w:rsid w:val="52E15F9A"/>
    <w:rsid w:val="53B07746"/>
    <w:rsid w:val="53D31D87"/>
    <w:rsid w:val="5424253E"/>
    <w:rsid w:val="54C72B5A"/>
    <w:rsid w:val="55083CB2"/>
    <w:rsid w:val="5520178E"/>
    <w:rsid w:val="55677774"/>
    <w:rsid w:val="557F17E9"/>
    <w:rsid w:val="55A825C3"/>
    <w:rsid w:val="55E81857"/>
    <w:rsid w:val="56246DA9"/>
    <w:rsid w:val="563D0B59"/>
    <w:rsid w:val="569F392F"/>
    <w:rsid w:val="56E71B9A"/>
    <w:rsid w:val="56EA5FFF"/>
    <w:rsid w:val="57FFD65F"/>
    <w:rsid w:val="587E5804"/>
    <w:rsid w:val="58BE1257"/>
    <w:rsid w:val="59576C94"/>
    <w:rsid w:val="597B3B2A"/>
    <w:rsid w:val="598E3242"/>
    <w:rsid w:val="59936C71"/>
    <w:rsid w:val="599C1310"/>
    <w:rsid w:val="59A04792"/>
    <w:rsid w:val="59C75A56"/>
    <w:rsid w:val="5A3D294B"/>
    <w:rsid w:val="5A8A5C64"/>
    <w:rsid w:val="5AA019FD"/>
    <w:rsid w:val="5AAD3415"/>
    <w:rsid w:val="5AD46357"/>
    <w:rsid w:val="5ADD6728"/>
    <w:rsid w:val="5AF16F6A"/>
    <w:rsid w:val="5AF172E4"/>
    <w:rsid w:val="5B164E85"/>
    <w:rsid w:val="5B9E7C72"/>
    <w:rsid w:val="5BC528FD"/>
    <w:rsid w:val="5BD82630"/>
    <w:rsid w:val="5BDD693D"/>
    <w:rsid w:val="5BF79C67"/>
    <w:rsid w:val="5C614F31"/>
    <w:rsid w:val="5C635142"/>
    <w:rsid w:val="5C7A0434"/>
    <w:rsid w:val="5CC73923"/>
    <w:rsid w:val="5CFB17DE"/>
    <w:rsid w:val="5D077C44"/>
    <w:rsid w:val="5D130BCE"/>
    <w:rsid w:val="5D415FB3"/>
    <w:rsid w:val="5D5270B1"/>
    <w:rsid w:val="5DAE32B0"/>
    <w:rsid w:val="5DBFDB22"/>
    <w:rsid w:val="5DEF3629"/>
    <w:rsid w:val="5E3A6F2E"/>
    <w:rsid w:val="5E8C21C0"/>
    <w:rsid w:val="5F0C4638"/>
    <w:rsid w:val="5F563492"/>
    <w:rsid w:val="5F89750C"/>
    <w:rsid w:val="5F9B6312"/>
    <w:rsid w:val="60183E7A"/>
    <w:rsid w:val="60894AFF"/>
    <w:rsid w:val="60910648"/>
    <w:rsid w:val="61370261"/>
    <w:rsid w:val="61663084"/>
    <w:rsid w:val="62382FB3"/>
    <w:rsid w:val="623954AB"/>
    <w:rsid w:val="623C31ED"/>
    <w:rsid w:val="62CA3B2A"/>
    <w:rsid w:val="63090707"/>
    <w:rsid w:val="6315416A"/>
    <w:rsid w:val="633D1880"/>
    <w:rsid w:val="63431E25"/>
    <w:rsid w:val="634E31D8"/>
    <w:rsid w:val="635368E5"/>
    <w:rsid w:val="635F3637"/>
    <w:rsid w:val="63717FE6"/>
    <w:rsid w:val="63CC0FF4"/>
    <w:rsid w:val="63D74F7B"/>
    <w:rsid w:val="63D77B42"/>
    <w:rsid w:val="64030466"/>
    <w:rsid w:val="64141FC4"/>
    <w:rsid w:val="6420181A"/>
    <w:rsid w:val="64850E7B"/>
    <w:rsid w:val="64B702F7"/>
    <w:rsid w:val="64DE624D"/>
    <w:rsid w:val="653E0AF1"/>
    <w:rsid w:val="656C0AFA"/>
    <w:rsid w:val="657F35D9"/>
    <w:rsid w:val="658A426F"/>
    <w:rsid w:val="65B447E7"/>
    <w:rsid w:val="65CA5DBF"/>
    <w:rsid w:val="65EB1B8E"/>
    <w:rsid w:val="65EB6A17"/>
    <w:rsid w:val="664C35AE"/>
    <w:rsid w:val="66763E5C"/>
    <w:rsid w:val="66922BA9"/>
    <w:rsid w:val="671F0F74"/>
    <w:rsid w:val="67215FA2"/>
    <w:rsid w:val="67784932"/>
    <w:rsid w:val="67DB4273"/>
    <w:rsid w:val="67F04F09"/>
    <w:rsid w:val="67F7D40D"/>
    <w:rsid w:val="68400241"/>
    <w:rsid w:val="686078D4"/>
    <w:rsid w:val="688B308B"/>
    <w:rsid w:val="68B87ACE"/>
    <w:rsid w:val="68FC6349"/>
    <w:rsid w:val="68FF29B7"/>
    <w:rsid w:val="69193E48"/>
    <w:rsid w:val="6946059A"/>
    <w:rsid w:val="69562B32"/>
    <w:rsid w:val="69C70A0D"/>
    <w:rsid w:val="6A682DD1"/>
    <w:rsid w:val="6A740814"/>
    <w:rsid w:val="6AE42EA4"/>
    <w:rsid w:val="6B2E30B4"/>
    <w:rsid w:val="6B543355"/>
    <w:rsid w:val="6B965A22"/>
    <w:rsid w:val="6BA75B7B"/>
    <w:rsid w:val="6BC32289"/>
    <w:rsid w:val="6BE16CFB"/>
    <w:rsid w:val="6C155F5B"/>
    <w:rsid w:val="6C2E52F6"/>
    <w:rsid w:val="6C9F4AA4"/>
    <w:rsid w:val="6CBD1C69"/>
    <w:rsid w:val="6D3F165F"/>
    <w:rsid w:val="6D600FF9"/>
    <w:rsid w:val="6DB36A59"/>
    <w:rsid w:val="6DD65CCB"/>
    <w:rsid w:val="6DD715C1"/>
    <w:rsid w:val="6DFD6855"/>
    <w:rsid w:val="6E123705"/>
    <w:rsid w:val="6E1B1441"/>
    <w:rsid w:val="6E9C380F"/>
    <w:rsid w:val="6EEC3A12"/>
    <w:rsid w:val="6F1C3BFB"/>
    <w:rsid w:val="6F452A07"/>
    <w:rsid w:val="6F8E431C"/>
    <w:rsid w:val="6FDA5A05"/>
    <w:rsid w:val="6FEF5650"/>
    <w:rsid w:val="6FF45C21"/>
    <w:rsid w:val="6FFE241D"/>
    <w:rsid w:val="6FFF0BF3"/>
    <w:rsid w:val="70066D35"/>
    <w:rsid w:val="706538F9"/>
    <w:rsid w:val="70A021E0"/>
    <w:rsid w:val="70A97C9F"/>
    <w:rsid w:val="710650F2"/>
    <w:rsid w:val="71467A61"/>
    <w:rsid w:val="71775056"/>
    <w:rsid w:val="71BD362D"/>
    <w:rsid w:val="71EA23DB"/>
    <w:rsid w:val="72B54FE7"/>
    <w:rsid w:val="72C67BF6"/>
    <w:rsid w:val="73404A3B"/>
    <w:rsid w:val="73555C3D"/>
    <w:rsid w:val="7366463D"/>
    <w:rsid w:val="738D4BD0"/>
    <w:rsid w:val="739256E0"/>
    <w:rsid w:val="740C1348"/>
    <w:rsid w:val="74867EE7"/>
    <w:rsid w:val="74BC319C"/>
    <w:rsid w:val="74C348DC"/>
    <w:rsid w:val="74C4779E"/>
    <w:rsid w:val="74F308E0"/>
    <w:rsid w:val="752C6F37"/>
    <w:rsid w:val="75AA1304"/>
    <w:rsid w:val="75FA37A2"/>
    <w:rsid w:val="76742AFE"/>
    <w:rsid w:val="7691279A"/>
    <w:rsid w:val="76A74982"/>
    <w:rsid w:val="76BD55DC"/>
    <w:rsid w:val="76C15204"/>
    <w:rsid w:val="76C51D0F"/>
    <w:rsid w:val="77170059"/>
    <w:rsid w:val="77731263"/>
    <w:rsid w:val="7792389C"/>
    <w:rsid w:val="779A47E6"/>
    <w:rsid w:val="77F46242"/>
    <w:rsid w:val="77FE06D4"/>
    <w:rsid w:val="781920B7"/>
    <w:rsid w:val="783E0C58"/>
    <w:rsid w:val="783E33C3"/>
    <w:rsid w:val="7884406A"/>
    <w:rsid w:val="78DC44CB"/>
    <w:rsid w:val="79115265"/>
    <w:rsid w:val="79920381"/>
    <w:rsid w:val="79CA12C2"/>
    <w:rsid w:val="79E87A8A"/>
    <w:rsid w:val="7A015147"/>
    <w:rsid w:val="7A10281B"/>
    <w:rsid w:val="7A202B71"/>
    <w:rsid w:val="7ABF4C63"/>
    <w:rsid w:val="7B196948"/>
    <w:rsid w:val="7B202049"/>
    <w:rsid w:val="7B9179F8"/>
    <w:rsid w:val="7BC00801"/>
    <w:rsid w:val="7BEA4116"/>
    <w:rsid w:val="7C1F175E"/>
    <w:rsid w:val="7CFF411E"/>
    <w:rsid w:val="7D3674FC"/>
    <w:rsid w:val="7D380868"/>
    <w:rsid w:val="7D4D6C0B"/>
    <w:rsid w:val="7D5E70D3"/>
    <w:rsid w:val="7D89086F"/>
    <w:rsid w:val="7D9B6A34"/>
    <w:rsid w:val="7DBB1E60"/>
    <w:rsid w:val="7DC14F92"/>
    <w:rsid w:val="7DE61F5B"/>
    <w:rsid w:val="7DF9203B"/>
    <w:rsid w:val="7E997079"/>
    <w:rsid w:val="7EAF6DC9"/>
    <w:rsid w:val="7ED36641"/>
    <w:rsid w:val="7ED4069B"/>
    <w:rsid w:val="7ED52CA1"/>
    <w:rsid w:val="7EE84E7B"/>
    <w:rsid w:val="7F0548E1"/>
    <w:rsid w:val="7F222B9D"/>
    <w:rsid w:val="7F7004CA"/>
    <w:rsid w:val="7F9A4126"/>
    <w:rsid w:val="7F9D1317"/>
    <w:rsid w:val="7FA97256"/>
    <w:rsid w:val="7FAA6644"/>
    <w:rsid w:val="7FB7829C"/>
    <w:rsid w:val="7FBF5840"/>
    <w:rsid w:val="7FC27587"/>
    <w:rsid w:val="7FD17A83"/>
    <w:rsid w:val="7FDF8A7A"/>
    <w:rsid w:val="7FE4747D"/>
    <w:rsid w:val="BDAFFDA1"/>
    <w:rsid w:val="BEE766FB"/>
    <w:rsid w:val="BFFE9CC6"/>
    <w:rsid w:val="D75D70C1"/>
    <w:rsid w:val="D9EED0DB"/>
    <w:rsid w:val="DBFF999B"/>
    <w:rsid w:val="DFF63A41"/>
    <w:rsid w:val="F7BE7F9D"/>
    <w:rsid w:val="FAAF5100"/>
    <w:rsid w:val="FBFD723B"/>
    <w:rsid w:val="FDCF3814"/>
    <w:rsid w:val="FDD7BD43"/>
    <w:rsid w:val="FDFBC42C"/>
    <w:rsid w:val="FE733444"/>
    <w:rsid w:val="FFE4C971"/>
    <w:rsid w:val="FFFD0034"/>
    <w:rsid w:val="FFFF38F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0"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5">
    <w:name w:val="heading 2"/>
    <w:basedOn w:val="1"/>
    <w:next w:val="1"/>
    <w:link w:val="18"/>
    <w:unhideWhenUsed/>
    <w:qFormat/>
    <w:uiPriority w:val="0"/>
    <w:pPr>
      <w:keepNext/>
      <w:keepLines/>
      <w:spacing w:line="360" w:lineRule="auto"/>
      <w:ind w:firstLine="200" w:firstLineChars="200"/>
      <w:outlineLvl w:val="1"/>
    </w:pPr>
    <w:rPr>
      <w:rFonts w:ascii="Arial" w:hAnsi="Arial" w:eastAsia="仿宋"/>
      <w:b/>
      <w:sz w:val="32"/>
    </w:rPr>
  </w:style>
  <w:style w:type="paragraph" w:styleId="6">
    <w:name w:val="heading 3"/>
    <w:basedOn w:val="1"/>
    <w:next w:val="1"/>
    <w:unhideWhenUsed/>
    <w:qFormat/>
    <w:uiPriority w:val="0"/>
    <w:pPr>
      <w:keepNext/>
      <w:keepLines/>
      <w:spacing w:line="360" w:lineRule="auto"/>
      <w:ind w:firstLine="200" w:firstLineChars="200"/>
      <w:outlineLvl w:val="2"/>
    </w:pPr>
    <w:rPr>
      <w:rFonts w:eastAsia="仿宋"/>
      <w:b/>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next w:val="3"/>
    <w:qFormat/>
    <w:uiPriority w:val="0"/>
    <w:rPr>
      <w:rFonts w:eastAsia="仿宋_GB2312"/>
      <w:sz w:val="32"/>
    </w:rPr>
  </w:style>
  <w:style w:type="paragraph" w:styleId="3">
    <w:name w:val="index 9"/>
    <w:basedOn w:val="1"/>
    <w:next w:val="1"/>
    <w:qFormat/>
    <w:uiPriority w:val="0"/>
    <w:pPr>
      <w:ind w:left="3360"/>
    </w:pPr>
    <w:rPr>
      <w:rFonts w:ascii="Times New Roman" w:hAnsi="Times New Roman"/>
    </w:rPr>
  </w:style>
  <w:style w:type="paragraph" w:styleId="8">
    <w:name w:val="annotation text"/>
    <w:basedOn w:val="1"/>
    <w:semiHidden/>
    <w:unhideWhenUsed/>
    <w:qFormat/>
    <w:uiPriority w:val="99"/>
    <w:pPr>
      <w:jc w:val="left"/>
    </w:pPr>
  </w:style>
  <w:style w:type="paragraph" w:styleId="9">
    <w:name w:val="Body Text"/>
    <w:basedOn w:val="1"/>
    <w:qFormat/>
    <w:uiPriority w:val="0"/>
    <w:pPr>
      <w:spacing w:beforeLines="0" w:after="120"/>
    </w:pPr>
    <w:rPr>
      <w:rFonts w:hint="default"/>
      <w:sz w:val="21"/>
    </w:rPr>
  </w:style>
  <w:style w:type="paragraph" w:styleId="10">
    <w:name w:val="footer"/>
    <w:basedOn w:val="1"/>
    <w:link w:val="16"/>
    <w:unhideWhenUsed/>
    <w:qFormat/>
    <w:uiPriority w:val="99"/>
    <w:pPr>
      <w:tabs>
        <w:tab w:val="center" w:pos="4153"/>
        <w:tab w:val="right" w:pos="8306"/>
      </w:tabs>
      <w:snapToGrid w:val="0"/>
      <w:jc w:val="left"/>
    </w:pPr>
    <w:rPr>
      <w:sz w:val="18"/>
      <w:szCs w:val="18"/>
    </w:rPr>
  </w:style>
  <w:style w:type="paragraph" w:styleId="11">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Autospacing="1" w:afterAutospacing="1"/>
      <w:jc w:val="left"/>
    </w:pPr>
    <w:rPr>
      <w:rFonts w:ascii="Calibri" w:hAnsi="Calibri" w:eastAsia="宋体" w:cs="Times New Roman"/>
      <w:kern w:val="0"/>
      <w:sz w:val="24"/>
    </w:rPr>
  </w:style>
  <w:style w:type="character" w:customStyle="1" w:styleId="15">
    <w:name w:val="页眉 Char"/>
    <w:basedOn w:val="14"/>
    <w:link w:val="11"/>
    <w:semiHidden/>
    <w:qFormat/>
    <w:uiPriority w:val="99"/>
    <w:rPr>
      <w:sz w:val="18"/>
      <w:szCs w:val="18"/>
    </w:rPr>
  </w:style>
  <w:style w:type="character" w:customStyle="1" w:styleId="16">
    <w:name w:val="页脚 Char"/>
    <w:basedOn w:val="14"/>
    <w:link w:val="10"/>
    <w:qFormat/>
    <w:uiPriority w:val="99"/>
    <w:rPr>
      <w:sz w:val="18"/>
      <w:szCs w:val="18"/>
    </w:rPr>
  </w:style>
  <w:style w:type="paragraph" w:styleId="17">
    <w:name w:val="List Paragraph"/>
    <w:basedOn w:val="1"/>
    <w:qFormat/>
    <w:uiPriority w:val="99"/>
    <w:pPr>
      <w:ind w:firstLine="420" w:firstLineChars="200"/>
    </w:pPr>
  </w:style>
  <w:style w:type="character" w:customStyle="1" w:styleId="18">
    <w:name w:val="标题 2 Char"/>
    <w:link w:val="5"/>
    <w:qFormat/>
    <w:uiPriority w:val="0"/>
    <w:rPr>
      <w:rFonts w:ascii="Arial" w:hAnsi="Arial" w:eastAsia="仿宋"/>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28</Pages>
  <Words>13260</Words>
  <Characters>14200</Characters>
  <Lines>1</Lines>
  <Paragraphs>1</Paragraphs>
  <TotalTime>11</TotalTime>
  <ScaleCrop>false</ScaleCrop>
  <LinksUpToDate>false</LinksUpToDate>
  <CharactersWithSpaces>14468</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2021-03-12T01:52:00Z</dcterms:created>
  <dc:creator>fdsh</dc:creator>
  <cp:lastModifiedBy>香蕉梨的夏天</cp:lastModifiedBy>
  <cp:lastPrinted>2023-01-16T01:35:00Z</cp:lastPrinted>
  <dcterms:modified xsi:type="dcterms:W3CDTF">2023-09-22T02:37:34Z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9D6BA1B9738242A29F233E5556D57431</vt:lpwstr>
  </property>
</Properties>
</file>