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topLinePunct w:val="0"/>
        <w:autoSpaceDE w:val="0"/>
        <w:autoSpaceDN w:val="0"/>
        <w:bidi w:val="0"/>
        <w:adjustRightInd w:val="0"/>
        <w:snapToGrid w:val="0"/>
        <w:spacing w:line="660" w:lineRule="exact"/>
        <w:ind w:firstLine="0" w:firstLineChars="0"/>
        <w:textAlignment w:val="baseline"/>
        <w:outlineLvl w:val="0"/>
        <w:rPr>
          <w:rFonts w:hint="eastAsia" w:ascii="黑体" w:hAnsi="黑体" w:eastAsia="黑体" w:cs="黑体"/>
          <w:szCs w:val="28"/>
          <w:lang w:val="en-US" w:eastAsia="zh-CN"/>
        </w:rPr>
      </w:pPr>
      <w:bookmarkStart w:id="0" w:name="_Toc13392"/>
      <w:bookmarkStart w:id="1" w:name="_Toc19321"/>
      <w:bookmarkStart w:id="2" w:name="_Toc28009"/>
      <w:r>
        <w:rPr>
          <w:rFonts w:hint="eastAsia" w:ascii="黑体" w:hAnsi="黑体" w:eastAsia="黑体" w:cs="黑体"/>
          <w:szCs w:val="28"/>
          <w:lang w:eastAsia="zh-CN"/>
        </w:rPr>
        <w:t>附件</w:t>
      </w:r>
      <w:r>
        <w:rPr>
          <w:rFonts w:hint="eastAsia" w:ascii="黑体" w:hAnsi="黑体" w:eastAsia="黑体" w:cs="黑体"/>
          <w:szCs w:val="28"/>
          <w:lang w:val="en-US" w:eastAsia="zh-CN"/>
        </w:rPr>
        <w:t>2</w:t>
      </w:r>
    </w:p>
    <w:p>
      <w:pPr>
        <w:keepNext w:val="0"/>
        <w:keepLines w:val="0"/>
        <w:pageBreakBefore w:val="0"/>
        <w:widowControl w:val="0"/>
        <w:kinsoku w:val="0"/>
        <w:wordWrap/>
        <w:overflowPunct/>
        <w:topLinePunct w:val="0"/>
        <w:autoSpaceDE w:val="0"/>
        <w:autoSpaceDN w:val="0"/>
        <w:bidi w:val="0"/>
        <w:adjustRightInd w:val="0"/>
        <w:snapToGrid w:val="0"/>
        <w:spacing w:line="660" w:lineRule="exact"/>
        <w:ind w:firstLine="0" w:firstLineChars="0"/>
        <w:jc w:val="center"/>
        <w:textAlignment w:val="baseline"/>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2022年度项目支出自评报告</w:t>
      </w:r>
    </w:p>
    <w:p>
      <w:pPr>
        <w:widowControl w:val="0"/>
        <w:spacing w:line="660" w:lineRule="exact"/>
        <w:ind w:firstLine="640"/>
        <w:outlineLvl w:val="0"/>
        <w:rPr>
          <w:rFonts w:ascii="Times New Roman" w:hAnsi="Times New Roman" w:eastAsia="黑体" w:cs="Times New Roman"/>
          <w:szCs w:val="28"/>
        </w:rPr>
      </w:pPr>
      <w:r>
        <w:rPr>
          <w:rFonts w:hint="eastAsia" w:ascii="Times New Roman" w:hAnsi="Times New Roman" w:eastAsia="黑体" w:cs="Times New Roman"/>
          <w:szCs w:val="28"/>
        </w:rPr>
        <w:t>一</w:t>
      </w:r>
      <w:r>
        <w:rPr>
          <w:rFonts w:ascii="Times New Roman" w:hAnsi="Times New Roman" w:eastAsia="黑体" w:cs="Times New Roman"/>
          <w:szCs w:val="28"/>
        </w:rPr>
        <w:t>、部门</w:t>
      </w:r>
      <w:r>
        <w:rPr>
          <w:rFonts w:hint="eastAsia" w:ascii="Times New Roman" w:hAnsi="Times New Roman" w:eastAsia="黑体" w:cs="Times New Roman"/>
          <w:szCs w:val="28"/>
        </w:rPr>
        <w:t>本级</w:t>
      </w:r>
      <w:r>
        <w:rPr>
          <w:rFonts w:ascii="Times New Roman" w:hAnsi="Times New Roman" w:eastAsia="黑体" w:cs="Times New Roman"/>
          <w:szCs w:val="28"/>
        </w:rPr>
        <w:t>预算项目支出绩效自评情况分析</w:t>
      </w:r>
      <w:bookmarkEnd w:id="0"/>
    </w:p>
    <w:p>
      <w:pPr>
        <w:widowControl w:val="0"/>
        <w:kinsoku/>
        <w:autoSpaceDE/>
        <w:autoSpaceDN/>
        <w:spacing w:line="660" w:lineRule="exact"/>
        <w:ind w:firstLine="640"/>
        <w:rPr>
          <w:rFonts w:hint="eastAsia" w:ascii="仿宋_GB2312" w:eastAsia="仿宋_GB2312"/>
        </w:rPr>
      </w:pPr>
      <w:r>
        <w:rPr>
          <w:rFonts w:hint="eastAsia" w:ascii="仿宋_GB2312" w:eastAsia="仿宋_GB2312"/>
        </w:rPr>
        <w:t>2022年我局本级预算支出项目共计</w:t>
      </w:r>
      <w:r>
        <w:rPr>
          <w:rFonts w:hint="eastAsia" w:ascii="仿宋_GB2312" w:eastAsia="仿宋_GB2312"/>
          <w:lang w:val="en-US" w:eastAsia="zh-CN"/>
        </w:rPr>
        <w:t>25</w:t>
      </w:r>
      <w:r>
        <w:rPr>
          <w:rFonts w:hint="eastAsia" w:ascii="仿宋_GB2312" w:eastAsia="仿宋_GB2312"/>
        </w:rPr>
        <w:t>个，涉及预算资金</w:t>
      </w:r>
      <w:r>
        <w:rPr>
          <w:rFonts w:hint="eastAsia" w:ascii="仿宋_GB2312" w:eastAsia="仿宋_GB2312"/>
          <w:lang w:val="en-US" w:eastAsia="zh-CN"/>
        </w:rPr>
        <w:t>1,064,275,439.80</w:t>
      </w:r>
      <w:r>
        <w:rPr>
          <w:rFonts w:hint="eastAsia" w:ascii="仿宋_GB2312" w:eastAsia="仿宋_GB2312"/>
        </w:rPr>
        <w:t>元。全年支出1,063,864,069.51元，执行率为</w:t>
      </w:r>
      <w:r>
        <w:rPr>
          <w:rFonts w:hint="eastAsia" w:ascii="仿宋_GB2312" w:eastAsia="仿宋_GB2312"/>
          <w:lang w:val="en-US" w:eastAsia="zh-CN"/>
        </w:rPr>
        <w:t>99.96</w:t>
      </w:r>
      <w:r>
        <w:rPr>
          <w:rFonts w:hint="eastAsia" w:ascii="仿宋_GB2312" w:eastAsia="仿宋_GB2312"/>
        </w:rPr>
        <w:t>%。通过自评，有24个项目评价结果为“优”，</w:t>
      </w:r>
      <w:r>
        <w:rPr>
          <w:rFonts w:hint="eastAsia" w:ascii="仿宋_GB2312" w:eastAsia="仿宋_GB2312"/>
          <w:lang w:val="en-US" w:eastAsia="zh-CN"/>
        </w:rPr>
        <w:t>1</w:t>
      </w:r>
      <w:r>
        <w:rPr>
          <w:rFonts w:hint="eastAsia" w:ascii="仿宋_GB2312" w:eastAsia="仿宋_GB2312"/>
        </w:rPr>
        <w:t>个项目评价结果为“良”，</w:t>
      </w:r>
      <w:r>
        <w:rPr>
          <w:rFonts w:hint="eastAsia" w:ascii="仿宋_GB2312" w:eastAsia="仿宋_GB2312"/>
          <w:lang w:val="en-US" w:eastAsia="zh-CN"/>
        </w:rPr>
        <w:t>0</w:t>
      </w:r>
      <w:r>
        <w:rPr>
          <w:rFonts w:hint="eastAsia" w:ascii="仿宋_GB2312" w:eastAsia="仿宋_GB2312"/>
        </w:rPr>
        <w:t>个项目评价结果为“差”，各项目绩效自评情况分析如下：</w:t>
      </w:r>
    </w:p>
    <w:p>
      <w:pPr>
        <w:widowControl w:val="0"/>
        <w:kinsoku/>
        <w:autoSpaceDE/>
        <w:autoSpaceDN/>
        <w:spacing w:line="660" w:lineRule="exact"/>
        <w:ind w:firstLine="643"/>
        <w:outlineLvl w:val="1"/>
        <w:rPr>
          <w:rFonts w:ascii="楷体" w:hAnsi="楷体" w:eastAsia="楷体"/>
          <w:b/>
          <w:bCs/>
        </w:rPr>
      </w:pPr>
      <w:r>
        <w:rPr>
          <w:rFonts w:hint="eastAsia" w:ascii="楷体" w:hAnsi="楷体" w:eastAsia="楷体"/>
          <w:b/>
          <w:bCs/>
        </w:rPr>
        <w:t>（一）海关驻综保区关员餐费项目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海关驻综保区关员餐费项目支出预算安排共</w:t>
      </w:r>
      <w:r>
        <w:rPr>
          <w:rFonts w:ascii="仿宋_GB2312" w:eastAsia="仿宋_GB2312"/>
        </w:rPr>
        <w:t>5</w:t>
      </w:r>
      <w:r>
        <w:rPr>
          <w:rFonts w:hint="eastAsia" w:ascii="仿宋_GB2312" w:eastAsia="仿宋_GB2312"/>
        </w:rPr>
        <w:t>.</w:t>
      </w:r>
      <w:r>
        <w:rPr>
          <w:rFonts w:ascii="仿宋_GB2312" w:eastAsia="仿宋_GB2312"/>
        </w:rPr>
        <w:t>54</w:t>
      </w:r>
      <w:r>
        <w:rPr>
          <w:rFonts w:hint="eastAsia" w:ascii="仿宋_GB2312" w:eastAsia="仿宋_GB2312"/>
        </w:rPr>
        <w:t>万元，资金到位</w:t>
      </w:r>
      <w:r>
        <w:rPr>
          <w:rFonts w:ascii="仿宋_GB2312" w:eastAsia="仿宋_GB2312"/>
        </w:rPr>
        <w:t>5</w:t>
      </w:r>
      <w:r>
        <w:rPr>
          <w:rFonts w:hint="eastAsia" w:ascii="仿宋_GB2312" w:eastAsia="仿宋_GB2312"/>
        </w:rPr>
        <w:t>.</w:t>
      </w:r>
      <w:r>
        <w:rPr>
          <w:rFonts w:ascii="仿宋_GB2312" w:eastAsia="仿宋_GB2312"/>
        </w:rPr>
        <w:t>54</w:t>
      </w:r>
      <w:r>
        <w:rPr>
          <w:rFonts w:hint="eastAsia" w:ascii="仿宋_GB2312" w:eastAsia="仿宋_GB2312"/>
        </w:rPr>
        <w:t>万元，实际使用</w:t>
      </w:r>
      <w:r>
        <w:rPr>
          <w:rFonts w:ascii="仿宋_GB2312" w:eastAsia="仿宋_GB2312"/>
        </w:rPr>
        <w:t>5</w:t>
      </w:r>
      <w:r>
        <w:rPr>
          <w:rFonts w:hint="eastAsia" w:ascii="仿宋_GB2312" w:eastAsia="仿宋_GB2312"/>
        </w:rPr>
        <w:t>.</w:t>
      </w:r>
      <w:r>
        <w:rPr>
          <w:rFonts w:ascii="仿宋_GB2312" w:eastAsia="仿宋_GB2312"/>
        </w:rPr>
        <w:t>54</w:t>
      </w:r>
      <w:r>
        <w:rPr>
          <w:rFonts w:hint="eastAsia" w:ascii="仿宋_GB2312" w:eastAsia="仿宋_GB2312"/>
        </w:rPr>
        <w:t>万元，资金到位率</w:t>
      </w:r>
      <w:r>
        <w:rPr>
          <w:rFonts w:ascii="仿宋_GB2312" w:eastAsia="仿宋_GB2312"/>
        </w:rPr>
        <w:t>100</w:t>
      </w:r>
      <w:r>
        <w:rPr>
          <w:rFonts w:hint="eastAsia" w:ascii="仿宋_GB2312" w:eastAsia="仿宋_GB2312"/>
        </w:rPr>
        <w:t>%，支出实现率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为保障海关驻综保区关员基本生活，全身心投入工作，促进综保区高质量发展，兰州新区综合保税区在2021年度综合保税区发展绩效评估中排名71位，较2020年度提升15位，海关驻综保区关员餐费项目综合得分为</w:t>
      </w:r>
      <w:r>
        <w:rPr>
          <w:rFonts w:hint="eastAsia" w:ascii="仿宋_GB2312" w:eastAsia="仿宋_GB2312"/>
          <w:lang w:val="en-US" w:eastAsia="zh-CN"/>
        </w:rPr>
        <w:t>100分</w:t>
      </w:r>
      <w:r>
        <w:rPr>
          <w:rFonts w:hint="eastAsia" w:ascii="仿宋_GB2312" w:eastAsia="仿宋_GB2312"/>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经评价核验，海关驻综保区关员餐费项目的年度绩效目标完成率为</w:t>
      </w:r>
      <w:r>
        <w:rPr>
          <w:rFonts w:hint="eastAsia" w:ascii="仿宋_GB2312" w:eastAsia="仿宋_GB2312"/>
          <w:lang w:val="en-US" w:eastAsia="zh-CN"/>
        </w:rPr>
        <w:t>100</w:t>
      </w:r>
      <w:r>
        <w:rPr>
          <w:rFonts w:hint="eastAsia" w:ascii="仿宋_GB2312" w:eastAsia="仿宋_GB2312"/>
        </w:rPr>
        <w:t>%。产出指标方面，海关准确提供就餐人员名单，餐厅能按时供应三餐，保障人员基本生活。效益指标方面，餐厅能够按时供应餐食，有效保障人员加班期间餐食供应。满意度指标方面，海关关员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rPr>
          <w:rFonts w:ascii="仿宋_GB2312" w:eastAsia="仿宋_GB2312"/>
          <w:bCs/>
        </w:rPr>
      </w:pPr>
      <w:r>
        <w:rPr>
          <w:rFonts w:hint="eastAsia" w:ascii="仿宋_GB2312" w:eastAsia="仿宋_GB2312"/>
          <w:bCs/>
        </w:rPr>
        <w:t>无。</w:t>
      </w:r>
    </w:p>
    <w:p>
      <w:pPr>
        <w:widowControl w:val="0"/>
        <w:kinsoku/>
        <w:autoSpaceDE/>
        <w:autoSpaceDN/>
        <w:spacing w:line="660" w:lineRule="exact"/>
        <w:ind w:firstLine="643"/>
        <w:outlineLvl w:val="1"/>
        <w:rPr>
          <w:rFonts w:ascii="楷体" w:hAnsi="楷体" w:eastAsia="楷体"/>
          <w:b/>
          <w:bCs/>
        </w:rPr>
      </w:pPr>
      <w:r>
        <w:rPr>
          <w:rFonts w:hint="eastAsia" w:ascii="楷体" w:hAnsi="楷体" w:eastAsia="楷体"/>
          <w:b/>
          <w:bCs/>
        </w:rPr>
        <w:t>（</w:t>
      </w:r>
      <w:r>
        <w:rPr>
          <w:rFonts w:hint="eastAsia" w:ascii="楷体" w:hAnsi="楷体" w:eastAsia="楷体"/>
          <w:b/>
          <w:bCs/>
          <w:lang w:eastAsia="zh-CN"/>
        </w:rPr>
        <w:t>二</w:t>
      </w:r>
      <w:r>
        <w:rPr>
          <w:rFonts w:hint="eastAsia" w:ascii="楷体" w:hAnsi="楷体" w:eastAsia="楷体"/>
          <w:b/>
          <w:bCs/>
        </w:rPr>
        <w:t>）兰州新区十四五现代服务业发展规划项目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兰州新区十四五现代服务业发展规划项目支出预算安排共5万元，资金到位5万元，实际使用5万元，资金到位率100%，支出实现率100%，资金使用合法合规。</w:t>
      </w:r>
    </w:p>
    <w:p>
      <w:pPr>
        <w:widowControl w:val="0"/>
        <w:kinsoku/>
        <w:autoSpaceDE/>
        <w:autoSpaceDN/>
        <w:spacing w:line="660" w:lineRule="exact"/>
        <w:ind w:firstLine="643"/>
        <w:rPr>
          <w:rFonts w:ascii="仿宋_GB2312" w:eastAsia="仿宋_GB2312"/>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为进一步加快推进兰州新区现代服务业高质量发展，提升城市商贸服务水平及活力，我局开展编制《兰州新区“十四五”现代服务业发展规划》，依托研究院专业研究力量，进一步开拓视野，积极融入兰白、兰西城市圈，布局“十四五”期间兰州新区现代服务业发展思路、发展目标及工作任务，合理推进兰州新区商业发展空间布局，切实做深、做兴、做强新区商贸服务业，推动新区现代服务业更好的持续、健康、绿色、蓬勃发展。目前《规划》编制已定稿并印发。兰州新区十四五现代服务业发展规划项目综合得分为</w:t>
      </w:r>
      <w:r>
        <w:rPr>
          <w:rFonts w:ascii="仿宋_GB2312" w:eastAsia="仿宋_GB2312"/>
        </w:rPr>
        <w:t>100</w:t>
      </w:r>
      <w:r>
        <w:rPr>
          <w:rFonts w:hint="eastAsia" w:ascii="仿宋_GB2312" w:eastAsia="仿宋_GB2312"/>
          <w:lang w:val="en-US" w:eastAsia="zh-CN"/>
        </w:rPr>
        <w:t>分</w:t>
      </w:r>
      <w:r>
        <w:rPr>
          <w:rFonts w:hint="eastAsia" w:ascii="仿宋_GB2312" w:eastAsia="仿宋_GB2312"/>
        </w:rPr>
        <w:t>，自评结果为“优”。</w:t>
      </w:r>
    </w:p>
    <w:p>
      <w:pPr>
        <w:widowControl w:val="0"/>
        <w:kinsoku/>
        <w:autoSpaceDE/>
        <w:autoSpaceDN/>
        <w:spacing w:line="660" w:lineRule="exact"/>
        <w:ind w:firstLine="643"/>
        <w:rPr>
          <w:rFonts w:ascii="仿宋_GB2312" w:eastAsia="仿宋_GB2312"/>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hAnsi="楷体" w:eastAsia="仿宋_GB2312"/>
          <w:b/>
          <w:bCs/>
        </w:rPr>
      </w:pPr>
      <w:r>
        <w:rPr>
          <w:rFonts w:hint="eastAsia" w:ascii="仿宋_GB2312" w:eastAsia="仿宋_GB2312"/>
        </w:rPr>
        <w:t>经评价核验，兰州新区十四五现代服务业发展规划项目年度目标完成率为100%。产出指标方面，《兰州新区“十四五”现代服务业发展规划》已定稿并印发；通过专家评审会，经过各位专家对规划内容的审核，《规划》通过评审；根据兰州新区管委会整体安排及合同相关要求，《规划》编制单位按时完成整体规划的编制工作；我局已根据合同支付剩余5万元尾款。效益指标方面，《规划》指导兰州新区“十四五”期间现代服务业高质量发展，提升城市商贸服务水平及活力，《规划》作为“十四五”期间兰州新区现代服务业发展的指导文件，为现代服务业发展工作开展提供理论支撑。合理推进兰州新区商业发展空间布局，切实做深、做兴、做强新区商贸服务业，推动新区现代服务业更好的持续、健康、绿色、蓬勃发展。满意度指标方面，《规划》内容符合兰州新区发展现状，指导兰州新区“十四五”期间现代服务业发展工作，符合兰州新区管委会相关要求，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rPr>
          <w:rFonts w:hint="eastAsia" w:ascii="仿宋_GB2312" w:hAnsi="Arial" w:eastAsia="仿宋_GB2312"/>
          <w:lang w:val="en-US" w:eastAsia="zh-CN"/>
        </w:rPr>
      </w:pPr>
      <w:r>
        <w:rPr>
          <w:rFonts w:hint="eastAsia" w:ascii="仿宋_GB2312" w:hAnsi="Arial" w:eastAsia="仿宋_GB2312"/>
          <w:lang w:val="en-US" w:eastAsia="zh-CN"/>
        </w:rPr>
        <w:t>无。</w:t>
      </w:r>
    </w:p>
    <w:p>
      <w:pPr>
        <w:widowControl w:val="0"/>
        <w:kinsoku/>
        <w:autoSpaceDE/>
        <w:autoSpaceDN/>
        <w:spacing w:line="660" w:lineRule="exact"/>
        <w:ind w:firstLine="643"/>
        <w:outlineLvl w:val="1"/>
        <w:rPr>
          <w:rFonts w:ascii="楷体" w:hAnsi="楷体" w:eastAsia="楷体"/>
          <w:b/>
          <w:bCs/>
        </w:rPr>
      </w:pPr>
      <w:r>
        <w:rPr>
          <w:rFonts w:hint="eastAsia" w:ascii="楷体" w:hAnsi="楷体" w:eastAsia="楷体"/>
          <w:b/>
          <w:bCs/>
        </w:rPr>
        <w:t>（</w:t>
      </w:r>
      <w:r>
        <w:rPr>
          <w:rFonts w:hint="eastAsia" w:ascii="楷体" w:hAnsi="楷体" w:eastAsia="楷体"/>
          <w:b/>
          <w:bCs/>
          <w:lang w:eastAsia="zh-CN"/>
        </w:rPr>
        <w:t>三</w:t>
      </w:r>
      <w:r>
        <w:rPr>
          <w:rFonts w:hint="eastAsia" w:ascii="楷体" w:hAnsi="楷体" w:eastAsia="楷体"/>
          <w:b/>
          <w:bCs/>
        </w:rPr>
        <w:t>）2014年—2021年文书档案整理及数字化加工项目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b/>
          <w:bCs/>
        </w:rPr>
      </w:pPr>
      <w:r>
        <w:rPr>
          <w:rFonts w:hint="eastAsia" w:ascii="仿宋_GB2312" w:eastAsia="仿宋_GB2312"/>
          <w:bCs/>
        </w:rPr>
        <w:t>2014年—2021年文书档案整理及数字化加工项目</w:t>
      </w:r>
      <w:r>
        <w:rPr>
          <w:rFonts w:hint="eastAsia" w:ascii="仿宋_GB2312" w:eastAsia="仿宋_GB2312"/>
        </w:rPr>
        <w:t>支出预算安排共</w:t>
      </w:r>
      <w:r>
        <w:rPr>
          <w:rFonts w:ascii="仿宋_GB2312" w:eastAsia="仿宋_GB2312"/>
        </w:rPr>
        <w:t>11.75</w:t>
      </w:r>
      <w:r>
        <w:rPr>
          <w:rFonts w:hint="eastAsia" w:ascii="仿宋_GB2312" w:eastAsia="仿宋_GB2312"/>
        </w:rPr>
        <w:t>万元，资金到位</w:t>
      </w:r>
      <w:r>
        <w:rPr>
          <w:rFonts w:ascii="仿宋_GB2312" w:eastAsia="仿宋_GB2312"/>
        </w:rPr>
        <w:t>11.75</w:t>
      </w:r>
      <w:r>
        <w:rPr>
          <w:rFonts w:hint="eastAsia" w:ascii="仿宋_GB2312" w:eastAsia="仿宋_GB2312"/>
        </w:rPr>
        <w:t>万元，实际使用</w:t>
      </w:r>
      <w:r>
        <w:rPr>
          <w:rFonts w:ascii="仿宋_GB2312" w:eastAsia="仿宋_GB2312"/>
        </w:rPr>
        <w:t>11.75</w:t>
      </w:r>
      <w:r>
        <w:rPr>
          <w:rFonts w:hint="eastAsia" w:ascii="仿宋_GB2312" w:eastAsia="仿宋_GB2312"/>
        </w:rPr>
        <w:t>万元，资金到位率</w:t>
      </w:r>
      <w:r>
        <w:rPr>
          <w:rFonts w:ascii="仿宋_GB2312" w:eastAsia="仿宋_GB2312"/>
        </w:rPr>
        <w:t>100</w:t>
      </w:r>
      <w:r>
        <w:rPr>
          <w:rFonts w:hint="eastAsia" w:ascii="仿宋_GB2312" w:eastAsia="仿宋_GB2312"/>
        </w:rPr>
        <w:t>%，支出实现率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为规范单位文书档案管理，按照新区党工委办公室《关于档案资料移交归档的函》要求，我局委托三方机构对单位</w:t>
      </w:r>
      <w:r>
        <w:rPr>
          <w:rFonts w:hint="eastAsia" w:ascii="仿宋_GB2312" w:eastAsia="仿宋_GB2312"/>
          <w:bCs/>
        </w:rPr>
        <w:t>2014年—2021年文书档案进行</w:t>
      </w:r>
      <w:r>
        <w:rPr>
          <w:rFonts w:hint="eastAsia" w:ascii="仿宋_GB2312" w:eastAsia="仿宋_GB2312"/>
        </w:rPr>
        <w:t>整理及数字化加工，三方机构于</w:t>
      </w:r>
      <w:r>
        <w:rPr>
          <w:rFonts w:ascii="仿宋_GB2312" w:eastAsia="仿宋_GB2312"/>
        </w:rPr>
        <w:t>8</w:t>
      </w:r>
      <w:r>
        <w:rPr>
          <w:rFonts w:hint="eastAsia" w:ascii="仿宋_GB2312" w:eastAsia="仿宋_GB2312"/>
        </w:rPr>
        <w:t>月下旬开展工作，1</w:t>
      </w:r>
      <w:r>
        <w:rPr>
          <w:rFonts w:ascii="仿宋_GB2312" w:eastAsia="仿宋_GB2312"/>
        </w:rPr>
        <w:t>0</w:t>
      </w:r>
      <w:r>
        <w:rPr>
          <w:rFonts w:hint="eastAsia" w:ascii="仿宋_GB2312" w:eastAsia="仿宋_GB2312"/>
        </w:rPr>
        <w:t>月完成项目的7</w:t>
      </w:r>
      <w:r>
        <w:rPr>
          <w:rFonts w:ascii="仿宋_GB2312" w:eastAsia="仿宋_GB2312"/>
        </w:rPr>
        <w:t>0%</w:t>
      </w:r>
      <w:r>
        <w:rPr>
          <w:rFonts w:hint="eastAsia" w:ascii="仿宋_GB2312" w:eastAsia="仿宋_GB2312"/>
        </w:rPr>
        <w:t>，因受兰州市1</w:t>
      </w:r>
      <w:r>
        <w:rPr>
          <w:rFonts w:ascii="仿宋_GB2312" w:eastAsia="仿宋_GB2312"/>
        </w:rPr>
        <w:t>1</w:t>
      </w:r>
      <w:r>
        <w:rPr>
          <w:rFonts w:hint="eastAsia" w:ascii="仿宋_GB2312" w:eastAsia="仿宋_GB2312"/>
        </w:rPr>
        <w:t>月疫情影响造成工期延误，</w:t>
      </w:r>
      <w:r>
        <w:rPr>
          <w:rFonts w:ascii="仿宋_GB2312" w:eastAsia="仿宋_GB2312"/>
        </w:rPr>
        <w:t>12</w:t>
      </w:r>
      <w:r>
        <w:rPr>
          <w:rFonts w:hint="eastAsia" w:ascii="仿宋_GB2312" w:eastAsia="仿宋_GB2312"/>
        </w:rPr>
        <w:t>月初恢复扫描工作，目前各项已完成。</w:t>
      </w:r>
      <w:r>
        <w:rPr>
          <w:rFonts w:hint="eastAsia" w:ascii="仿宋_GB2312" w:eastAsia="仿宋_GB2312"/>
          <w:bCs/>
        </w:rPr>
        <w:t>2014年—2021年文书档案整理及数字化加工项目</w:t>
      </w:r>
      <w:r>
        <w:rPr>
          <w:rFonts w:hint="eastAsia" w:ascii="仿宋_GB2312" w:eastAsia="仿宋_GB2312"/>
        </w:rPr>
        <w:t>综合得分为</w:t>
      </w:r>
      <w:r>
        <w:rPr>
          <w:rFonts w:hint="eastAsia" w:ascii="仿宋_GB2312" w:eastAsia="仿宋_GB2312"/>
          <w:lang w:val="en-US" w:eastAsia="zh-CN"/>
        </w:rPr>
        <w:t>100</w:t>
      </w:r>
      <w:r>
        <w:rPr>
          <w:rFonts w:hint="eastAsia" w:ascii="仿宋_GB2312" w:eastAsia="仿宋_GB2312"/>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w:t>
      </w:r>
      <w:r>
        <w:rPr>
          <w:rFonts w:hint="eastAsia" w:ascii="仿宋_GB2312" w:eastAsia="仿宋_GB2312"/>
          <w:bCs/>
        </w:rPr>
        <w:t>2014年—2021年文书档案整理及数字化加工</w:t>
      </w:r>
      <w:r>
        <w:rPr>
          <w:rFonts w:hint="eastAsia" w:ascii="仿宋_GB2312" w:eastAsia="仿宋_GB2312"/>
        </w:rPr>
        <w:t>项目的年度绩效目标完成率为</w:t>
      </w:r>
      <w:r>
        <w:rPr>
          <w:rFonts w:ascii="仿宋_GB2312" w:eastAsia="仿宋_GB2312"/>
        </w:rPr>
        <w:t>97.97</w:t>
      </w:r>
      <w:r>
        <w:rPr>
          <w:rFonts w:hint="eastAsia" w:ascii="仿宋_GB2312" w:eastAsia="仿宋_GB2312"/>
        </w:rPr>
        <w:t>%。产出指标方面，整理扫描文件资料未超过1</w:t>
      </w:r>
      <w:r>
        <w:rPr>
          <w:rFonts w:ascii="仿宋_GB2312" w:eastAsia="仿宋_GB2312"/>
        </w:rPr>
        <w:t>3000</w:t>
      </w:r>
      <w:r>
        <w:rPr>
          <w:rFonts w:hint="eastAsia" w:ascii="仿宋_GB2312" w:eastAsia="仿宋_GB2312"/>
        </w:rPr>
        <w:t>份，抽查验收合格率达到9</w:t>
      </w:r>
      <w:r>
        <w:rPr>
          <w:rFonts w:ascii="仿宋_GB2312" w:eastAsia="仿宋_GB2312"/>
        </w:rPr>
        <w:t>5%</w:t>
      </w:r>
      <w:r>
        <w:rPr>
          <w:rFonts w:hint="eastAsia" w:ascii="仿宋_GB2312" w:eastAsia="仿宋_GB2312"/>
        </w:rPr>
        <w:t>以上，并按时间节点完成工作。效益指标方面，档案整理及扫描工作有效规范了单位档案管理，避免出现文件遗失无法查询现象，且改善了办公环境，创建绿色节能型机关。满意度指标方面，单位人员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rPr>
          <w:rFonts w:hint="eastAsia" w:ascii="仿宋_GB2312" w:eastAsia="仿宋_GB2312"/>
          <w:bCs/>
          <w:lang w:val="en-US" w:eastAsia="zh-CN"/>
        </w:rPr>
      </w:pPr>
      <w:r>
        <w:rPr>
          <w:rFonts w:hint="eastAsia" w:ascii="仿宋_GB2312" w:eastAsia="仿宋_GB2312"/>
          <w:bCs/>
          <w:lang w:val="en-US" w:eastAsia="zh-CN"/>
        </w:rPr>
        <w:t>无</w:t>
      </w:r>
    </w:p>
    <w:p>
      <w:pPr>
        <w:widowControl w:val="0"/>
        <w:kinsoku/>
        <w:autoSpaceDE/>
        <w:autoSpaceDN/>
        <w:spacing w:line="660" w:lineRule="exact"/>
        <w:ind w:firstLine="643"/>
        <w:outlineLvl w:val="1"/>
        <w:rPr>
          <w:rFonts w:ascii="楷体" w:hAnsi="楷体" w:eastAsia="楷体" w:cs="宋体"/>
          <w:b/>
        </w:rPr>
      </w:pPr>
      <w:r>
        <w:rPr>
          <w:rFonts w:hint="eastAsia" w:ascii="楷体" w:hAnsi="楷体" w:eastAsia="楷体"/>
          <w:b/>
          <w:bCs/>
        </w:rPr>
        <w:t>（</w:t>
      </w:r>
      <w:r>
        <w:rPr>
          <w:rFonts w:hint="eastAsia" w:ascii="楷体" w:hAnsi="楷体" w:eastAsia="楷体"/>
          <w:b/>
          <w:bCs/>
          <w:lang w:eastAsia="zh-CN"/>
        </w:rPr>
        <w:t>四</w:t>
      </w:r>
      <w:r>
        <w:rPr>
          <w:rFonts w:hint="eastAsia" w:ascii="楷体" w:hAnsi="楷体" w:eastAsia="楷体"/>
          <w:b/>
          <w:bCs/>
        </w:rPr>
        <w:t>）</w:t>
      </w:r>
      <w:r>
        <w:rPr>
          <w:rFonts w:hint="eastAsia" w:ascii="楷体" w:hAnsi="楷体" w:eastAsia="楷体" w:cs="宋体"/>
          <w:b/>
        </w:rPr>
        <w:t>司驾人员聘用费用</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b/>
        </w:rPr>
      </w:pPr>
      <w:r>
        <w:rPr>
          <w:rFonts w:hint="eastAsia" w:ascii="仿宋_GB2312" w:eastAsia="仿宋_GB2312"/>
        </w:rPr>
        <w:t>司驾人员聘用费用项目支出预算安排共</w:t>
      </w:r>
      <w:r>
        <w:rPr>
          <w:rFonts w:ascii="仿宋_GB2312" w:eastAsia="仿宋_GB2312"/>
        </w:rPr>
        <w:t>1</w:t>
      </w:r>
      <w:r>
        <w:rPr>
          <w:rFonts w:hint="eastAsia" w:ascii="仿宋_GB2312" w:eastAsia="仿宋_GB2312"/>
        </w:rPr>
        <w:t>.</w:t>
      </w:r>
      <w:r>
        <w:rPr>
          <w:rFonts w:ascii="仿宋_GB2312" w:eastAsia="仿宋_GB2312"/>
        </w:rPr>
        <w:t>64</w:t>
      </w:r>
      <w:r>
        <w:rPr>
          <w:rFonts w:hint="eastAsia" w:ascii="仿宋_GB2312" w:eastAsia="仿宋_GB2312"/>
        </w:rPr>
        <w:t>万元，资金到位</w:t>
      </w:r>
      <w:r>
        <w:rPr>
          <w:rFonts w:ascii="仿宋_GB2312" w:eastAsia="仿宋_GB2312"/>
        </w:rPr>
        <w:t>1</w:t>
      </w:r>
      <w:r>
        <w:rPr>
          <w:rFonts w:hint="eastAsia" w:ascii="仿宋_GB2312" w:eastAsia="仿宋_GB2312"/>
        </w:rPr>
        <w:t>.</w:t>
      </w:r>
      <w:r>
        <w:rPr>
          <w:rFonts w:ascii="仿宋_GB2312" w:eastAsia="仿宋_GB2312"/>
        </w:rPr>
        <w:t>64</w:t>
      </w:r>
      <w:r>
        <w:rPr>
          <w:rFonts w:hint="eastAsia" w:ascii="仿宋_GB2312" w:eastAsia="仿宋_GB2312"/>
        </w:rPr>
        <w:t>万元，实际使用</w:t>
      </w:r>
      <w:r>
        <w:rPr>
          <w:rFonts w:ascii="仿宋_GB2312" w:eastAsia="仿宋_GB2312"/>
        </w:rPr>
        <w:t>1</w:t>
      </w:r>
      <w:r>
        <w:rPr>
          <w:rFonts w:hint="eastAsia" w:ascii="仿宋_GB2312" w:eastAsia="仿宋_GB2312"/>
        </w:rPr>
        <w:t>.</w:t>
      </w:r>
      <w:r>
        <w:rPr>
          <w:rFonts w:ascii="仿宋_GB2312" w:eastAsia="仿宋_GB2312"/>
        </w:rPr>
        <w:t>64</w:t>
      </w:r>
      <w:r>
        <w:rPr>
          <w:rFonts w:hint="eastAsia" w:ascii="仿宋_GB2312" w:eastAsia="仿宋_GB2312"/>
        </w:rPr>
        <w:t>万元，资金到位率</w:t>
      </w:r>
      <w:r>
        <w:rPr>
          <w:rFonts w:ascii="仿宋_GB2312" w:eastAsia="仿宋_GB2312"/>
        </w:rPr>
        <w:t>100</w:t>
      </w:r>
      <w:r>
        <w:rPr>
          <w:rFonts w:hint="eastAsia" w:ascii="仿宋_GB2312" w:eastAsia="仿宋_GB2312"/>
        </w:rPr>
        <w:t>%，支出实现率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为保障机关公务车辆正常运转，对空缺司驾人员以劳务派遣方式配备，我局与兰州新区综合保税区物业管理有限公司签订《劳务派遣合同》。派遣人员能够按时到岗并尽快熟悉工作，工作中遵守各项规章制度，驾驶技术娴熟，保证安全出车，自入职以来未发生安全事故。司驾人员聘用费用项目综合得分为</w:t>
      </w:r>
      <w:r>
        <w:rPr>
          <w:rFonts w:hint="eastAsia" w:ascii="仿宋_GB2312" w:eastAsia="仿宋_GB2312"/>
          <w:lang w:val="en-US" w:eastAsia="zh-CN"/>
        </w:rPr>
        <w:t>100</w:t>
      </w:r>
      <w:r>
        <w:rPr>
          <w:rFonts w:hint="eastAsia" w:ascii="仿宋_GB2312" w:eastAsia="仿宋_GB2312"/>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经评价核验，司驾人员聘用费用项目的年度绩效目标完成率为</w:t>
      </w:r>
      <w:r>
        <w:rPr>
          <w:rFonts w:ascii="仿宋_GB2312" w:eastAsia="仿宋_GB2312"/>
        </w:rPr>
        <w:t>99.569</w:t>
      </w:r>
      <w:r>
        <w:rPr>
          <w:rFonts w:hint="eastAsia" w:ascii="仿宋_GB2312" w:eastAsia="仿宋_GB2312"/>
        </w:rPr>
        <w:t>%。产出指标方面，司驾人员能够按时到岗进入工作角色，工作中认真负责，主动积极，自觉遵守单位各项规章制度，从未发生延误工作情况，且驾驶技术娴熟，保证安全驾驶，入职以来未发生安全事故。效益指标方面，增强了与省市及相关单位联系，综合保税区“国评”排名较2</w:t>
      </w:r>
      <w:r>
        <w:rPr>
          <w:rFonts w:ascii="仿宋_GB2312" w:eastAsia="仿宋_GB2312"/>
        </w:rPr>
        <w:t>021</w:t>
      </w:r>
      <w:r>
        <w:rPr>
          <w:rFonts w:hint="eastAsia" w:ascii="仿宋_GB2312" w:eastAsia="仿宋_GB2312"/>
        </w:rPr>
        <w:t>年度提升15位，进出口贸易额完成</w:t>
      </w:r>
      <w:r>
        <w:rPr>
          <w:rFonts w:ascii="仿宋_GB2312" w:eastAsia="仿宋_GB2312"/>
        </w:rPr>
        <w:t>84亿元</w:t>
      </w:r>
      <w:r>
        <w:rPr>
          <w:rFonts w:hint="eastAsia" w:ascii="仿宋_GB2312" w:eastAsia="仿宋_GB2312"/>
        </w:rPr>
        <w:t>，</w:t>
      </w:r>
      <w:r>
        <w:rPr>
          <w:rFonts w:ascii="仿宋_GB2312" w:eastAsia="仿宋_GB2312"/>
        </w:rPr>
        <w:t>同比增长4%</w:t>
      </w:r>
      <w:r>
        <w:rPr>
          <w:rFonts w:hint="eastAsia" w:ascii="仿宋_GB2312" w:eastAsia="仿宋_GB2312"/>
        </w:rPr>
        <w:t>；新开辟国际班列特色线路9条，到发班列数增长62.5%，化工园区获批全省专业化工外贸转型升级基地，成功创建省级全域旅游示范区，有效促进商文旅各项工作高质量发展。满意度指标方面，单位人员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rPr>
          <w:rFonts w:ascii="仿宋_GB2312" w:eastAsia="仿宋_GB2312"/>
        </w:rPr>
      </w:pPr>
      <w:r>
        <w:rPr>
          <w:rFonts w:hint="eastAsia" w:ascii="仿宋_GB2312" w:eastAsia="仿宋_GB2312"/>
        </w:rPr>
        <w:t>无。</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五</w:t>
      </w:r>
      <w:r>
        <w:rPr>
          <w:rFonts w:hint="eastAsia" w:ascii="楷体" w:hAnsi="楷体" w:eastAsia="楷体" w:cs="楷体"/>
          <w:b/>
        </w:rPr>
        <w:t>）产业扶持奖励资金</w:t>
      </w:r>
    </w:p>
    <w:p>
      <w:pPr>
        <w:widowControl w:val="0"/>
        <w:spacing w:line="660" w:lineRule="exact"/>
        <w:ind w:firstLine="643"/>
        <w:rPr>
          <w:rFonts w:ascii="仿宋_GB2312" w:eastAsia="仿宋_GB2312"/>
          <w:b/>
        </w:rPr>
      </w:pPr>
      <w:r>
        <w:rPr>
          <w:rFonts w:hint="eastAsia" w:ascii="仿宋_GB2312" w:eastAsia="仿宋_GB2312"/>
          <w:b/>
        </w:rPr>
        <w:t>1.项目支出预算执行情况。</w:t>
      </w:r>
    </w:p>
    <w:p>
      <w:pPr>
        <w:widowControl w:val="0"/>
        <w:spacing w:line="660" w:lineRule="exact"/>
        <w:ind w:firstLine="640"/>
        <w:rPr>
          <w:rFonts w:ascii="仿宋_GB2312" w:eastAsia="仿宋_GB2312"/>
        </w:rPr>
      </w:pPr>
      <w:r>
        <w:rPr>
          <w:rFonts w:hint="eastAsia" w:ascii="仿宋_GB2312" w:eastAsia="仿宋_GB2312"/>
        </w:rPr>
        <w:t>废旧物资综合利用类企业产业扶持奖励项目支出预算安排共38586.2</w:t>
      </w:r>
      <w:r>
        <w:rPr>
          <w:rFonts w:hint="eastAsia" w:ascii="仿宋_GB2312" w:eastAsia="仿宋_GB2312"/>
          <w:lang w:val="en-US" w:eastAsia="zh-CN"/>
        </w:rPr>
        <w:t>2</w:t>
      </w:r>
      <w:r>
        <w:rPr>
          <w:rFonts w:hint="eastAsia" w:ascii="仿宋_GB2312" w:eastAsia="仿宋_GB2312"/>
        </w:rPr>
        <w:t>万元，资金到位38586.2</w:t>
      </w:r>
      <w:r>
        <w:rPr>
          <w:rFonts w:hint="eastAsia" w:ascii="仿宋_GB2312" w:eastAsia="仿宋_GB2312"/>
          <w:lang w:val="en-US" w:eastAsia="zh-CN"/>
        </w:rPr>
        <w:t>2</w:t>
      </w:r>
      <w:r>
        <w:rPr>
          <w:rFonts w:hint="eastAsia" w:ascii="仿宋_GB2312" w:eastAsia="仿宋_GB2312"/>
        </w:rPr>
        <w:t>万元，实际使用38586.2</w:t>
      </w:r>
      <w:r>
        <w:rPr>
          <w:rFonts w:hint="eastAsia" w:ascii="仿宋_GB2312" w:eastAsia="仿宋_GB2312"/>
          <w:lang w:val="en-US" w:eastAsia="zh-CN"/>
        </w:rPr>
        <w:t>2</w:t>
      </w:r>
      <w:r>
        <w:rPr>
          <w:rFonts w:hint="eastAsia" w:ascii="仿宋_GB2312" w:eastAsia="仿宋_GB2312"/>
        </w:rPr>
        <w:t>万元，资金到位率100%，支出实现率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spacing w:line="660" w:lineRule="exact"/>
        <w:ind w:firstLine="640"/>
        <w:rPr>
          <w:rFonts w:ascii="仿宋_GB2312" w:eastAsia="仿宋_GB2312"/>
        </w:rPr>
      </w:pPr>
      <w:r>
        <w:rPr>
          <w:rFonts w:hint="eastAsia" w:ascii="仿宋_GB2312" w:eastAsia="仿宋_GB2312"/>
        </w:rPr>
        <w:t>根据兰州新区管理委员会关于印发《兰州新区促进废旧物资综合利用和平台经济类项目发展的相关政策（试行）》的通知（新政发〔2022〕6号），及时对认定的废旧物资综合利用类企业进行资金奖励扶持。通过扶持政策</w:t>
      </w:r>
      <w:r>
        <w:rPr>
          <w:rFonts w:hint="eastAsia" w:ascii="仿宋_GB2312" w:hAnsi="仿宋_GB2312" w:eastAsia="仿宋_GB2312" w:cs="仿宋_GB2312"/>
        </w:rPr>
        <w:t>推动企业做大做强，持续对兰州新区经济发展作出贡献</w:t>
      </w:r>
      <w:r>
        <w:rPr>
          <w:rFonts w:hint="eastAsia" w:ascii="仿宋_GB2312" w:eastAsia="仿宋_GB2312"/>
        </w:rPr>
        <w:t>。2022年这些企业为地方经济贡献123887万元。</w:t>
      </w:r>
    </w:p>
    <w:p>
      <w:pPr>
        <w:widowControl w:val="0"/>
        <w:spacing w:line="660" w:lineRule="exact"/>
        <w:ind w:firstLine="643"/>
        <w:rPr>
          <w:rFonts w:ascii="仿宋_GB2312" w:eastAsia="仿宋_GB2312"/>
          <w:b/>
        </w:rPr>
      </w:pPr>
      <w:r>
        <w:rPr>
          <w:rFonts w:hint="eastAsia" w:ascii="仿宋_GB2312" w:eastAsia="仿宋_GB2312"/>
          <w:b/>
        </w:rPr>
        <w:t>3.各项指标完成情况分析。</w:t>
      </w:r>
    </w:p>
    <w:p>
      <w:pPr>
        <w:widowControl w:val="0"/>
        <w:spacing w:line="660" w:lineRule="exact"/>
        <w:ind w:firstLine="640"/>
        <w:rPr>
          <w:rFonts w:ascii="仿宋_GB2312" w:eastAsia="仿宋_GB2312"/>
        </w:rPr>
      </w:pPr>
      <w:r>
        <w:rPr>
          <w:rFonts w:hint="eastAsia" w:ascii="仿宋_GB2312" w:eastAsia="仿宋_GB2312"/>
        </w:rPr>
        <w:t>经评价核验，兰州新区废旧物资综合利用类企业产业扶持奖励项目的年度绩效目标完成率为</w:t>
      </w:r>
      <w:r>
        <w:rPr>
          <w:rFonts w:hint="eastAsia" w:ascii="仿宋_GB2312" w:eastAsia="仿宋_GB2312"/>
          <w:lang w:val="en-US" w:eastAsia="zh-CN"/>
        </w:rPr>
        <w:t>99.7</w:t>
      </w:r>
      <w:r>
        <w:rPr>
          <w:rFonts w:hint="eastAsia" w:ascii="仿宋_GB2312" w:eastAsia="仿宋_GB2312"/>
        </w:rPr>
        <w:t>%。产出指标方面，</w:t>
      </w:r>
      <w:r>
        <w:rPr>
          <w:rFonts w:ascii="仿宋" w:hAnsi="仿宋"/>
          <w:spacing w:val="-9"/>
        </w:rPr>
        <w:t>数量指标</w:t>
      </w:r>
      <w:r>
        <w:rPr>
          <w:rFonts w:hint="eastAsia" w:ascii="仿宋" w:hAnsi="仿宋"/>
          <w:spacing w:val="-9"/>
        </w:rPr>
        <w:t>：年度指标值为企业数量5家，实际完成率100%；</w:t>
      </w:r>
      <w:r>
        <w:rPr>
          <w:rFonts w:hint="eastAsia" w:ascii="仿宋_GB2312" w:eastAsia="仿宋_GB2312"/>
        </w:rPr>
        <w:t>质量指标：年度指标值为扶持项目发展前景，实际企业经营发展良好；时效指标：年度指标值为及时拨付资金，实际及时发放；成本指标：年度指标值为小于等于4亿元，实际小于等于4亿元。效益指标方面，经济效益：年度指标值为带动新区经济发展，实际企业经营良好，带动了新区经济发展；社会效益：年度指标值为促进实体产业发展，实际企业经营情况良好，基地建设因新冠疫情原因影响有所</w:t>
      </w:r>
      <w:r>
        <w:rPr>
          <w:rFonts w:hint="eastAsia" w:ascii="仿宋_GB2312" w:eastAsia="仿宋_GB2312"/>
          <w:lang w:val="en-US" w:eastAsia="zh-CN"/>
        </w:rPr>
        <w:t>滞后</w:t>
      </w:r>
      <w:r>
        <w:rPr>
          <w:rFonts w:hint="eastAsia" w:ascii="仿宋_GB2312" w:eastAsia="仿宋_GB2312"/>
        </w:rPr>
        <w:t>，目前正在加速推进；可持续影响：年度指标值为激励央企走进地方发展，实际企业均在新区注册、纳税，推动了新区经济发展。满意度指标方面：年度指标值为企业满意度，实际企业表示满意。</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4.偏离绩效目标的原因和下一步改进措施</w:t>
      </w:r>
    </w:p>
    <w:p>
      <w:pPr>
        <w:widowControl w:val="0"/>
        <w:spacing w:line="660" w:lineRule="exact"/>
        <w:ind w:firstLine="640"/>
        <w:rPr>
          <w:rFonts w:ascii="仿宋_GB2312" w:eastAsia="仿宋_GB2312"/>
        </w:rPr>
      </w:pPr>
      <w:r>
        <w:rPr>
          <w:rFonts w:hint="eastAsia" w:ascii="仿宋_GB2312" w:eastAsia="仿宋_GB2312"/>
        </w:rPr>
        <w:t>无。</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六</w:t>
      </w:r>
      <w:r>
        <w:rPr>
          <w:rFonts w:hint="eastAsia" w:ascii="楷体" w:hAnsi="楷体" w:eastAsia="楷体" w:cs="楷体"/>
          <w:b/>
        </w:rPr>
        <w:t>）地方经济贡献奖励资金</w:t>
      </w:r>
    </w:p>
    <w:p>
      <w:pPr>
        <w:widowControl w:val="0"/>
        <w:spacing w:line="660" w:lineRule="exact"/>
        <w:ind w:firstLine="643"/>
        <w:rPr>
          <w:rFonts w:ascii="仿宋_GB2312" w:eastAsia="仿宋_GB2312"/>
          <w:b/>
        </w:rPr>
      </w:pPr>
      <w:r>
        <w:rPr>
          <w:rFonts w:hint="eastAsia" w:ascii="仿宋_GB2312" w:eastAsia="仿宋_GB2312"/>
          <w:b/>
        </w:rPr>
        <w:t>1.项目支出预算执行情况。</w:t>
      </w:r>
    </w:p>
    <w:p>
      <w:pPr>
        <w:widowControl w:val="0"/>
        <w:spacing w:line="660" w:lineRule="exact"/>
        <w:ind w:firstLine="640"/>
        <w:rPr>
          <w:rFonts w:ascii="仿宋_GB2312" w:eastAsia="仿宋_GB2312"/>
        </w:rPr>
      </w:pPr>
      <w:r>
        <w:rPr>
          <w:rFonts w:hint="eastAsia" w:ascii="仿宋_GB2312" w:eastAsia="仿宋_GB2312"/>
        </w:rPr>
        <w:t>废旧物资综合利用类企业产业扶持奖励项目支出预算安排共60000万元，资金到位60000万元，实际使用60000万元，资金到位率100%，支出实现率100%，资金使用合法合规。</w:t>
      </w:r>
    </w:p>
    <w:p>
      <w:pPr>
        <w:widowControl w:val="0"/>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兰州新区管理委员会关于印发《兰州新区促进废旧物资综合利用和平台经济类项目发展的相关政策（试行）》的通知（新政发〔2022〕6号），及时对认定的废旧物资综合利用类企业进行资金奖励扶持。通过扶持政策</w:t>
      </w:r>
      <w:r>
        <w:rPr>
          <w:rFonts w:hint="eastAsia" w:ascii="仿宋_GB2312" w:hAnsi="仿宋_GB2312" w:eastAsia="仿宋_GB2312" w:cs="仿宋_GB2312"/>
        </w:rPr>
        <w:t>推动企业做大做强，持续对兰州新区经济发展作出贡献</w:t>
      </w:r>
      <w:r>
        <w:rPr>
          <w:rFonts w:hint="eastAsia" w:ascii="仿宋_GB2312" w:eastAsia="仿宋_GB2312"/>
        </w:rPr>
        <w:t>。2022年这些企业为地方经济贡献123887万元。</w:t>
      </w:r>
    </w:p>
    <w:p>
      <w:pPr>
        <w:widowControl w:val="0"/>
        <w:spacing w:line="660" w:lineRule="exact"/>
        <w:ind w:firstLine="643"/>
        <w:rPr>
          <w:rFonts w:ascii="仿宋_GB2312" w:eastAsia="仿宋_GB2312"/>
          <w:b/>
        </w:rPr>
      </w:pPr>
      <w:r>
        <w:rPr>
          <w:rFonts w:hint="eastAsia" w:ascii="仿宋_GB2312" w:eastAsia="仿宋_GB2312"/>
          <w:b/>
        </w:rPr>
        <w:t>3.各项指标完成情况分析。</w:t>
      </w:r>
    </w:p>
    <w:p>
      <w:pPr>
        <w:widowControl w:val="0"/>
        <w:spacing w:line="660" w:lineRule="exact"/>
        <w:ind w:firstLine="640"/>
        <w:rPr>
          <w:rFonts w:ascii="仿宋_GB2312" w:eastAsia="仿宋_GB2312"/>
        </w:rPr>
      </w:pPr>
      <w:r>
        <w:rPr>
          <w:rFonts w:hint="eastAsia" w:ascii="仿宋_GB2312" w:eastAsia="仿宋_GB2312"/>
        </w:rPr>
        <w:t>经评价核验，兰州新区废旧物资综合利用类企业产业扶持奖励项目的年度绩效目标完成率为100%。产出指标方面，</w:t>
      </w:r>
      <w:r>
        <w:rPr>
          <w:rFonts w:ascii="仿宋" w:hAnsi="仿宋"/>
          <w:spacing w:val="-9"/>
        </w:rPr>
        <w:t>数量指标</w:t>
      </w:r>
      <w:r>
        <w:rPr>
          <w:rFonts w:hint="eastAsia" w:ascii="仿宋" w:hAnsi="仿宋"/>
          <w:spacing w:val="-9"/>
        </w:rPr>
        <w:t>：年度指标值为企业数量5家，实际完成率100%；</w:t>
      </w:r>
      <w:r>
        <w:rPr>
          <w:rFonts w:hint="eastAsia" w:ascii="仿宋_GB2312" w:eastAsia="仿宋_GB2312"/>
        </w:rPr>
        <w:t>质量指标：年度指标值为扶持项目发展前景，实际企业经营发展良好；时效指标：年度指标值为及时拨付资金，实际及时发放；成本指标：年度指标值为小于等于6亿元，实际小于等于6亿元。效益指标方面，经济效益：年度指标值为带动新区经济发展，实际企业经营良好，带动了新区经济发展；社会效益：年度指标值为促进实体产业发展，实际企业经营情况良好，基地建设因新冠疫情原因影响有所</w:t>
      </w:r>
      <w:r>
        <w:rPr>
          <w:rFonts w:hint="eastAsia" w:ascii="仿宋_GB2312" w:eastAsia="仿宋_GB2312"/>
          <w:lang w:val="en-US" w:eastAsia="zh-CN"/>
        </w:rPr>
        <w:t>滞后</w:t>
      </w:r>
      <w:r>
        <w:rPr>
          <w:rFonts w:hint="eastAsia" w:ascii="仿宋_GB2312" w:eastAsia="仿宋_GB2312"/>
        </w:rPr>
        <w:t>，目前正在加速推进；可持续影响：年度指标值为激励央企走进地方发展，实际企业均在新区注册、纳税，推动了新区经济发展。满意度指标方面：年度指标值为企业满意度，实际企业表示满意。</w:t>
      </w:r>
    </w:p>
    <w:p>
      <w:pPr>
        <w:widowControl w:val="0"/>
        <w:spacing w:line="660" w:lineRule="exact"/>
        <w:ind w:firstLine="643"/>
        <w:rPr>
          <w:rFonts w:ascii="仿宋_GB2312" w:eastAsia="仿宋_GB2312"/>
          <w:b/>
        </w:rPr>
      </w:pPr>
      <w:r>
        <w:rPr>
          <w:rFonts w:hint="eastAsia" w:ascii="仿宋_GB2312" w:eastAsia="仿宋_GB2312"/>
          <w:b/>
        </w:rPr>
        <w:t>4.偏离绩效目标的原因和下一步改进措施</w:t>
      </w:r>
    </w:p>
    <w:p>
      <w:pPr>
        <w:widowControl w:val="0"/>
        <w:spacing w:line="660" w:lineRule="exact"/>
        <w:ind w:firstLine="640"/>
      </w:pPr>
      <w:r>
        <w:rPr>
          <w:rFonts w:hint="eastAsia" w:ascii="仿宋_GB2312" w:eastAsia="仿宋_GB2312"/>
        </w:rPr>
        <w:t>无。</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七</w:t>
      </w:r>
      <w:r>
        <w:rPr>
          <w:rFonts w:hint="eastAsia" w:ascii="楷体" w:hAnsi="楷体" w:eastAsia="楷体" w:cs="楷体"/>
          <w:b/>
        </w:rPr>
        <w:t>）“7.8”第二批新区疫情防控资金（新疫防组办发〔2022〕115号）项目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“7.8”第二批新区疫情防控资金（新疫防组办发〔2022〕115号）项目支出预算安排共400万元，资金到位400万元，实际使用400万元，资金到位率100%，支出实现率100%，资金使用合法合规。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兰州新区新冠肺炎疫情联防联控领导小组办公室关于预拨“7.8”第二批新区疫情防控资金的通知》（新防疫组办发〔2022〕115号）文件要求，向新区科文旅集团预付400万元用于隔离点储备及生活物资保供工作，以保障疫情防控工作顺利进行。“7.8”第二批新区疫情防控资金（新疫防组办发〔2022〕115号）项目综合得分为99，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color w:val="auto"/>
        </w:rPr>
      </w:pPr>
      <w:r>
        <w:rPr>
          <w:rFonts w:hint="eastAsia" w:ascii="仿宋_GB2312" w:eastAsia="仿宋_GB2312"/>
        </w:rPr>
        <w:t>经评价核验，“7.8”第二批新区疫情防控资金（新疫防组办发〔2022〕115号）项目的年度绩效目标完成率为99%。产出指标方面，</w:t>
      </w:r>
      <w:r>
        <w:rPr>
          <w:rFonts w:hint="eastAsia" w:ascii="仿宋_GB2312" w:eastAsia="仿宋_GB2312"/>
          <w:color w:val="auto"/>
        </w:rPr>
        <w:t>及时按照要求顺利完成了隔离点储备、改造及餐食物资的保供工作，支付企业1家，共完成资金支付400万元，资金支付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w:t>
      </w:r>
      <w:r>
        <w:rPr>
          <w:rFonts w:hint="eastAsia" w:ascii="仿宋_GB2312" w:eastAsia="仿宋_GB2312"/>
        </w:rPr>
        <w:t>满意度指标方面，疫情得到了控制，</w:t>
      </w:r>
      <w:r>
        <w:rPr>
          <w:rFonts w:hint="eastAsia" w:ascii="仿宋_GB2312" w:eastAsia="仿宋_GB2312"/>
          <w:color w:val="auto"/>
        </w:rPr>
        <w:t>群众获得感和幸福感大大提升，社会群众满意度较高，达到了项目支出预期。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rPr>
      </w:pPr>
      <w:r>
        <w:rPr>
          <w:rFonts w:hint="eastAsia" w:ascii="楷体" w:hAnsi="楷体" w:eastAsia="楷体" w:cs="楷体"/>
          <w:bCs/>
        </w:rPr>
        <w:t>偏离绩效目标的原因：</w:t>
      </w:r>
      <w:r>
        <w:rPr>
          <w:rFonts w:hint="eastAsia" w:ascii="仿宋_GB2312" w:eastAsia="仿宋_GB2312"/>
        </w:rPr>
        <w:t>满意度指标方面存在偏离，因疫情防控工作繁重，工作人员较少，不能完全顾及到所有被隔离人员，此外，疫情期间被隔离人员心理落差大，情绪不稳定，故导致偏离。</w:t>
      </w:r>
    </w:p>
    <w:p>
      <w:pPr>
        <w:widowControl w:val="0"/>
        <w:kinsoku/>
        <w:autoSpaceDE/>
        <w:autoSpaceDN/>
        <w:spacing w:line="660" w:lineRule="exact"/>
        <w:ind w:firstLine="640"/>
        <w:rPr>
          <w:rFonts w:ascii="仿宋_GB2312" w:eastAsia="仿宋_GB2312"/>
          <w:bCs/>
          <w:color w:val="auto"/>
        </w:rPr>
      </w:pPr>
      <w:r>
        <w:rPr>
          <w:rFonts w:hint="eastAsia" w:ascii="楷体" w:hAnsi="楷体" w:eastAsia="楷体" w:cs="楷体"/>
          <w:bCs/>
        </w:rPr>
        <w:t>下一步改进措施：</w:t>
      </w:r>
      <w:r>
        <w:rPr>
          <w:rFonts w:hint="eastAsia" w:ascii="仿宋_GB2312" w:eastAsia="仿宋_GB2312"/>
          <w:bCs/>
          <w:color w:val="auto"/>
        </w:rPr>
        <w:t>及时对重点资金使用情况和项目建设情况及完成情况开展检查，发现问题及时整改落实。</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八</w:t>
      </w:r>
      <w:r>
        <w:rPr>
          <w:rFonts w:hint="eastAsia" w:ascii="楷体" w:hAnsi="楷体" w:eastAsia="楷体" w:cs="楷体"/>
          <w:b/>
        </w:rPr>
        <w:t>）促销费项目</w:t>
      </w:r>
    </w:p>
    <w:p>
      <w:pPr>
        <w:widowControl w:val="0"/>
        <w:kinsoku/>
        <w:autoSpaceDE/>
        <w:autoSpaceDN/>
        <w:spacing w:line="660" w:lineRule="exact"/>
        <w:ind w:firstLine="667"/>
        <w:textAlignment w:val="auto"/>
        <w:rPr>
          <w:rFonts w:ascii="仿宋_GB2312" w:hAnsi="仿宋_GB2312" w:eastAsia="仿宋_GB2312" w:cs="仿宋_GB2312"/>
          <w:b/>
          <w:bCs/>
          <w:spacing w:val="6"/>
        </w:rPr>
      </w:pPr>
      <w:r>
        <w:rPr>
          <w:rFonts w:hint="eastAsia" w:ascii="仿宋_GB2312" w:hAnsi="仿宋_GB2312" w:eastAsia="仿宋_GB2312" w:cs="仿宋_GB2312"/>
          <w:b/>
          <w:bCs/>
          <w:spacing w:val="6"/>
        </w:rPr>
        <w:t>1.项目支出预算执行情况。</w:t>
      </w:r>
    </w:p>
    <w:p>
      <w:pPr>
        <w:widowControl w:val="0"/>
        <w:kinsoku/>
        <w:autoSpaceDE/>
        <w:autoSpaceDN/>
        <w:spacing w:line="660" w:lineRule="exact"/>
        <w:ind w:firstLine="664"/>
        <w:textAlignment w:val="auto"/>
        <w:rPr>
          <w:rFonts w:ascii="仿宋_GB2312" w:hAnsi="仿宋_GB2312" w:eastAsia="仿宋_GB2312" w:cs="仿宋_GB2312"/>
          <w:spacing w:val="6"/>
        </w:rPr>
      </w:pPr>
      <w:r>
        <w:rPr>
          <w:rFonts w:hint="eastAsia" w:ascii="仿宋_GB2312" w:hAnsi="仿宋_GB2312" w:eastAsia="仿宋_GB2312" w:cs="仿宋_GB2312"/>
          <w:spacing w:val="6"/>
        </w:rPr>
        <w:t>促销费项目资金支出预算安排共200万元，资金到位200万元，实际使用200万元，资金到位率100%，支出实现率100%，资金使用合法合规。</w:t>
      </w:r>
    </w:p>
    <w:p>
      <w:pPr>
        <w:widowControl w:val="0"/>
        <w:kinsoku/>
        <w:autoSpaceDE/>
        <w:autoSpaceDN/>
        <w:spacing w:line="660" w:lineRule="exact"/>
        <w:ind w:firstLine="667"/>
        <w:textAlignment w:val="auto"/>
        <w:rPr>
          <w:rFonts w:ascii="仿宋_GB2312" w:hAnsi="仿宋_GB2312" w:eastAsia="仿宋_GB2312" w:cs="仿宋_GB2312"/>
          <w:spacing w:val="6"/>
        </w:rPr>
      </w:pPr>
      <w:r>
        <w:rPr>
          <w:rFonts w:hint="eastAsia" w:ascii="仿宋_GB2312" w:hAnsi="仿宋_GB2312" w:eastAsia="仿宋_GB2312" w:cs="仿宋_GB2312"/>
          <w:b/>
          <w:bCs/>
          <w:spacing w:val="6"/>
        </w:rPr>
        <w:t>2.总体绩效目标完成情况分析。</w:t>
      </w:r>
    </w:p>
    <w:p>
      <w:pPr>
        <w:widowControl w:val="0"/>
        <w:kinsoku/>
        <w:autoSpaceDE/>
        <w:autoSpaceDN/>
        <w:spacing w:line="660" w:lineRule="exact"/>
        <w:ind w:firstLine="664"/>
        <w:textAlignment w:val="auto"/>
        <w:rPr>
          <w:rFonts w:ascii="仿宋_GB2312" w:hAnsi="仿宋_GB2312" w:eastAsia="仿宋_GB2312" w:cs="仿宋_GB2312"/>
          <w:spacing w:val="6"/>
        </w:rPr>
      </w:pPr>
      <w:r>
        <w:rPr>
          <w:rFonts w:hint="eastAsia" w:ascii="仿宋_GB2312" w:hAnsi="仿宋_GB2312" w:eastAsia="仿宋_GB2312" w:cs="仿宋_GB2312"/>
          <w:spacing w:val="6"/>
        </w:rPr>
        <w:t>经9月局党组会议同意开展兰州新区“礼赞十年·畅游新区·欢乐惠购”促消费稳增长活动，由于疫情影响，“礼赞十年·畅游新区·欢乐惠购”促消费活动，于2022年11月10日停止，累计补贴23.772万元，剩余176.228万元。经商贸科与市场体系科、旅游发展科认真研究，提交局党组会议审议通过。剩余176.288万元用于奖补开展促消费活动成效显著的限额以上在库零售、餐饮企业和经济贡献排名靠前的4家旅游企业奖补。</w:t>
      </w:r>
    </w:p>
    <w:p>
      <w:pPr>
        <w:widowControl w:val="0"/>
        <w:kinsoku/>
        <w:autoSpaceDE/>
        <w:autoSpaceDN/>
        <w:spacing w:line="660" w:lineRule="exact"/>
        <w:ind w:firstLine="667"/>
        <w:textAlignment w:val="auto"/>
        <w:rPr>
          <w:rFonts w:ascii="仿宋_GB2312" w:hAnsi="仿宋_GB2312" w:eastAsia="仿宋_GB2312" w:cs="仿宋_GB2312"/>
          <w:b/>
          <w:bCs/>
          <w:spacing w:val="6"/>
        </w:rPr>
      </w:pPr>
      <w:r>
        <w:rPr>
          <w:rFonts w:hint="eastAsia" w:ascii="仿宋_GB2312" w:hAnsi="仿宋_GB2312" w:eastAsia="仿宋_GB2312" w:cs="仿宋_GB2312"/>
          <w:b/>
          <w:bCs/>
          <w:spacing w:val="6"/>
        </w:rPr>
        <w:t>3.各项指标完成情况分析。</w:t>
      </w:r>
    </w:p>
    <w:p>
      <w:pPr>
        <w:widowControl w:val="0"/>
        <w:kinsoku/>
        <w:autoSpaceDE/>
        <w:autoSpaceDN/>
        <w:spacing w:line="660" w:lineRule="exact"/>
        <w:ind w:firstLine="664"/>
        <w:textAlignment w:val="auto"/>
        <w:rPr>
          <w:rFonts w:ascii="仿宋_GB2312" w:hAnsi="仿宋_GB2312" w:eastAsia="仿宋_GB2312" w:cs="仿宋_GB2312"/>
          <w:spacing w:val="6"/>
        </w:rPr>
      </w:pPr>
      <w:r>
        <w:rPr>
          <w:rFonts w:hint="eastAsia" w:ascii="仿宋_GB2312" w:hAnsi="仿宋_GB2312" w:eastAsia="仿宋_GB2312" w:cs="仿宋_GB2312"/>
          <w:spacing w:val="6"/>
        </w:rPr>
        <w:t>经评价核验，活动场次大于5场次资金能够及时发放和及时拨付，新区社零额全年增长10%以上。参与企业经营情况全年实现正增长，企业满意度达90%以上。</w:t>
      </w:r>
    </w:p>
    <w:p>
      <w:pPr>
        <w:widowControl w:val="0"/>
        <w:kinsoku/>
        <w:autoSpaceDE/>
        <w:autoSpaceDN/>
        <w:spacing w:line="660" w:lineRule="exact"/>
        <w:ind w:firstLine="667"/>
        <w:textAlignment w:val="auto"/>
        <w:rPr>
          <w:rFonts w:ascii="仿宋_GB2312" w:hAnsi="仿宋_GB2312" w:eastAsia="仿宋_GB2312" w:cs="仿宋_GB2312"/>
          <w:b/>
          <w:bCs/>
          <w:spacing w:val="6"/>
        </w:rPr>
      </w:pPr>
      <w:r>
        <w:rPr>
          <w:rFonts w:hint="eastAsia" w:ascii="仿宋_GB2312" w:hAnsi="仿宋_GB2312" w:eastAsia="仿宋_GB2312" w:cs="仿宋_GB2312"/>
          <w:b/>
          <w:bCs/>
          <w:spacing w:val="6"/>
        </w:rPr>
        <w:t>4.偏离绩效目标的原因及下一步改进措施</w:t>
      </w:r>
    </w:p>
    <w:p>
      <w:pPr>
        <w:widowControl w:val="0"/>
        <w:kinsoku/>
        <w:autoSpaceDE/>
        <w:autoSpaceDN/>
        <w:spacing w:line="660" w:lineRule="exact"/>
        <w:ind w:firstLine="640"/>
        <w:textAlignment w:val="auto"/>
        <w:rPr>
          <w:rFonts w:ascii="仿宋_GB2312" w:hAnsi="仿宋_GB2312" w:eastAsia="仿宋_GB2312" w:cs="仿宋_GB2312"/>
          <w:spacing w:val="6"/>
        </w:rPr>
      </w:pPr>
      <w:r>
        <w:rPr>
          <w:rFonts w:hint="eastAsia" w:ascii="楷体" w:hAnsi="楷体" w:eastAsia="楷体" w:cs="楷体"/>
          <w:bCs/>
        </w:rPr>
        <w:t>偏离绩效目标的原因：</w:t>
      </w:r>
      <w:r>
        <w:rPr>
          <w:rFonts w:hint="eastAsia" w:ascii="仿宋_GB2312" w:hAnsi="仿宋_GB2312" w:eastAsia="仿宋_GB2312" w:cs="仿宋_GB2312"/>
          <w:spacing w:val="6"/>
        </w:rPr>
        <w:t>未偏离。</w:t>
      </w:r>
    </w:p>
    <w:p>
      <w:pPr>
        <w:widowControl w:val="0"/>
        <w:kinsoku/>
        <w:autoSpaceDE/>
        <w:autoSpaceDN/>
        <w:spacing w:line="660" w:lineRule="exact"/>
        <w:ind w:firstLine="640"/>
        <w:textAlignment w:val="auto"/>
      </w:pPr>
      <w:r>
        <w:rPr>
          <w:rFonts w:hint="eastAsia" w:ascii="楷体" w:hAnsi="楷体" w:eastAsia="楷体" w:cs="楷体"/>
          <w:bCs/>
        </w:rPr>
        <w:t>下一步改进措施：</w:t>
      </w:r>
      <w:r>
        <w:rPr>
          <w:rFonts w:hint="eastAsia" w:ascii="仿宋_GB2312" w:hAnsi="仿宋_GB2312" w:eastAsia="仿宋_GB2312" w:cs="仿宋_GB2312"/>
          <w:spacing w:val="6"/>
        </w:rPr>
        <w:t>做好与限额以上企业对接，确保奖补企业和开展促消费企业实现增长。</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九</w:t>
      </w:r>
      <w:r>
        <w:rPr>
          <w:rFonts w:hint="eastAsia" w:ascii="楷体" w:hAnsi="楷体" w:eastAsia="楷体" w:cs="楷体"/>
          <w:b/>
        </w:rPr>
        <w:t>）第二十八届兰洽会兰州新区分会场展览馆项目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第二十八届兰洽会兰州新区分会场展览馆项目支出预算安排共198.62万元，资金到位198.62万元，实际使用198.62万元，资金到位率100%，支出实现率100%，资金使用合法合规。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第二十八届中国兰州投资贸易洽谈会兰州新区分会场特色商品展销馆活动布展承办合同》规定，向新区科文旅集团支付198.62万元用于第二十八届兰洽会新区分会场特色展销馆布展工作。第二十八届兰洽会兰州新区分会场展览馆项目综合得分为97</w:t>
      </w:r>
      <w:r>
        <w:rPr>
          <w:rFonts w:hint="eastAsia" w:ascii="仿宋_GB2312" w:eastAsia="仿宋_GB2312"/>
          <w:lang w:val="en-US" w:eastAsia="zh-CN"/>
        </w:rPr>
        <w:t>分</w:t>
      </w:r>
      <w:r>
        <w:rPr>
          <w:rFonts w:hint="eastAsia" w:ascii="仿宋_GB2312" w:eastAsia="仿宋_GB2312"/>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color w:val="auto"/>
        </w:rPr>
      </w:pPr>
      <w:r>
        <w:rPr>
          <w:rFonts w:hint="eastAsia" w:ascii="仿宋_GB2312" w:eastAsia="仿宋_GB2312"/>
        </w:rPr>
        <w:t>经评价核验，第二十八届兰洽会兰州新区分会场展览馆项目的年度绩效目标完成率为97%。产出指标方面，</w:t>
      </w:r>
      <w:r>
        <w:rPr>
          <w:rFonts w:hint="eastAsia" w:ascii="仿宋_GB2312" w:eastAsia="仿宋_GB2312"/>
          <w:color w:val="auto"/>
        </w:rPr>
        <w:t>及时按照要求顺利完成了第二十八届兰洽会兰州新区分会场特色展销馆布展工作，支付企业1家，会展共展示3天，完成资金支付共计198.62万元，资金支付及时，在兰洽会活动中，顺利完成组织招商会展工作，及时完成交流和合作平台的搭建工作，促成现场签约工作。效益指标方面，2022年，根据兰洽会兰州新区分会场工作部署安排，积极参与会展布展工作，展会期间促进新区餐饮、住宿等行业发展，拉动了新区经济发展，期间新区媒体跟进报道3次，极大地提升了新区对外形象展示，展会期间未对环境造成污染，参展企业下次意愿参展度较高。</w:t>
      </w:r>
      <w:r>
        <w:rPr>
          <w:rFonts w:hint="eastAsia" w:ascii="仿宋_GB2312" w:eastAsia="仿宋_GB2312"/>
        </w:rPr>
        <w:t>满意度指标方面，参展企业和参展观众满意度较高，</w:t>
      </w:r>
      <w:r>
        <w:rPr>
          <w:rFonts w:hint="eastAsia" w:ascii="仿宋_GB2312" w:eastAsia="仿宋_GB2312"/>
          <w:color w:val="auto"/>
        </w:rPr>
        <w:t>达到了项目支出预期效果。</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bCs/>
        </w:rPr>
      </w:pPr>
      <w:r>
        <w:rPr>
          <w:rFonts w:hint="eastAsia" w:ascii="楷体" w:hAnsi="楷体" w:eastAsia="楷体" w:cs="楷体"/>
          <w:bCs/>
        </w:rPr>
        <w:t>偏离绩效目标的原因：</w:t>
      </w:r>
      <w:r>
        <w:rPr>
          <w:rFonts w:hint="eastAsia" w:ascii="仿宋_GB2312" w:eastAsia="仿宋_GB2312"/>
          <w:bCs/>
        </w:rPr>
        <w:t>（1）</w:t>
      </w:r>
      <w:r>
        <w:rPr>
          <w:rFonts w:hint="eastAsia" w:ascii="仿宋_GB2312" w:eastAsia="仿宋_GB2312"/>
        </w:rPr>
        <w:t>第二十八届兰洽会兰州新区分会场展览馆项目</w:t>
      </w:r>
      <w:r>
        <w:rPr>
          <w:rFonts w:hint="eastAsia" w:ascii="仿宋_GB2312" w:eastAsia="仿宋_GB2312"/>
          <w:bCs/>
        </w:rPr>
        <w:t>在数量指标方面存在偏离，指标目标是会展展示天数未达到预期指标值，是由于突发疫情影响，紧急停止参展，故导致偏离；（2）可持续影响指标方面存在偏离，指标目标是建立健全招商会展组织长效机制，因兰州新区展会布展工作开展次数较少，未能从中吸取更多的经验，及时建立健全的会展机制，未能对参与展会企业数量、招商意向成交额等信息进行统计和详细分析，统计机制不够完善。</w:t>
      </w:r>
    </w:p>
    <w:p>
      <w:pPr>
        <w:widowControl w:val="0"/>
        <w:kinsoku/>
        <w:autoSpaceDE/>
        <w:autoSpaceDN/>
        <w:spacing w:line="660" w:lineRule="exact"/>
        <w:ind w:firstLine="640"/>
      </w:pPr>
      <w:r>
        <w:rPr>
          <w:rFonts w:hint="eastAsia" w:ascii="楷体" w:hAnsi="楷体" w:eastAsia="楷体" w:cs="楷体"/>
          <w:bCs/>
        </w:rPr>
        <w:t>下一步改进措施：</w:t>
      </w:r>
      <w:r>
        <w:rPr>
          <w:rFonts w:hint="eastAsia" w:ascii="仿宋_GB2312" w:eastAsia="仿宋_GB2312"/>
          <w:bCs/>
        </w:rPr>
        <w:t>下一步将完善统计分析机制，提高会展信息统计分析完善程度，进而对信息做出合理利用，合理量化绩效指标，并按照绩效目标开展项目支出工作。</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（十）新区疫情联防联控领导小组划拨的疫情防控隔离点运行保障经费项目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新区疫情联防联控领导小组划拨的疫情防控隔离点运行保障经费项目支出预算安排共2500万元，资金到位2500万元，实际使用2500万元，资金到位率100%，支出实现率100%，资金使用合法合规。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根据《兰州新区新冠肺炎疫情联防联控领导小组办公室</w:t>
      </w:r>
      <w:r>
        <w:rPr>
          <w:rFonts w:hint="eastAsia" w:ascii="仿宋_GB2312" w:hAnsi="仿宋_GB2312" w:eastAsia="仿宋_GB2312" w:cs="仿宋_GB2312"/>
        </w:rPr>
        <w:t>关于预拨兰州新区新冠肺炎疫情防控专项资金（第二批）的通知》（新疫防组办发〔2022〕17号）文件</w:t>
      </w:r>
      <w:r>
        <w:rPr>
          <w:rFonts w:hint="eastAsia" w:ascii="仿宋_GB2312" w:eastAsia="仿宋_GB2312"/>
        </w:rPr>
        <w:t>要求，下达资金1500万元用于兰州新区疫情防控集中隔离点运行保障工作；</w:t>
      </w:r>
      <w:r>
        <w:rPr>
          <w:rFonts w:hint="eastAsia" w:ascii="仿宋_GB2312" w:eastAsia="仿宋_GB2312"/>
          <w:color w:val="auto"/>
        </w:rPr>
        <w:t>根据《兰州新区新冠肺炎疫情联防联控领导小组办公室</w:t>
      </w:r>
      <w:r>
        <w:rPr>
          <w:rFonts w:hint="eastAsia" w:ascii="仿宋_GB2312" w:hAnsi="仿宋_GB2312" w:eastAsia="仿宋_GB2312" w:cs="仿宋_GB2312"/>
          <w:color w:val="auto"/>
        </w:rPr>
        <w:t>关于下达“7.8”疫情防控资金的通知》文件</w:t>
      </w:r>
      <w:r>
        <w:rPr>
          <w:rFonts w:hint="eastAsia" w:ascii="仿宋_GB2312" w:eastAsia="仿宋_GB2312"/>
          <w:color w:val="auto"/>
        </w:rPr>
        <w:t>要求，</w:t>
      </w:r>
      <w:r>
        <w:rPr>
          <w:rFonts w:hint="eastAsia" w:ascii="仿宋_GB2312" w:eastAsia="仿宋_GB2312"/>
        </w:rPr>
        <w:t>向新区科文旅集团预付1000万元用于隔离点储备及生活物资保供工作，以保障疫情防控工作顺利进行。新区疫情联防联控领导小组划拨的疫情防控隔离点运行保障经费项目综合得分为98，自评结果为“优”。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color w:val="auto"/>
        </w:rPr>
      </w:pPr>
      <w:r>
        <w:rPr>
          <w:rFonts w:hint="eastAsia" w:ascii="仿宋_GB2312" w:eastAsia="仿宋_GB2312"/>
        </w:rPr>
        <w:t>经评价核验，新区疫情联防联控领导小组划拨的疫情防控隔离点运行保障经费项目的年度绩效目标完成率为98%。产出指标方面，</w:t>
      </w:r>
      <w:r>
        <w:rPr>
          <w:rFonts w:hint="eastAsia" w:ascii="仿宋_GB2312" w:eastAsia="仿宋_GB2312"/>
          <w:color w:val="auto"/>
        </w:rPr>
        <w:t>及时按照要求顺利完成了隔离点储备、改造及餐食物资的保供工作，支付企业48家，共完成资金支付2500万元，资金支付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w:t>
      </w:r>
      <w:r>
        <w:rPr>
          <w:rFonts w:hint="eastAsia" w:ascii="仿宋_GB2312" w:eastAsia="仿宋_GB2312"/>
        </w:rPr>
        <w:t>满意度指标方面，疫情得到了控制，</w:t>
      </w:r>
      <w:r>
        <w:rPr>
          <w:rFonts w:hint="eastAsia" w:ascii="仿宋_GB2312" w:eastAsia="仿宋_GB2312"/>
          <w:color w:val="auto"/>
        </w:rPr>
        <w:t>群众获得感和幸福感大大提升，社会群众满意度较高，达到了项目支出预期。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rPr>
      </w:pPr>
      <w:r>
        <w:rPr>
          <w:rFonts w:hint="eastAsia" w:ascii="楷体" w:hAnsi="楷体" w:eastAsia="楷体" w:cs="楷体"/>
          <w:bCs/>
        </w:rPr>
        <w:t>偏离绩效目标的原因：</w:t>
      </w:r>
      <w:r>
        <w:rPr>
          <w:rFonts w:hint="eastAsia" w:ascii="仿宋_GB2312" w:eastAsia="仿宋_GB2312"/>
          <w:bCs/>
        </w:rPr>
        <w:t>（1）</w:t>
      </w:r>
      <w:r>
        <w:rPr>
          <w:rFonts w:hint="eastAsia" w:ascii="仿宋_GB2312" w:eastAsia="仿宋_GB2312"/>
        </w:rPr>
        <w:t>新区疫情联防联控领导小组划拨的疫情防控隔离点运行保障经费项目在社会效益指标方面存在偏离，指标目标隔离点、方舱医院及保障酒店保供能力，由于疫情影响面较广，隔离观察人员较多，实施单位保供能力受限，故导致偏离；</w:t>
      </w:r>
      <w:r>
        <w:rPr>
          <w:rFonts w:hint="eastAsia" w:ascii="仿宋_GB2312" w:eastAsia="仿宋_GB2312"/>
          <w:bCs/>
        </w:rPr>
        <w:t>（2）</w:t>
      </w:r>
      <w:r>
        <w:rPr>
          <w:rFonts w:hint="eastAsia" w:ascii="仿宋_GB2312" w:eastAsia="仿宋_GB2312"/>
        </w:rPr>
        <w:t>满意度指标方面存在偏离，指标目标是服务对象满意度≥95%，因疫情防控工作繁重，工作人员较少，不能完全顾及到所有被隔离人员，此外，疫情期间被隔离人员心理落差大，情绪不稳定，故导致偏离。</w:t>
      </w:r>
    </w:p>
    <w:p>
      <w:pPr>
        <w:widowControl w:val="0"/>
        <w:kinsoku/>
        <w:autoSpaceDE/>
        <w:autoSpaceDN/>
        <w:spacing w:line="660" w:lineRule="exact"/>
        <w:ind w:firstLine="640"/>
        <w:rPr>
          <w:rFonts w:ascii="仿宋_GB2312" w:eastAsia="仿宋_GB2312"/>
          <w:bCs/>
          <w:color w:val="auto"/>
        </w:rPr>
      </w:pPr>
      <w:r>
        <w:rPr>
          <w:rFonts w:hint="eastAsia" w:ascii="楷体" w:hAnsi="楷体" w:eastAsia="楷体" w:cs="楷体"/>
          <w:bCs/>
        </w:rPr>
        <w:t>下一步改进措施：</w:t>
      </w:r>
      <w:r>
        <w:rPr>
          <w:rFonts w:hint="eastAsia" w:ascii="仿宋_GB2312" w:eastAsia="仿宋_GB2312"/>
          <w:bCs/>
          <w:color w:val="auto"/>
        </w:rPr>
        <w:t>及时对重点资金使用情况和项目建设情况及完成情况开展检查，发现问题及时整改落实。同时，根据疫情发展态势和防控需要，切实加强统筹，把疫情防控工作部署细致、资金安排更科学，全力做好疫情防控经费保障。</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一</w:t>
      </w:r>
      <w:r>
        <w:rPr>
          <w:rFonts w:hint="eastAsia" w:ascii="楷体" w:hAnsi="楷体" w:eastAsia="楷体" w:cs="楷体"/>
          <w:b/>
        </w:rPr>
        <w:t>）兰州新区2020年铁路货运补贴资金项目</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1.项目支出预算执行情况。</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兰州新区2020年铁路货运补贴资金项目支出预算安排共217.8万元，资金到位217.8万元，实际使用217.8万元，资金到位率100%，支出实现率</w:t>
      </w:r>
      <w:r>
        <w:rPr>
          <w:rFonts w:hint="eastAsia" w:ascii="仿宋_GB2312" w:hAnsi="仿宋_GB2312" w:eastAsia="仿宋_GB2312" w:cs="仿宋_GB2312"/>
          <w:lang w:val="en-US" w:eastAsia="zh-CN"/>
        </w:rPr>
        <w:t>100</w:t>
      </w:r>
      <w:r>
        <w:rPr>
          <w:rFonts w:hint="eastAsia" w:ascii="仿宋_GB2312" w:hAnsi="仿宋_GB2312" w:eastAsia="仿宋_GB2312" w:cs="仿宋_GB2312"/>
        </w:rPr>
        <w:t>%，资金使用合法合规。</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2.总体绩效目标完成情况分析。</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根据《兰州新区产业发展扶持及奖励政策（2019年修订）》规定，及时对通过新区铁路到发的万吨以上货物企业给予资金奖励扶持，促进新区物流放高质量发展。2020年兰州新区中川北站物流园实现货运吞吐量234.5万吨，较上年增长108.82%。兰州新区2020年铁路货运补贴资金项目综合得分为</w:t>
      </w:r>
      <w:r>
        <w:rPr>
          <w:rFonts w:hint="eastAsia" w:ascii="仿宋_GB2312" w:hAnsi="仿宋_GB2312" w:eastAsia="仿宋_GB2312" w:cs="仿宋_GB2312"/>
          <w:lang w:val="en-US" w:eastAsia="zh-CN"/>
        </w:rPr>
        <w:t>100</w:t>
      </w:r>
      <w:r>
        <w:rPr>
          <w:rFonts w:hint="eastAsia" w:ascii="仿宋_GB2312" w:hAnsi="仿宋_GB2312" w:eastAsia="仿宋_GB2312" w:cs="仿宋_GB2312"/>
        </w:rPr>
        <w:t>分，自评结果为“优”。</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3.各项指标完成情况分析。</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经评价核验，兰州新区2020年铁路货运补贴资金项目的年度绩效目标完成率为92.5%。产出指标方面，货运吞吐量同比增长108.82%，服务企业数6家，较2019年新增2家，物流综合成本有效降低。效益指标方面，有效带动大宗货物分拨贸易，初步形成粮油、钢材大宗分拨中心，促进相关产业就业，加快大宗货物“公转铁”，有效降低碳排放。满意度指标方面，扶持企业满意度较高，达到了项目支出预期。</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4.偏离绩效目标的原因及下一步改进措施</w:t>
      </w:r>
    </w:p>
    <w:p>
      <w:pPr>
        <w:widowControl w:val="0"/>
        <w:kinsoku/>
        <w:autoSpaceDE/>
        <w:autoSpaceDN/>
        <w:spacing w:line="660" w:lineRule="exact"/>
        <w:ind w:firstLine="640"/>
        <w:textAlignment w:val="auto"/>
        <w:rPr>
          <w:rFonts w:ascii="仿宋_GB2312" w:hAnsi="仿宋_GB2312" w:eastAsia="仿宋_GB2312" w:cs="仿宋_GB2312"/>
          <w:bCs/>
        </w:rPr>
      </w:pPr>
      <w:r>
        <w:rPr>
          <w:rFonts w:hint="eastAsia" w:ascii="楷体" w:hAnsi="楷体" w:eastAsia="楷体" w:cs="楷体"/>
          <w:bCs/>
        </w:rPr>
        <w:t>偏离绩效目标的原因：</w:t>
      </w:r>
      <w:r>
        <w:rPr>
          <w:rFonts w:hint="eastAsia" w:ascii="仿宋_GB2312" w:hAnsi="仿宋_GB2312" w:eastAsia="仿宋_GB2312" w:cs="仿宋_GB2312"/>
          <w:bCs/>
        </w:rPr>
        <w:t>兰州新区2020年铁路货运补贴资金项目资金执行率较低，由于财政资金到位不及时，无法及时有按期拨付资金，导致项目资金执行率较低，未能达到预期目标。</w:t>
      </w:r>
    </w:p>
    <w:p>
      <w:pPr>
        <w:widowControl w:val="0"/>
        <w:kinsoku/>
        <w:autoSpaceDE/>
        <w:autoSpaceDN/>
        <w:spacing w:line="660" w:lineRule="exact"/>
        <w:ind w:firstLine="640"/>
        <w:rPr>
          <w:rFonts w:ascii="仿宋_GB2312" w:hAnsi="仿宋_GB2312" w:eastAsia="仿宋_GB2312" w:cs="仿宋_GB2312"/>
          <w:bCs/>
        </w:rPr>
      </w:pPr>
      <w:r>
        <w:rPr>
          <w:rFonts w:hint="eastAsia" w:ascii="楷体" w:hAnsi="楷体" w:eastAsia="楷体" w:cs="楷体"/>
          <w:bCs/>
        </w:rPr>
        <w:t>下一步改进措施：</w:t>
      </w:r>
      <w:r>
        <w:rPr>
          <w:rFonts w:hint="eastAsia" w:ascii="仿宋_GB2312" w:hAnsi="仿宋_GB2312" w:eastAsia="仿宋_GB2312" w:cs="仿宋_GB2312"/>
          <w:bCs/>
        </w:rPr>
        <w:t>做好与财政部门沟通，确保补贴资金及时到位，对资金确实无法保证的，次年奖补，预算列入次年，完善绩效目标。</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二</w:t>
      </w:r>
      <w:r>
        <w:rPr>
          <w:rFonts w:hint="eastAsia" w:ascii="楷体" w:hAnsi="楷体" w:eastAsia="楷体" w:cs="楷体"/>
          <w:b/>
        </w:rPr>
        <w:t>）兰州新综合保税区运营经费项目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兰州新综合保税区运营经费项目支出预算安排共2883.46万元，资金到位2883.46万元，实际使用2883.46万元，资金到位率100%，支出实现率</w:t>
      </w:r>
      <w:r>
        <w:rPr>
          <w:rFonts w:hint="eastAsia" w:ascii="仿宋_GB2312" w:eastAsia="仿宋_GB2312"/>
          <w:lang w:val="en-US" w:eastAsia="zh-CN"/>
        </w:rPr>
        <w:t>100</w:t>
      </w:r>
      <w:r>
        <w:rPr>
          <w:rFonts w:hint="eastAsia" w:ascii="仿宋_GB2312" w:eastAsia="仿宋_GB2312"/>
        </w:rPr>
        <w:t>%，资金使用合法合规。项目综合得分为</w:t>
      </w:r>
      <w:r>
        <w:rPr>
          <w:rFonts w:hint="eastAsia" w:ascii="仿宋_GB2312" w:eastAsia="仿宋_GB2312"/>
          <w:lang w:val="en-US" w:eastAsia="zh-CN"/>
        </w:rPr>
        <w:t>100</w:t>
      </w:r>
      <w:r>
        <w:rPr>
          <w:rFonts w:hint="eastAsia" w:ascii="仿宋_GB2312" w:eastAsia="仿宋_GB2312"/>
        </w:rPr>
        <w:t>分，自评结果为“优”。</w:t>
      </w:r>
    </w:p>
    <w:p>
      <w:pPr>
        <w:widowControl w:val="0"/>
        <w:kinsoku/>
        <w:autoSpaceDE/>
        <w:autoSpaceDN/>
        <w:spacing w:line="660" w:lineRule="exact"/>
        <w:ind w:firstLine="643"/>
        <w:textAlignment w:val="auto"/>
        <w:rPr>
          <w:rFonts w:ascii="仿宋_GB2312" w:eastAsia="仿宋_GB2312"/>
          <w:b/>
          <w:color w:val="auto"/>
        </w:rPr>
      </w:pPr>
      <w:r>
        <w:rPr>
          <w:rFonts w:hint="eastAsia" w:ascii="仿宋_GB2312" w:hAnsi="Tahoma" w:eastAsia="仿宋_GB2312" w:cs="Times New Roman"/>
          <w:b/>
          <w:color w:val="auto"/>
        </w:rPr>
        <w:t>2.</w:t>
      </w:r>
      <w:r>
        <w:rPr>
          <w:rFonts w:hint="eastAsia" w:ascii="仿宋_GB2312" w:eastAsia="仿宋_GB2312"/>
          <w:b/>
          <w:color w:val="auto"/>
        </w:rPr>
        <w:t>总体绩效目标完成情况分析。</w:t>
      </w:r>
    </w:p>
    <w:p>
      <w:pPr>
        <w:widowControl w:val="0"/>
        <w:kinsoku/>
        <w:autoSpaceDE/>
        <w:autoSpaceDN/>
        <w:spacing w:line="660" w:lineRule="exact"/>
        <w:ind w:firstLine="640"/>
        <w:textAlignment w:val="auto"/>
        <w:rPr>
          <w:rFonts w:ascii="仿宋_GB2312" w:hAnsi="仿宋_GB2312" w:eastAsia="仿宋_GB2312" w:cs="仿宋_GB2312"/>
          <w:color w:val="auto"/>
        </w:rPr>
      </w:pPr>
      <w:r>
        <w:rPr>
          <w:rFonts w:hint="eastAsia" w:ascii="仿宋_GB2312" w:hAnsi="仿宋_GB2312" w:eastAsia="仿宋_GB2312" w:cs="仿宋_GB2312"/>
          <w:bCs/>
          <w:color w:val="auto"/>
        </w:rPr>
        <w:t>预算执行率100%，</w:t>
      </w:r>
      <w:r>
        <w:rPr>
          <w:rFonts w:hint="eastAsia" w:ascii="仿宋_GB2312" w:eastAsia="仿宋_GB2312"/>
          <w:bCs/>
          <w:color w:val="auto"/>
        </w:rPr>
        <w:t>2021年</w:t>
      </w:r>
      <w:r>
        <w:rPr>
          <w:rFonts w:hint="eastAsia" w:ascii="仿宋_GB2312" w:hAnsi="仿宋_GB2312" w:eastAsia="仿宋_GB2312" w:cs="仿宋_GB2312"/>
          <w:color w:val="auto"/>
        </w:rPr>
        <w:t>综保区实现进出口贸易额77.2亿元，同比增长143.5%，占市、省外贸比重分别为45.9%、13.3%；</w:t>
      </w:r>
      <w:r>
        <w:rPr>
          <w:rFonts w:hint="eastAsia" w:ascii="仿宋_GB2312" w:eastAsia="仿宋_GB2312"/>
        </w:rPr>
        <w:t>在全国综保区发展绩效评估综合排名连续三年实现提升进位。</w:t>
      </w:r>
    </w:p>
    <w:p>
      <w:pPr>
        <w:widowControl w:val="0"/>
        <w:kinsoku/>
        <w:autoSpaceDE/>
        <w:autoSpaceDN/>
        <w:spacing w:line="660" w:lineRule="exact"/>
        <w:ind w:firstLine="643"/>
        <w:textAlignment w:val="auto"/>
        <w:rPr>
          <w:rFonts w:ascii="仿宋_GB2312" w:hAnsi="Calibri" w:eastAsia="仿宋_GB2312" w:cs="仿宋_GB2312"/>
          <w:b/>
          <w:bCs/>
          <w:color w:val="auto"/>
        </w:rPr>
      </w:pPr>
      <w:r>
        <w:rPr>
          <w:rFonts w:hint="eastAsia" w:ascii="仿宋_GB2312" w:hAnsi="Calibri" w:eastAsia="仿宋_GB2312" w:cs="仿宋_GB2312"/>
          <w:b/>
          <w:bCs/>
          <w:color w:val="auto"/>
        </w:rPr>
        <w:t>3.各项指标完成情况分析。</w:t>
      </w:r>
    </w:p>
    <w:p>
      <w:pPr>
        <w:widowControl w:val="0"/>
        <w:kinsoku/>
        <w:autoSpaceDE/>
        <w:autoSpaceDN/>
        <w:spacing w:line="660" w:lineRule="exact"/>
        <w:ind w:firstLine="640"/>
        <w:textAlignment w:val="auto"/>
        <w:rPr>
          <w:rFonts w:ascii="仿宋_GB2312" w:eastAsia="仿宋_GB2312"/>
          <w:color w:val="auto"/>
        </w:rPr>
      </w:pPr>
      <w:r>
        <w:rPr>
          <w:rFonts w:hint="eastAsia" w:ascii="仿宋_GB2312" w:eastAsia="仿宋_GB2312"/>
          <w:color w:val="auto"/>
        </w:rPr>
        <w:t>及时拨付相关费用，保障了兰州新区综合保税区正常发展运营，保证了入区企业及时运营开展业务，确保海关查验区、检验检疫中心、海关查验楼、海关查扣库正常运营开展业务。进一步提高兰州新区综合保税区综合服务能力，提升企业满意度，扩大兰州新区综合保税区影响力。</w:t>
      </w:r>
      <w:r>
        <w:rPr>
          <w:rFonts w:hint="eastAsia" w:ascii="仿宋_GB2312" w:eastAsia="仿宋_GB2312"/>
          <w:bCs/>
          <w:color w:val="auto"/>
        </w:rPr>
        <w:t>年度绩效目标自评得分为</w:t>
      </w:r>
      <w:r>
        <w:rPr>
          <w:rFonts w:hint="eastAsia" w:ascii="仿宋_GB2312" w:eastAsia="仿宋_GB2312"/>
          <w:bCs/>
          <w:color w:val="auto"/>
          <w:lang w:val="en-US" w:eastAsia="zh-CN"/>
        </w:rPr>
        <w:t>100</w:t>
      </w:r>
      <w:r>
        <w:rPr>
          <w:rFonts w:hint="eastAsia" w:ascii="仿宋_GB2312" w:eastAsia="仿宋_GB2312"/>
          <w:bCs/>
          <w:color w:val="auto"/>
        </w:rPr>
        <w:t>分。</w:t>
      </w:r>
    </w:p>
    <w:p>
      <w:pPr>
        <w:pStyle w:val="7"/>
        <w:widowControl w:val="0"/>
        <w:kinsoku/>
        <w:autoSpaceDE/>
        <w:autoSpaceDN/>
        <w:spacing w:before="0" w:after="0" w:line="660" w:lineRule="exact"/>
        <w:ind w:firstLine="643"/>
        <w:jc w:val="both"/>
        <w:textAlignment w:val="auto"/>
        <w:outlineLvl w:val="9"/>
        <w:rPr>
          <w:rFonts w:ascii="仿宋_GB2312" w:hAnsi="Times New Roman" w:eastAsia="仿宋_GB2312" w:cs="Times New Roman"/>
          <w:color w:val="auto"/>
        </w:rPr>
      </w:pPr>
      <w:r>
        <w:rPr>
          <w:rFonts w:hint="eastAsia" w:ascii="仿宋_GB2312" w:hAnsi="Times New Roman" w:eastAsia="仿宋_GB2312" w:cs="Times New Roman"/>
          <w:color w:val="auto"/>
        </w:rPr>
        <w:t>4.偏离绩效目标的原因及下一步改进措施。</w:t>
      </w:r>
    </w:p>
    <w:p>
      <w:pPr>
        <w:widowControl w:val="0"/>
        <w:kinsoku/>
        <w:autoSpaceDE/>
        <w:autoSpaceDN/>
        <w:spacing w:line="660" w:lineRule="exact"/>
        <w:ind w:firstLine="640"/>
        <w:rPr>
          <w:rFonts w:ascii="仿宋_GB2312" w:hAnsi="仿宋_GB2312" w:eastAsia="仿宋_GB2312" w:cs="仿宋_GB2312"/>
          <w:bCs/>
          <w:color w:val="auto"/>
        </w:rPr>
      </w:pPr>
      <w:r>
        <w:rPr>
          <w:rFonts w:hint="eastAsia" w:ascii="仿宋_GB2312" w:hAnsi="Times New Roman" w:eastAsia="仿宋_GB2312" w:cs="Times New Roman"/>
          <w:bCs/>
          <w:color w:val="auto"/>
        </w:rPr>
        <w:t>部分预算经费在数量指标、质量指标、服务对象满意度等指标方面不存在偏离</w:t>
      </w:r>
      <w:r>
        <w:rPr>
          <w:rFonts w:hint="eastAsia" w:ascii="仿宋_GB2312" w:hAnsi="仿宋_GB2312" w:eastAsia="仿宋_GB2312" w:cs="仿宋_GB2312"/>
          <w:bCs/>
          <w:color w:val="auto"/>
        </w:rPr>
        <w:t>。</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三</w:t>
      </w:r>
      <w:r>
        <w:rPr>
          <w:rFonts w:hint="eastAsia" w:ascii="楷体" w:hAnsi="楷体" w:eastAsia="楷体" w:cs="楷体"/>
          <w:b/>
        </w:rPr>
        <w:t>）兰州新区综合保税区土地集约利用评价类项目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兰州新综合保税区运营经费项目支出预算安排共10万元，资金到位10万元，实际使用10万元，资金到位率100%，支出实现率100%，资金使用合法合规。项目综合得分为100分，自评结果为“优”。</w:t>
      </w:r>
    </w:p>
    <w:p>
      <w:pPr>
        <w:widowControl w:val="0"/>
        <w:kinsoku/>
        <w:autoSpaceDE/>
        <w:autoSpaceDN/>
        <w:spacing w:line="660" w:lineRule="exact"/>
        <w:ind w:firstLine="643"/>
        <w:textAlignment w:val="auto"/>
        <w:rPr>
          <w:rFonts w:ascii="仿宋_GB2312" w:eastAsia="仿宋_GB2312"/>
          <w:b/>
          <w:color w:val="auto"/>
        </w:rPr>
      </w:pPr>
      <w:r>
        <w:rPr>
          <w:rFonts w:hint="eastAsia" w:ascii="仿宋_GB2312" w:hAnsi="Tahoma" w:eastAsia="仿宋_GB2312" w:cs="Times New Roman"/>
          <w:b/>
          <w:color w:val="auto"/>
        </w:rPr>
        <w:t>2.</w:t>
      </w:r>
      <w:r>
        <w:rPr>
          <w:rFonts w:hint="eastAsia" w:ascii="仿宋_GB2312" w:eastAsia="仿宋_GB2312"/>
          <w:b/>
          <w:color w:val="auto"/>
        </w:rPr>
        <w:t>总体绩效目标完成情况分析。</w:t>
      </w:r>
    </w:p>
    <w:p>
      <w:pPr>
        <w:widowControl w:val="0"/>
        <w:kinsoku/>
        <w:autoSpaceDE/>
        <w:autoSpaceDN/>
        <w:spacing w:line="660" w:lineRule="exact"/>
        <w:ind w:firstLine="640"/>
        <w:textAlignment w:val="auto"/>
        <w:rPr>
          <w:rFonts w:ascii="仿宋_GB2312" w:eastAsia="仿宋_GB2312"/>
          <w:bCs/>
          <w:color w:val="auto"/>
        </w:rPr>
      </w:pPr>
      <w:r>
        <w:rPr>
          <w:rFonts w:hint="eastAsia" w:ascii="仿宋_GB2312" w:hAnsi="仿宋_GB2312" w:eastAsia="仿宋_GB2312" w:cs="仿宋_GB2312"/>
          <w:bCs/>
          <w:color w:val="auto"/>
        </w:rPr>
        <w:t>预算执行率100%，</w:t>
      </w:r>
      <w:r>
        <w:rPr>
          <w:rFonts w:hint="eastAsia" w:ascii="仿宋_GB2312" w:eastAsia="仿宋_GB2312"/>
          <w:bCs/>
          <w:color w:val="auto"/>
        </w:rPr>
        <w:t>根据《甘肃省自然资源厅关于开展产业园用地情况调查暨2021年度开发区土地集约利用全面评价工作的通知》要求每年进行综合保税区土地集约利用评价或监测工作。已对接第三方完成综保区全面评价报告，于2022年中旬前完成国家级开发区批准范围坐标的确认工作，8月底前完成开发区数据资料会汇交，12月底完成全面评价成果。</w:t>
      </w:r>
    </w:p>
    <w:p>
      <w:pPr>
        <w:widowControl w:val="0"/>
        <w:kinsoku/>
        <w:autoSpaceDE/>
        <w:autoSpaceDN/>
        <w:spacing w:line="660" w:lineRule="exact"/>
        <w:ind w:firstLine="643"/>
        <w:textAlignment w:val="auto"/>
        <w:rPr>
          <w:rFonts w:ascii="仿宋_GB2312" w:hAnsi="Calibri" w:eastAsia="仿宋_GB2312" w:cs="仿宋_GB2312"/>
          <w:b/>
          <w:bCs/>
          <w:color w:val="auto"/>
        </w:rPr>
      </w:pPr>
      <w:r>
        <w:rPr>
          <w:rFonts w:hint="eastAsia" w:ascii="仿宋_GB2312" w:hAnsi="Calibri" w:eastAsia="仿宋_GB2312" w:cs="仿宋_GB2312"/>
          <w:b/>
          <w:bCs/>
          <w:color w:val="auto"/>
        </w:rPr>
        <w:t>3.各项指标完成情况分析。</w:t>
      </w:r>
    </w:p>
    <w:p>
      <w:pPr>
        <w:widowControl w:val="0"/>
        <w:kinsoku/>
        <w:autoSpaceDE/>
        <w:autoSpaceDN/>
        <w:spacing w:line="660" w:lineRule="exact"/>
        <w:ind w:firstLine="640"/>
        <w:textAlignment w:val="auto"/>
        <w:rPr>
          <w:rFonts w:ascii="仿宋_GB2312" w:eastAsia="仿宋_GB2312"/>
          <w:bCs/>
          <w:color w:val="auto"/>
        </w:rPr>
      </w:pPr>
      <w:r>
        <w:rPr>
          <w:rFonts w:hint="eastAsia" w:ascii="仿宋_GB2312" w:eastAsia="仿宋_GB2312"/>
          <w:color w:val="auto"/>
        </w:rPr>
        <w:t>及时拨付相关费用，保障了土地集约利用全面评价工作及时性，为综保区绩效评估打好基础。同时，进一步提高兰州新区综合保税区运营服务能力，提升企业满意度，扩大兰州新区综合保税区影响力。</w:t>
      </w:r>
      <w:r>
        <w:rPr>
          <w:rFonts w:hint="eastAsia" w:ascii="仿宋_GB2312" w:eastAsia="仿宋_GB2312"/>
          <w:bCs/>
          <w:color w:val="auto"/>
        </w:rPr>
        <w:t>年度绩效目标自评得分为</w:t>
      </w:r>
      <w:r>
        <w:rPr>
          <w:rFonts w:hint="eastAsia" w:ascii="仿宋_GB2312" w:eastAsia="仿宋_GB2312"/>
          <w:bCs/>
          <w:color w:val="auto"/>
          <w:lang w:val="en-US" w:eastAsia="zh-CN"/>
        </w:rPr>
        <w:t>100</w:t>
      </w:r>
      <w:r>
        <w:rPr>
          <w:rFonts w:hint="eastAsia" w:ascii="仿宋_GB2312" w:eastAsia="仿宋_GB2312"/>
          <w:bCs/>
          <w:color w:val="auto"/>
        </w:rPr>
        <w:t>分。</w:t>
      </w:r>
    </w:p>
    <w:p>
      <w:pPr>
        <w:widowControl w:val="0"/>
        <w:kinsoku/>
        <w:autoSpaceDE/>
        <w:autoSpaceDN/>
        <w:spacing w:line="660" w:lineRule="exact"/>
        <w:ind w:firstLine="643"/>
        <w:textAlignment w:val="auto"/>
        <w:rPr>
          <w:rFonts w:ascii="仿宋_GB2312" w:hAnsi="Times New Roman" w:eastAsia="仿宋_GB2312" w:cs="Times New Roman"/>
          <w:b/>
          <w:color w:val="auto"/>
        </w:rPr>
      </w:pPr>
      <w:r>
        <w:rPr>
          <w:rFonts w:hint="eastAsia" w:ascii="仿宋_GB2312" w:hAnsi="Times New Roman" w:eastAsia="仿宋_GB2312" w:cs="Times New Roman"/>
          <w:b/>
          <w:color w:val="auto"/>
        </w:rPr>
        <w:t>4.偏离绩效目标的原因及下一步改进措施。</w:t>
      </w:r>
    </w:p>
    <w:p>
      <w:pPr>
        <w:pStyle w:val="7"/>
        <w:widowControl w:val="0"/>
        <w:kinsoku/>
        <w:autoSpaceDE/>
        <w:autoSpaceDN/>
        <w:spacing w:before="0" w:after="0" w:line="660" w:lineRule="exact"/>
        <w:ind w:firstLine="640"/>
        <w:jc w:val="both"/>
        <w:textAlignment w:val="auto"/>
        <w:outlineLvl w:val="9"/>
        <w:rPr>
          <w:rFonts w:ascii="仿宋_GB2312" w:hAnsi="仿宋_GB2312" w:eastAsia="仿宋_GB2312" w:cs="仿宋_GB2312"/>
          <w:b w:val="0"/>
          <w:bCs/>
          <w:color w:val="auto"/>
        </w:rPr>
      </w:pPr>
      <w:r>
        <w:rPr>
          <w:rFonts w:hint="eastAsia" w:ascii="仿宋_GB2312" w:hAnsi="Times New Roman" w:eastAsia="仿宋_GB2312" w:cs="Times New Roman"/>
          <w:b w:val="0"/>
          <w:bCs/>
          <w:color w:val="auto"/>
        </w:rPr>
        <w:t>部分预算经费在数量指标、质量指标、服务对象满意度等指标方面不存在偏离</w:t>
      </w:r>
      <w:r>
        <w:rPr>
          <w:rFonts w:hint="eastAsia" w:ascii="仿宋_GB2312" w:hAnsi="仿宋_GB2312" w:eastAsia="仿宋_GB2312" w:cs="仿宋_GB2312"/>
          <w:b w:val="0"/>
          <w:bCs/>
          <w:color w:val="auto"/>
        </w:rPr>
        <w:t>。</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四</w:t>
      </w:r>
      <w:r>
        <w:rPr>
          <w:rFonts w:hint="eastAsia" w:ascii="楷体" w:hAnsi="楷体" w:eastAsia="楷体" w:cs="楷体"/>
          <w:b/>
        </w:rPr>
        <w:t>）兰州新区综合保税区发展绩效评估工作专项资金项目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兰州新区综合保税区发展绩效评估工作专项资金项目支出预算安排共</w:t>
      </w:r>
      <w:r>
        <w:rPr>
          <w:rFonts w:hint="eastAsia" w:ascii="仿宋_GB2312" w:eastAsia="仿宋_GB2312"/>
          <w:lang w:val="en-US" w:eastAsia="zh-CN"/>
        </w:rPr>
        <w:t>3</w:t>
      </w:r>
      <w:r>
        <w:rPr>
          <w:rFonts w:hint="eastAsia" w:ascii="仿宋_GB2312" w:eastAsia="仿宋_GB2312"/>
        </w:rPr>
        <w:t>万元，资金到位</w:t>
      </w:r>
      <w:r>
        <w:rPr>
          <w:rFonts w:hint="eastAsia" w:ascii="仿宋_GB2312" w:eastAsia="仿宋_GB2312"/>
          <w:lang w:val="en-US" w:eastAsia="zh-CN"/>
        </w:rPr>
        <w:t>3</w:t>
      </w:r>
      <w:r>
        <w:rPr>
          <w:rFonts w:hint="eastAsia" w:ascii="仿宋_GB2312" w:eastAsia="仿宋_GB2312"/>
        </w:rPr>
        <w:t>万元，实际使用3万元，资金到位率100%，支出实现率</w:t>
      </w:r>
      <w:r>
        <w:rPr>
          <w:rFonts w:hint="eastAsia" w:ascii="仿宋_GB2312" w:eastAsia="仿宋_GB2312"/>
          <w:lang w:val="en-US" w:eastAsia="zh-CN"/>
        </w:rPr>
        <w:t>100</w:t>
      </w:r>
      <w:r>
        <w:rPr>
          <w:rFonts w:hint="eastAsia" w:ascii="仿宋_GB2312" w:eastAsia="仿宋_GB2312"/>
        </w:rPr>
        <w:t>%，资金使用合法合规。项目综合得分为</w:t>
      </w:r>
      <w:r>
        <w:rPr>
          <w:rFonts w:hint="eastAsia" w:ascii="仿宋_GB2312" w:eastAsia="仿宋_GB2312"/>
          <w:lang w:val="en-US" w:eastAsia="zh-CN"/>
        </w:rPr>
        <w:t>100分</w:t>
      </w:r>
      <w:r>
        <w:rPr>
          <w:rFonts w:hint="eastAsia" w:ascii="仿宋_GB2312" w:eastAsia="仿宋_GB2312"/>
        </w:rPr>
        <w:t>，自评结果为“优”。</w:t>
      </w:r>
    </w:p>
    <w:p>
      <w:pPr>
        <w:widowControl w:val="0"/>
        <w:kinsoku/>
        <w:autoSpaceDE/>
        <w:autoSpaceDN/>
        <w:spacing w:line="660" w:lineRule="exact"/>
        <w:ind w:firstLine="643"/>
        <w:textAlignment w:val="auto"/>
        <w:rPr>
          <w:rFonts w:ascii="仿宋_GB2312" w:eastAsia="仿宋_GB2312"/>
          <w:b/>
          <w:color w:val="auto"/>
        </w:rPr>
      </w:pPr>
      <w:r>
        <w:rPr>
          <w:rFonts w:hint="eastAsia" w:ascii="仿宋_GB2312" w:hAnsi="Tahoma" w:eastAsia="仿宋_GB2312" w:cs="Times New Roman"/>
          <w:b/>
          <w:color w:val="auto"/>
        </w:rPr>
        <w:t>2.</w:t>
      </w:r>
      <w:r>
        <w:rPr>
          <w:rFonts w:hint="eastAsia" w:ascii="仿宋_GB2312" w:eastAsia="仿宋_GB2312"/>
          <w:b/>
          <w:color w:val="auto"/>
        </w:rPr>
        <w:t>总体绩效目标完成情况分析。</w:t>
      </w:r>
    </w:p>
    <w:p>
      <w:pPr>
        <w:widowControl w:val="0"/>
        <w:kinsoku/>
        <w:autoSpaceDE/>
        <w:autoSpaceDN/>
        <w:spacing w:line="660" w:lineRule="exact"/>
        <w:ind w:firstLine="640"/>
        <w:textAlignment w:val="auto"/>
        <w:rPr>
          <w:rFonts w:ascii="仿宋_GB2312" w:eastAsia="仿宋_GB2312"/>
          <w:bCs/>
          <w:color w:val="auto"/>
        </w:rPr>
      </w:pPr>
      <w:r>
        <w:rPr>
          <w:rFonts w:hint="eastAsia" w:ascii="仿宋_GB2312" w:hAnsi="仿宋_GB2312" w:eastAsia="仿宋_GB2312" w:cs="仿宋_GB2312"/>
          <w:bCs/>
          <w:color w:val="auto"/>
        </w:rPr>
        <w:t>预算执行率</w:t>
      </w:r>
      <w:r>
        <w:rPr>
          <w:rFonts w:hint="eastAsia" w:ascii="仿宋_GB2312" w:hAnsi="仿宋_GB2312" w:eastAsia="仿宋_GB2312" w:cs="仿宋_GB2312"/>
          <w:bCs/>
          <w:color w:val="auto"/>
          <w:lang w:val="en-US" w:eastAsia="zh-CN"/>
        </w:rPr>
        <w:t>100</w:t>
      </w:r>
      <w:r>
        <w:rPr>
          <w:rFonts w:hint="eastAsia" w:ascii="仿宋_GB2312" w:hAnsi="仿宋_GB2312" w:eastAsia="仿宋_GB2312" w:cs="仿宋_GB2312"/>
          <w:bCs/>
          <w:color w:val="auto"/>
        </w:rPr>
        <w:t>%，</w:t>
      </w:r>
      <w:r>
        <w:rPr>
          <w:rFonts w:hint="eastAsia" w:ascii="仿宋_GB2312" w:hAnsi="仿宋_GB2312" w:eastAsia="仿宋_GB2312" w:cs="仿宋_GB2312"/>
          <w:color w:val="auto"/>
          <w:kern w:val="2"/>
        </w:rPr>
        <w:t>严格按照时间节点，组织整理印证资料80余项，按时、高效完成综保区发展绩效评估，确保排名为B级</w:t>
      </w:r>
      <w:r>
        <w:rPr>
          <w:rFonts w:hint="eastAsia" w:ascii="仿宋_GB2312" w:eastAsia="仿宋_GB2312"/>
          <w:bCs/>
          <w:color w:val="auto"/>
        </w:rPr>
        <w:t>。</w:t>
      </w:r>
    </w:p>
    <w:p>
      <w:pPr>
        <w:widowControl w:val="0"/>
        <w:kinsoku/>
        <w:autoSpaceDE/>
        <w:autoSpaceDN/>
        <w:spacing w:line="660" w:lineRule="exact"/>
        <w:ind w:firstLine="643"/>
        <w:textAlignment w:val="auto"/>
        <w:rPr>
          <w:rFonts w:ascii="仿宋_GB2312" w:hAnsi="Calibri" w:eastAsia="仿宋_GB2312" w:cs="仿宋_GB2312"/>
          <w:b/>
          <w:bCs/>
          <w:color w:val="auto"/>
        </w:rPr>
      </w:pPr>
      <w:r>
        <w:rPr>
          <w:rFonts w:hint="eastAsia" w:ascii="仿宋_GB2312" w:hAnsi="Calibri" w:eastAsia="仿宋_GB2312" w:cs="仿宋_GB2312"/>
          <w:b/>
          <w:bCs/>
          <w:color w:val="auto"/>
        </w:rPr>
        <w:t>3.各项指标完成情况分析。</w:t>
      </w:r>
    </w:p>
    <w:p>
      <w:pPr>
        <w:widowControl w:val="0"/>
        <w:kinsoku/>
        <w:autoSpaceDE/>
        <w:autoSpaceDN/>
        <w:spacing w:line="660" w:lineRule="exact"/>
        <w:ind w:firstLine="640"/>
        <w:textAlignment w:val="auto"/>
        <w:rPr>
          <w:rFonts w:ascii="仿宋_GB2312" w:eastAsia="仿宋_GB2312"/>
          <w:color w:val="auto"/>
        </w:rPr>
      </w:pPr>
      <w:r>
        <w:rPr>
          <w:rFonts w:hint="eastAsia" w:ascii="仿宋_GB2312" w:eastAsia="仿宋_GB2312"/>
          <w:color w:val="auto"/>
        </w:rPr>
        <w:t>实现完整、及时、准确上报所有材料，圆满完成综保区发展绩效评估各项工作，</w:t>
      </w:r>
      <w:r>
        <w:rPr>
          <w:rFonts w:hint="eastAsia" w:ascii="仿宋_GB2312" w:eastAsia="仿宋_GB2312"/>
        </w:rPr>
        <w:t>在全国综保区发展绩效评估综合排名连续三年实现提升进位。此外，</w:t>
      </w:r>
      <w:r>
        <w:rPr>
          <w:rFonts w:hint="eastAsia" w:ascii="仿宋_GB2312" w:eastAsia="仿宋_GB2312"/>
          <w:color w:val="auto"/>
        </w:rPr>
        <w:t>受疫情影响，未按原计划完成外出招商、材料印制、培训等部分工作，故部分经费仍有剩余，导致预算执行率较低。</w:t>
      </w:r>
      <w:r>
        <w:rPr>
          <w:rFonts w:hint="eastAsia" w:ascii="仿宋_GB2312" w:eastAsia="仿宋_GB2312"/>
          <w:bCs/>
          <w:color w:val="auto"/>
        </w:rPr>
        <w:t>年度绩效目标自评得分为90分。</w:t>
      </w:r>
    </w:p>
    <w:p>
      <w:pPr>
        <w:pStyle w:val="7"/>
        <w:widowControl w:val="0"/>
        <w:kinsoku/>
        <w:autoSpaceDE/>
        <w:autoSpaceDN/>
        <w:spacing w:before="0" w:after="0" w:line="660" w:lineRule="exact"/>
        <w:ind w:firstLine="643"/>
        <w:jc w:val="both"/>
        <w:textAlignment w:val="auto"/>
        <w:outlineLvl w:val="9"/>
        <w:rPr>
          <w:rFonts w:ascii="仿宋_GB2312" w:hAnsi="Times New Roman" w:eastAsia="仿宋_GB2312" w:cs="Times New Roman"/>
          <w:color w:val="auto"/>
        </w:rPr>
      </w:pPr>
      <w:r>
        <w:rPr>
          <w:rFonts w:hint="eastAsia" w:ascii="仿宋_GB2312" w:hAnsi="Times New Roman" w:eastAsia="仿宋_GB2312" w:cs="Times New Roman"/>
          <w:color w:val="auto"/>
        </w:rPr>
        <w:t>4.偏离绩效目标的原因及下一步改进措施。</w:t>
      </w:r>
    </w:p>
    <w:p>
      <w:pPr>
        <w:widowControl w:val="0"/>
        <w:kinsoku/>
        <w:autoSpaceDE/>
        <w:autoSpaceDN/>
        <w:spacing w:line="660" w:lineRule="exact"/>
        <w:ind w:firstLine="640"/>
        <w:rPr>
          <w:rFonts w:ascii="仿宋_GB2312" w:hAnsi="Times New Roman" w:eastAsia="仿宋_GB2312" w:cs="Times New Roman"/>
          <w:bCs/>
          <w:color w:val="auto"/>
        </w:rPr>
      </w:pPr>
      <w:r>
        <w:rPr>
          <w:rFonts w:hint="eastAsia" w:ascii="楷体" w:hAnsi="楷体" w:eastAsia="楷体" w:cs="楷体"/>
          <w:bCs/>
        </w:rPr>
        <w:t>偏离绩效目标的原因：</w:t>
      </w:r>
      <w:r>
        <w:rPr>
          <w:rFonts w:hint="eastAsia" w:ascii="仿宋_GB2312" w:hAnsi="Times New Roman" w:eastAsia="仿宋_GB2312" w:cs="Times New Roman"/>
          <w:bCs/>
          <w:color w:val="auto"/>
        </w:rPr>
        <w:t>数量指标受疫情影响，未按原计划完成外出招商；服务对象满意度指标因企业提供资料过于繁杂，未达到预期指标值。</w:t>
      </w:r>
    </w:p>
    <w:p>
      <w:pPr>
        <w:widowControl w:val="0"/>
        <w:kinsoku/>
        <w:autoSpaceDE/>
        <w:autoSpaceDN/>
        <w:spacing w:line="660" w:lineRule="exact"/>
        <w:ind w:firstLine="640"/>
        <w:rPr>
          <w:rFonts w:ascii="仿宋_GB2312" w:hAnsi="Times New Roman" w:eastAsia="仿宋_GB2312" w:cs="Times New Roman"/>
          <w:bCs/>
          <w:color w:val="auto"/>
        </w:rPr>
      </w:pPr>
      <w:r>
        <w:rPr>
          <w:rFonts w:hint="eastAsia" w:ascii="楷体" w:hAnsi="楷体" w:eastAsia="楷体" w:cs="楷体"/>
          <w:bCs/>
        </w:rPr>
        <w:t>下一步改进措施：</w:t>
      </w:r>
      <w:r>
        <w:rPr>
          <w:rFonts w:hint="eastAsia" w:ascii="仿宋_GB2312" w:eastAsia="仿宋_GB2312"/>
          <w:bCs/>
        </w:rPr>
        <w:t>将加强项目资金管理，对项目实施过程进行监管和指导，根据实际情况开展工作，进一步完善企业提供资料清单。</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五</w:t>
      </w:r>
      <w:r>
        <w:rPr>
          <w:rFonts w:hint="eastAsia" w:ascii="楷体" w:hAnsi="楷体" w:eastAsia="楷体" w:cs="楷体"/>
          <w:b/>
        </w:rPr>
        <w:t>）综合保税区企业2021年度一二季度政策扶持资金项目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综合保税区企业2021年度一二季度政策扶持资金项目支出预算安排共921.9万元，资金到位921.9万元，实际使用921.9万元，资金到位率100%，支出实现率100%，资金使用合法合规。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兰州新区综合保税区外经贸发展需求，我局特制定《兰州新区综合保税区发展扶持政策》（新发〔2021〕3号），及时对区内外经贸企业发展进行资金奖励扶持，促进综保区高水平开放高质量发展。通过扶持政策鼓励区内企业实体投资、增资扩产，对生产过程中产生的固投、场地租金、生产要素、物流等费用予以支持，给予省市资金配套奖励，极大提高企业生产经营积极性，2021年兰州新区综合保税区进出口贸易额达到77.2亿元，较上年大幅提升。外贸发展扶持资金项目综合得分为100，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经评价核验，综合保税区企业2021年度一二季度政策扶持资金项目的年度绩效目标完成率为</w:t>
      </w:r>
      <w:r>
        <w:rPr>
          <w:rFonts w:hint="eastAsia" w:ascii="仿宋_GB2312" w:eastAsia="仿宋_GB2312"/>
          <w:lang w:val="en-US" w:eastAsia="zh-CN"/>
        </w:rPr>
        <w:t>100</w:t>
      </w:r>
      <w:r>
        <w:rPr>
          <w:rFonts w:hint="eastAsia" w:ascii="仿宋_GB2312" w:eastAsia="仿宋_GB2312"/>
        </w:rPr>
        <w:t>%。产出指标方面，区内企业运营质量合规，2021年共完成进出口贸易额77.2亿元，奖励扶持企业23家，共完成资金兑付921.9万元，取得了良好的宣传促进效果。效益指标方面，外贸发展扶持资金不但促进中小微外贸企业快速成长，且提升综合保税区外经贸发展水平。在全国综保区发展绩效评估综合排名连续三年实现提升进位</w:t>
      </w:r>
      <w:r>
        <w:rPr>
          <w:rFonts w:hint="eastAsia" w:ascii="仿宋_GB2312" w:eastAsia="仿宋_GB2312"/>
          <w:color w:val="auto"/>
        </w:rPr>
        <w:t>。</w:t>
      </w:r>
      <w:r>
        <w:rPr>
          <w:rFonts w:hint="eastAsia" w:ascii="仿宋_GB2312" w:eastAsia="仿宋_GB2312"/>
        </w:rPr>
        <w:t>满意度指标方面，区内企业满意度较高，达到了项目支出预期。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pStyle w:val="7"/>
        <w:widowControl w:val="0"/>
        <w:kinsoku/>
        <w:autoSpaceDE/>
        <w:autoSpaceDN/>
        <w:spacing w:before="0" w:after="0" w:line="660" w:lineRule="exact"/>
        <w:ind w:firstLine="640"/>
        <w:jc w:val="both"/>
        <w:textAlignment w:val="auto"/>
        <w:outlineLvl w:val="9"/>
        <w:rPr>
          <w:rFonts w:ascii="仿宋_GB2312" w:eastAsia="仿宋_GB2312"/>
        </w:rPr>
      </w:pPr>
      <w:r>
        <w:rPr>
          <w:rFonts w:hint="eastAsia" w:ascii="仿宋_GB2312" w:hAnsi="Times New Roman" w:eastAsia="仿宋_GB2312" w:cs="Times New Roman"/>
          <w:b w:val="0"/>
          <w:bCs/>
          <w:color w:val="auto"/>
        </w:rPr>
        <w:t>预算经费在数量指标、质量指标、服务对象满意度等指标方面不存在偏离</w:t>
      </w:r>
      <w:r>
        <w:rPr>
          <w:rFonts w:hint="eastAsia" w:ascii="仿宋_GB2312" w:hAnsi="仿宋_GB2312" w:eastAsia="仿宋_GB2312" w:cs="仿宋_GB2312"/>
          <w:b w:val="0"/>
          <w:bCs/>
          <w:color w:val="auto"/>
        </w:rPr>
        <w:t>。</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六</w:t>
      </w:r>
      <w:r>
        <w:rPr>
          <w:rFonts w:hint="eastAsia" w:ascii="楷体" w:hAnsi="楷体" w:eastAsia="楷体" w:cs="楷体"/>
          <w:b/>
        </w:rPr>
        <w:t>）兰州新区综合保税区企业年度政策扶持资金项目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兰州新区综合保税区企业年度政策扶持资金项目支出预算安排共93.6万元，资金到位93.6万元，实际使用56.2万元，资金到位率100%，支出实现率</w:t>
      </w:r>
      <w:r>
        <w:rPr>
          <w:rFonts w:hint="eastAsia" w:ascii="仿宋_GB2312" w:eastAsia="仿宋_GB2312"/>
          <w:lang w:val="en-US" w:eastAsia="zh-CN"/>
        </w:rPr>
        <w:t>60.04</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根据兰州新区综合保税区外经贸发展需求，我局特制定《兰州新区综合保税区发展扶持政策》（新发〔2017〕23号），及时对区内外经贸企业发展进行资金奖励扶持，促进综保区高水平开放高质量发展。2020年兰州新区综合保税区进出口贸易额达到31.7亿元，较上年增长48.9%。2020年综保区奖补资金经管委会2021年审定，要求企业缴清厂房租金后予以拨付奖补资金，其中有3家企业当年未缴清租金，奖补租金结转次年。2022年，2家企业缴清厂房租金，我局第一时间拨付其奖补资金。另海翔生物未缴清厂房租金，故剩余37.4万元未予拨付。兰州新区综合保税区企业年度政策扶持资金项目综合得分为9</w:t>
      </w:r>
      <w:r>
        <w:rPr>
          <w:rFonts w:ascii="仿宋_GB2312" w:eastAsia="仿宋_GB2312"/>
        </w:rPr>
        <w:t>3</w:t>
      </w:r>
      <w:r>
        <w:rPr>
          <w:rFonts w:hint="eastAsia" w:ascii="仿宋_GB2312" w:eastAsia="仿宋_GB2312"/>
          <w:lang w:val="en-US" w:eastAsia="zh-CN"/>
        </w:rPr>
        <w:t>分</w:t>
      </w:r>
      <w:r>
        <w:rPr>
          <w:rFonts w:hint="eastAsia" w:ascii="仿宋_GB2312" w:eastAsia="仿宋_GB2312"/>
        </w:rPr>
        <w:t>，自评结果为“</w:t>
      </w:r>
      <w:r>
        <w:rPr>
          <w:rFonts w:ascii="仿宋_GB2312" w:eastAsia="仿宋_GB2312"/>
        </w:rPr>
        <w:t>优</w:t>
      </w:r>
      <w:r>
        <w:rPr>
          <w:rFonts w:hint="eastAsia" w:ascii="仿宋_GB2312" w:eastAsia="仿宋_GB2312"/>
        </w:rPr>
        <w:t>”</w:t>
      </w:r>
      <w:r>
        <w:rPr>
          <w:rFonts w:ascii="仿宋_GB2312" w:eastAsia="仿宋_GB2312"/>
        </w:rPr>
        <w:t>。</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经评价核验，兰州新区综合保税区企业年度政策扶持资金项目的年度绩效目标完成率为</w:t>
      </w:r>
      <w:r>
        <w:rPr>
          <w:rFonts w:hint="eastAsia" w:ascii="仿宋_GB2312" w:eastAsia="仿宋_GB2312"/>
          <w:lang w:val="en-US" w:eastAsia="zh-CN"/>
        </w:rPr>
        <w:t>93</w:t>
      </w:r>
      <w:r>
        <w:rPr>
          <w:rFonts w:hint="eastAsia" w:ascii="仿宋_GB2312" w:eastAsia="仿宋_GB2312"/>
        </w:rPr>
        <w:t>%。产出指标方面，区内企业运营质量合规，2020年共完成进出口贸易额31.7亿元，2021年完成进出口额77.2亿元，同比增长143.5%；2022年共完成资金兑付670.22万元，取得了良好的宣传促进效果。效益指标方面，活跃企业数逐年增加，远超指标数；外贸发展扶持资金不但促进中小微外贸企业快速成长，且提升综合保税区外经贸发展水平。在全国综保区发展绩效评估综合排名连续三年实现提升进位</w:t>
      </w:r>
      <w:r>
        <w:rPr>
          <w:rFonts w:hint="eastAsia" w:ascii="仿宋_GB2312" w:eastAsia="仿宋_GB2312"/>
          <w:color w:val="auto"/>
        </w:rPr>
        <w:t>。</w:t>
      </w:r>
      <w:r>
        <w:rPr>
          <w:rFonts w:hint="eastAsia" w:ascii="仿宋_GB2312" w:eastAsia="仿宋_GB2312"/>
        </w:rPr>
        <w:t>满意度指标方面，区内企业满意度较高，达到了项目支出预期。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bCs/>
        </w:rPr>
      </w:pPr>
      <w:r>
        <w:rPr>
          <w:rFonts w:hint="eastAsia" w:ascii="楷体" w:hAnsi="楷体" w:eastAsia="楷体" w:cs="楷体"/>
          <w:bCs/>
        </w:rPr>
        <w:t>偏离绩效目标的原因：</w:t>
      </w:r>
      <w:r>
        <w:rPr>
          <w:rFonts w:hint="eastAsia" w:ascii="仿宋_GB2312" w:eastAsia="仿宋_GB2312"/>
          <w:bCs/>
        </w:rPr>
        <w:t>兰州新区综合保税区外贸发展扶持资金项目在数量指标方面存在率为偏离，指标目标是奖励扶持企业数3家，但由于海翔生物不满足资金拨付条件，暂未拨付其37.4万元奖补资金，导致资金执行率偏低。</w:t>
      </w:r>
    </w:p>
    <w:p>
      <w:pPr>
        <w:widowControl w:val="0"/>
        <w:kinsoku/>
        <w:autoSpaceDE/>
        <w:autoSpaceDN/>
        <w:spacing w:line="660" w:lineRule="exact"/>
        <w:ind w:firstLine="640"/>
        <w:rPr>
          <w:rFonts w:ascii="仿宋_GB2312" w:eastAsia="仿宋_GB2312"/>
          <w:bCs/>
        </w:rPr>
      </w:pPr>
      <w:r>
        <w:rPr>
          <w:rFonts w:hint="eastAsia" w:ascii="楷体" w:hAnsi="楷体" w:eastAsia="楷体" w:cs="楷体"/>
          <w:bCs/>
        </w:rPr>
        <w:t>下一步改进措施：</w:t>
      </w:r>
      <w:r>
        <w:rPr>
          <w:rFonts w:hint="eastAsia" w:ascii="仿宋_GB2312" w:eastAsia="仿宋_GB2312"/>
          <w:bCs/>
        </w:rPr>
        <w:t>将加强项目实施过程监管和指导，严格按照管委会会议精神，积极协调企业尽快缴清厂房租金后拨付奖补资金，早日发挥奖补资金效益。</w:t>
      </w:r>
    </w:p>
    <w:p>
      <w:pPr>
        <w:widowControl w:val="0"/>
        <w:kinsoku/>
        <w:autoSpaceDE/>
        <w:autoSpaceDN/>
        <w:spacing w:line="660" w:lineRule="exact"/>
        <w:ind w:firstLine="643"/>
        <w:textAlignment w:val="auto"/>
        <w:outlineLvl w:val="1"/>
        <w:rPr>
          <w:rFonts w:ascii="楷体" w:hAnsi="楷体" w:eastAsia="楷体" w:cs="楷体"/>
          <w:b/>
        </w:rPr>
      </w:pPr>
      <w:r>
        <w:rPr>
          <w:rFonts w:hint="eastAsia" w:ascii="楷体" w:hAnsi="楷体" w:eastAsia="楷体" w:cs="楷体"/>
          <w:b/>
        </w:rPr>
        <w:t>（十</w:t>
      </w:r>
      <w:r>
        <w:rPr>
          <w:rFonts w:hint="eastAsia" w:ascii="楷体" w:hAnsi="楷体" w:eastAsia="楷体" w:cs="楷体"/>
          <w:b/>
          <w:lang w:eastAsia="zh-CN"/>
        </w:rPr>
        <w:t>七</w:t>
      </w:r>
      <w:r>
        <w:rPr>
          <w:rFonts w:hint="eastAsia" w:ascii="楷体" w:hAnsi="楷体" w:eastAsia="楷体" w:cs="楷体"/>
          <w:b/>
        </w:rPr>
        <w:t>）兰州新区“十四五”对外开放课题及专项规划研究项目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兰州新区“十四五”对外开放课题及专项规划研究项目支出预算安排共4.9万元，资金到位4.9万元，实际使用4.9万元，资金到位率100%，支出实现率100%，资金使用合法合规。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adjustRightInd/>
        <w:snapToGrid/>
        <w:spacing w:line="660" w:lineRule="exact"/>
        <w:ind w:firstLine="640"/>
        <w:textAlignment w:val="auto"/>
        <w:rPr>
          <w:rFonts w:ascii="仿宋_GB2312" w:eastAsia="仿宋_GB2312"/>
        </w:rPr>
      </w:pPr>
      <w:r>
        <w:rPr>
          <w:rFonts w:hint="eastAsia" w:ascii="仿宋_GB2312" w:hAnsi="仿宋_GB2312" w:eastAsia="仿宋_GB2312" w:cs="仿宋_GB2312"/>
        </w:rPr>
        <w:t>根据《兰州新区管委会关于兰州新区国民经济和社会发展“十四五”规划编制工作的安排意见》（新政发〔2019〕35号），我局承担《兰州新区“十四五”对外开放课题及专项规划研究》，具体包括《“十四五”兰州新区构建对外开放新格局研究》和《兰州新区“十四五”对外开放发展规划》编制工作</w:t>
      </w:r>
      <w:r>
        <w:rPr>
          <w:rFonts w:hint="eastAsia" w:ascii="仿宋_GB2312" w:eastAsia="仿宋_GB2312"/>
        </w:rPr>
        <w:t>。规划编制单位按时完成了规划编制工作</w:t>
      </w:r>
      <w:r>
        <w:rPr>
          <w:rFonts w:hint="eastAsia" w:ascii="仿宋_GB2312" w:hAnsi="仿宋_GB2312" w:eastAsia="仿宋_GB2312" w:cs="仿宋_GB2312"/>
        </w:rPr>
        <w:t>，为新区十四五期间对外开放工作提供理论支撑，扩大新区对外开放，提升对外开放水平，为新区经济发展做出贡献。</w:t>
      </w:r>
      <w:r>
        <w:rPr>
          <w:rFonts w:hint="eastAsia" w:ascii="仿宋_GB2312" w:eastAsia="仿宋_GB2312"/>
        </w:rPr>
        <w:t>兰州新区“十四五”对外开放课题及专项规划研究项目综合得分为100</w:t>
      </w:r>
      <w:r>
        <w:rPr>
          <w:rFonts w:hint="eastAsia" w:ascii="仿宋_GB2312" w:eastAsia="仿宋_GB2312"/>
          <w:lang w:val="en-US" w:eastAsia="zh-CN"/>
        </w:rPr>
        <w:t>分</w:t>
      </w:r>
      <w:r>
        <w:rPr>
          <w:rFonts w:hint="eastAsia" w:ascii="仿宋_GB2312" w:eastAsia="仿宋_GB2312"/>
        </w:rPr>
        <w:t>，自评结果为“优”。</w:t>
      </w:r>
    </w:p>
    <w:p>
      <w:pPr>
        <w:widowControl w:val="0"/>
        <w:kinsoku/>
        <w:autoSpaceDE/>
        <w:autoSpaceDN/>
        <w:adjustRightInd/>
        <w:snapToGrid/>
        <w:spacing w:line="660" w:lineRule="exact"/>
        <w:ind w:firstLine="643"/>
        <w:textAlignment w:val="auto"/>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hAnsi="仿宋_GB2312" w:eastAsia="仿宋_GB2312" w:cs="仿宋_GB2312"/>
          <w:bCs/>
        </w:rPr>
        <w:t>产出指标方面，完成了《“十四五”兰州新区构建对外开放新格局研究》和《兰州新区“十四五”对外开放发展规划》编制工作。效益指标方面，通过规划的编制，为兰州新区提升对外开放水平，指导十四五时期兰州新区对外开放工作，促进新区对外贸易增长，构建以国内大循环为主体、国内国际双循环相互促进的新发展格局，同时增强集聚产业发展和辐射带动作用，提升产业国际竞争力，促进贸易和投资高质量发展。满意度指标方面，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rPr>
          <w:rFonts w:ascii="仿宋_GB2312" w:eastAsia="仿宋_GB2312"/>
        </w:rPr>
      </w:pPr>
      <w:r>
        <w:rPr>
          <w:rFonts w:hint="eastAsia" w:ascii="仿宋_GB2312" w:eastAsia="仿宋_GB2312"/>
        </w:rPr>
        <w:t>无。</w:t>
      </w:r>
    </w:p>
    <w:p>
      <w:pPr>
        <w:widowControl w:val="0"/>
        <w:kinsoku/>
        <w:autoSpaceDE/>
        <w:autoSpaceDN/>
        <w:spacing w:line="660" w:lineRule="exact"/>
        <w:ind w:firstLine="643"/>
        <w:textAlignment w:val="auto"/>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十八</w:t>
      </w:r>
      <w:r>
        <w:rPr>
          <w:rFonts w:hint="eastAsia" w:ascii="楷体" w:hAnsi="楷体" w:eastAsia="楷体" w:cs="楷体"/>
          <w:b/>
        </w:rPr>
        <w:t>）2022年兰州新区旅游发展专项资金</w:t>
      </w:r>
    </w:p>
    <w:p>
      <w:pPr>
        <w:widowControl w:val="0"/>
        <w:kinsoku/>
        <w:autoSpaceDE/>
        <w:autoSpaceDN/>
        <w:spacing w:line="660" w:lineRule="exact"/>
        <w:ind w:firstLine="643"/>
        <w:textAlignment w:val="auto"/>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textAlignment w:val="auto"/>
        <w:rPr>
          <w:rFonts w:ascii="仿宋_GB2312" w:hAnsi="仿宋_GB2312" w:eastAsia="仿宋_GB2312" w:cs="仿宋_GB2312"/>
          <w:bCs/>
        </w:rPr>
      </w:pPr>
      <w:r>
        <w:rPr>
          <w:rFonts w:hint="eastAsia" w:ascii="仿宋_GB2312" w:hAnsi="仿宋_GB2312" w:eastAsia="仿宋_GB2312" w:cs="仿宋_GB2312"/>
          <w:bCs/>
        </w:rPr>
        <w:t>2022年兰州新区旅游发展专项资金项目支出预算安排共35.7</w:t>
      </w:r>
      <w:r>
        <w:rPr>
          <w:rFonts w:hint="eastAsia" w:ascii="仿宋_GB2312" w:hAnsi="仿宋_GB2312" w:eastAsia="仿宋_GB2312" w:cs="仿宋_GB2312"/>
          <w:bCs/>
          <w:lang w:val="en-US" w:eastAsia="zh-CN"/>
        </w:rPr>
        <w:t>1</w:t>
      </w:r>
      <w:r>
        <w:rPr>
          <w:rFonts w:hint="eastAsia" w:ascii="仿宋_GB2312" w:hAnsi="仿宋_GB2312" w:eastAsia="仿宋_GB2312" w:cs="仿宋_GB2312"/>
          <w:bCs/>
        </w:rPr>
        <w:t>万元，资金到位35.7</w:t>
      </w:r>
      <w:r>
        <w:rPr>
          <w:rFonts w:hint="eastAsia" w:ascii="仿宋_GB2312" w:hAnsi="仿宋_GB2312" w:eastAsia="仿宋_GB2312" w:cs="仿宋_GB2312"/>
          <w:bCs/>
          <w:lang w:val="en-US" w:eastAsia="zh-CN"/>
        </w:rPr>
        <w:t>1</w:t>
      </w:r>
      <w:r>
        <w:rPr>
          <w:rFonts w:hint="eastAsia" w:ascii="仿宋_GB2312" w:hAnsi="仿宋_GB2312" w:eastAsia="仿宋_GB2312" w:cs="仿宋_GB2312"/>
          <w:bCs/>
        </w:rPr>
        <w:t>万元，实际使用35.7</w:t>
      </w:r>
      <w:r>
        <w:rPr>
          <w:rFonts w:hint="eastAsia" w:ascii="仿宋_GB2312" w:hAnsi="仿宋_GB2312" w:eastAsia="仿宋_GB2312" w:cs="仿宋_GB2312"/>
          <w:bCs/>
          <w:lang w:val="en-US" w:eastAsia="zh-CN"/>
        </w:rPr>
        <w:t>1</w:t>
      </w:r>
      <w:r>
        <w:rPr>
          <w:rFonts w:hint="eastAsia" w:ascii="仿宋_GB2312" w:hAnsi="仿宋_GB2312" w:eastAsia="仿宋_GB2312" w:cs="仿宋_GB2312"/>
          <w:bCs/>
        </w:rPr>
        <w:t>万元，项目资金到位率100%，支出实现率</w:t>
      </w:r>
      <w:r>
        <w:rPr>
          <w:rFonts w:hint="eastAsia" w:ascii="仿宋_GB2312" w:hAnsi="仿宋_GB2312" w:eastAsia="仿宋_GB2312" w:cs="仿宋_GB2312"/>
          <w:bCs/>
          <w:lang w:val="en-US" w:eastAsia="zh-CN"/>
        </w:rPr>
        <w:t>100</w:t>
      </w:r>
      <w:r>
        <w:rPr>
          <w:rFonts w:hint="eastAsia" w:ascii="仿宋_GB2312" w:hAnsi="仿宋_GB2312" w:eastAsia="仿宋_GB2312" w:cs="仿宋_GB2312"/>
          <w:bCs/>
        </w:rPr>
        <w:t>%，资金使用合法合规。</w:t>
      </w:r>
    </w:p>
    <w:p>
      <w:pPr>
        <w:widowControl w:val="0"/>
        <w:kinsoku/>
        <w:autoSpaceDE/>
        <w:autoSpaceDN/>
        <w:spacing w:line="660" w:lineRule="exact"/>
        <w:ind w:firstLine="643"/>
        <w:textAlignment w:val="auto"/>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bCs/>
        </w:rPr>
        <w:t>年度通过完善新区旅游配套设施、健全旅游标识系统等申报工作，成功创建了省级全域旅游示范区，对城市形象品质提升，良好营商环境的塑造起到了强有力的助推作用。完成2022年新区接待国内游客抽样调查、旅游企业诚信经营建设，确保2023年旅游消费人均指标科学有效，符合实际，进一步规范旅游经营者的经营行为和从业人员的执业行为，加强旅游企业诚信经营建设，营造规范有序的旅游市场经营环境和良好的消费环境，加强各类旅游专项资金的监管，推动新区旅游业实现高质量发展。专项资金审计报告，切实发挥好财政资金助力旅游项目建设的积极引导作用，该项预算已交由办公室跟进完成商文旅局资金审计。2022年兰州新区旅游发展专项资金使用情况综合得分为</w:t>
      </w:r>
      <w:r>
        <w:rPr>
          <w:rFonts w:hint="eastAsia" w:ascii="仿宋_GB2312" w:eastAsia="仿宋_GB2312"/>
          <w:bCs/>
          <w:lang w:val="en-US" w:eastAsia="zh-CN"/>
        </w:rPr>
        <w:t>88分</w:t>
      </w:r>
      <w:r>
        <w:rPr>
          <w:rFonts w:hint="eastAsia" w:ascii="仿宋_GB2312" w:eastAsia="仿宋_GB2312"/>
          <w:bCs/>
        </w:rPr>
        <w:t>，自评结果为“良”。</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bCs/>
        </w:rPr>
      </w:pPr>
      <w:r>
        <w:rPr>
          <w:rFonts w:hint="eastAsia" w:ascii="仿宋_GB2312" w:eastAsia="仿宋_GB2312"/>
          <w:bCs/>
        </w:rPr>
        <w:t>产出指标方面，根据基础设施建设标准，完善相关基础设施；根据行业规范形成抽样调查报告；依据信用等级评估标准，结合评估结果形成信用等级评估报告，进一步提高了新区旅游资源的宣传力度，规范了旅游经营者的经营行为和从业人员的执业行为，营造规范有序的旅游市场经营环境和良好的消费环境。效益指标方面，推动了旅游经济持续增长，2022年新区旅游综合收入实现同比增长。满意度指标方面，企业、游客满意度均较高，达到了项目支出预期。满意度指标方面，通过完善新区旅游配套设施、健全旅游标识系统，抽样调查等项目，游客及涉旅企业满意度达到预期目标。</w:t>
      </w:r>
    </w:p>
    <w:p>
      <w:pPr>
        <w:widowControl w:val="0"/>
        <w:kinsoku/>
        <w:autoSpaceDE/>
        <w:autoSpaceDN/>
        <w:spacing w:line="660" w:lineRule="exact"/>
        <w:ind w:firstLine="643"/>
        <w:textAlignment w:val="auto"/>
        <w:rPr>
          <w:rFonts w:ascii="仿宋_GB2312" w:eastAsia="仿宋_GB2312"/>
          <w:b/>
        </w:rPr>
      </w:pPr>
      <w:r>
        <w:rPr>
          <w:rFonts w:hint="eastAsia" w:ascii="仿宋_GB2312" w:eastAsia="仿宋_GB2312"/>
          <w:b/>
        </w:rPr>
        <w:t>4.偏离绩效目标的原因和下一步改进措施。</w:t>
      </w:r>
    </w:p>
    <w:p>
      <w:pPr>
        <w:widowControl w:val="0"/>
        <w:kinsoku/>
        <w:autoSpaceDE/>
        <w:autoSpaceDN/>
        <w:spacing w:line="660" w:lineRule="exact"/>
        <w:ind w:firstLine="640"/>
        <w:textAlignment w:val="auto"/>
        <w:rPr>
          <w:rFonts w:ascii="仿宋_GB2312" w:eastAsia="仿宋_GB2312"/>
        </w:rPr>
      </w:pPr>
      <w:r>
        <w:rPr>
          <w:rFonts w:hint="eastAsia" w:ascii="仿宋_GB2312" w:eastAsia="仿宋_GB2312"/>
          <w:bCs/>
        </w:rPr>
        <w:t>2022年兰州新区旅游发展专项资金在数量指标、质量指标、时效指标方面存在偏离。数量指标、质量指标、时效指标任务涉及及时完成专项资金审计报告，因年度预算目标调整，由初期支出目标为科室各类旅游专项资金进行跟踪审计并形成审计报告，调整为兰州新区商务和文化旅游局（兰州新区综合保税区管理委员会）专项资金审计工作，并交由办公室跟进完成。下一步，将根据单位自身的发展情况及时进行调整，并在预算编制方法上融入科学化、现代化、信息化的预算模式，以此来提高单位预算结果的科学性、严谨性和准确性。</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w:t>
      </w:r>
      <w:r>
        <w:rPr>
          <w:rFonts w:hint="eastAsia" w:ascii="楷体" w:hAnsi="楷体" w:eastAsia="楷体" w:cs="楷体"/>
          <w:b/>
          <w:lang w:eastAsia="zh-CN"/>
        </w:rPr>
        <w:t>十九</w:t>
      </w:r>
      <w:r>
        <w:rPr>
          <w:rFonts w:hint="eastAsia" w:ascii="楷体" w:hAnsi="楷体" w:eastAsia="楷体" w:cs="楷体"/>
          <w:b/>
        </w:rPr>
        <w:t>）全域旅游发展总体规划编制经费项目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全域旅游发展总体规划编制项目支出预算安排共23.92万元，资金到位23.92万元，实际使用23.92万元，资金到位率100%，支出实现率100%，资金使用合法合规。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根据《兰州新区全域旅游发展总体规划（2018-2030）合同书》，通过编制《规划》对区域内旅游资源进行梳理，对产业发展方向和方式提出科学规划，把旅游产业打造成为区域支柱产业、百姓富民产业、新区生态产业，着力塑造新区独特的旅游文化和品牌。完成《规划》编制，提供完整的文本图册8套，所有成果资料的电子文件1套，着力塑造新区独特的旅游文化和品牌，进一步推动实现旅游经济持续增长。</w:t>
      </w:r>
      <w:r>
        <w:rPr>
          <w:rFonts w:hint="eastAsia" w:ascii="仿宋_GB2312" w:eastAsia="仿宋_GB2312"/>
          <w:bCs/>
        </w:rPr>
        <w:t>2022年</w:t>
      </w:r>
      <w:r>
        <w:rPr>
          <w:rFonts w:hint="eastAsia" w:ascii="仿宋_GB2312" w:eastAsia="仿宋_GB2312"/>
        </w:rPr>
        <w:t>全域旅游发展总体规划编制经费</w:t>
      </w:r>
      <w:r>
        <w:rPr>
          <w:rFonts w:hint="eastAsia" w:ascii="仿宋_GB2312" w:eastAsia="仿宋_GB2312"/>
          <w:bCs/>
        </w:rPr>
        <w:t>使用情况综合得分为98</w:t>
      </w:r>
      <w:r>
        <w:rPr>
          <w:rFonts w:hint="eastAsia" w:ascii="仿宋_GB2312" w:eastAsia="仿宋_GB2312"/>
          <w:bCs/>
          <w:lang w:val="en-US" w:eastAsia="zh-CN"/>
        </w:rPr>
        <w:t>分</w:t>
      </w:r>
      <w:r>
        <w:rPr>
          <w:rFonts w:hint="eastAsia" w:ascii="仿宋_GB2312" w:eastAsia="仿宋_GB2312"/>
          <w:bCs/>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产出指标方面，全域旅游发展总体规划编制项目具有完整的规划文本图册。效益指标方面，通过对区域内旅游资源进行梳理，对产业发展方向和方式提出科学规划，建立健全规划编制长效机制，提升新区旅游品牌知名度、美誉度。满意度指标方面，</w:t>
      </w:r>
      <w:r>
        <w:rPr>
          <w:rFonts w:hint="eastAsia" w:ascii="仿宋_GB2312" w:eastAsia="仿宋_GB2312"/>
          <w:bCs/>
        </w:rPr>
        <w:t>通过编制《规划》对区域内旅游资源进行梳理，把旅游产业打造成为区域支柱产业、百姓富民产业、新区生态产业，游客及涉旅企业满意度达到预期目标。</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全域旅游发展总体规划编制项目</w:t>
      </w:r>
      <w:r>
        <w:rPr>
          <w:rFonts w:hint="eastAsia" w:ascii="仿宋_GB2312" w:eastAsia="仿宋_GB2312"/>
          <w:bCs/>
        </w:rPr>
        <w:t>产出指标方面存在略微偏离，项目整体完成并通过验收，因兰州新区文旅产业起步阶段发展迅速，《规划》编制过程中存在反复修改完善及疫情影响等因素对时效方面有一定延迟。</w:t>
      </w:r>
      <w:r>
        <w:rPr>
          <w:rFonts w:hint="eastAsia" w:ascii="仿宋_GB2312" w:eastAsia="仿宋_GB2312"/>
        </w:rPr>
        <w:t>下一步，将加</w:t>
      </w:r>
      <w:r>
        <w:rPr>
          <w:rFonts w:hint="eastAsia" w:ascii="仿宋_GB2312" w:eastAsia="仿宋_GB2312"/>
          <w:bCs/>
        </w:rPr>
        <w:t>强项目实施过程监管和指导，及时有效地将规划成果进行转化，着力塑造新区独特的旅游文化和品牌，进一步推动实现旅游经济持续增长。</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（二十）10年影像画新区活动经费项目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10年影像画新区活动经费项目支出预算安排共1.56万元，资金到位1.56万元，实际使用1.56万元，资金到位率100%，支出实现率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为提升兰州新区对外传播力、影响力和美誉度，全面挖掘展示新区筹建10年来的成就，通过举办“10年影像画新区”活动着力塑造新区独特的旅游文化和品牌，进一步推动实现旅游经济持续增长。</w:t>
      </w:r>
      <w:r>
        <w:rPr>
          <w:rFonts w:hint="eastAsia" w:ascii="仿宋_GB2312" w:eastAsia="仿宋_GB2312"/>
          <w:bCs/>
        </w:rPr>
        <w:t>10年影像画新区活动经费使用情况综合得分为</w:t>
      </w:r>
      <w:r>
        <w:rPr>
          <w:rFonts w:hint="eastAsia" w:ascii="仿宋_GB2312" w:eastAsia="仿宋_GB2312"/>
          <w:bCs/>
          <w:lang w:val="en-US" w:eastAsia="zh-CN"/>
        </w:rPr>
        <w:t>98</w:t>
      </w:r>
      <w:r>
        <w:rPr>
          <w:rFonts w:hint="eastAsia" w:ascii="仿宋_GB2312" w:eastAsia="仿宋_GB2312"/>
          <w:bCs/>
        </w:rPr>
        <w:t>，自评结果为“优”。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bCs/>
        </w:rPr>
      </w:pPr>
      <w:r>
        <w:rPr>
          <w:rFonts w:hint="eastAsia" w:ascii="仿宋_GB2312" w:eastAsia="仿宋_GB2312"/>
        </w:rPr>
        <w:t>产出指标方面，10年影像画新区活动举办及时，活动达到承办标准。效益指标方面，举办“10年影像画新区”活动全面挖掘展示新区筹建10年来的成就，进一步提升兰州新区对外传播力、影响力和美誉度。满意度指标方面，</w:t>
      </w:r>
      <w:r>
        <w:rPr>
          <w:rFonts w:hint="eastAsia" w:ascii="仿宋_GB2312" w:eastAsia="仿宋_GB2312"/>
          <w:bCs/>
        </w:rPr>
        <w:t>通过策划举办活动，推动实现旅游经济持续增长、提升新区旅游知名度和美誉度。游客满意度达到预期目标。</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10年影像画新区活动项目在产出目标</w:t>
      </w:r>
      <w:r>
        <w:rPr>
          <w:rFonts w:hint="eastAsia" w:ascii="仿宋_GB2312" w:eastAsia="仿宋_GB2312"/>
          <w:bCs/>
        </w:rPr>
        <w:t>方面及资金支付存在偏离，具体为该活动实际支出费用小于预算指标，且后期支付资金时</w:t>
      </w:r>
      <w:r>
        <w:rPr>
          <w:rFonts w:hint="eastAsia" w:ascii="仿宋_GB2312" w:eastAsia="仿宋_GB2312"/>
        </w:rPr>
        <w:t>根据党工委办公室召开的主任办公会研究决定，资金由党工委办公室从2020年统筹宣传经费中支出15570元划转商文旅局用于10年影像画新区”有奖征集活动颁奖仪式举办，但该资金因发票未及时提供由新区财政于2020年12月底将资金收回，暂未向企业支付费用。后期因企业账户冻结问题，延迟支付费用。下一步，将</w:t>
      </w:r>
      <w:r>
        <w:rPr>
          <w:rFonts w:hint="eastAsia" w:ascii="仿宋_GB2312" w:eastAsia="仿宋_GB2312"/>
          <w:bCs/>
        </w:rPr>
        <w:t>加强项目资金过程监管和指导，加强与企业沟通，督促并指导企业及时完成活动资金相关事项。</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w:t>
      </w:r>
      <w:r>
        <w:rPr>
          <w:rFonts w:hint="eastAsia" w:ascii="楷体" w:hAnsi="楷体" w:eastAsia="楷体" w:cs="楷体"/>
          <w:b/>
          <w:lang w:eastAsia="zh-CN"/>
        </w:rPr>
        <w:t>一</w:t>
      </w:r>
      <w:r>
        <w:rPr>
          <w:rFonts w:hint="eastAsia" w:ascii="楷体" w:hAnsi="楷体" w:eastAsia="楷体" w:cs="楷体"/>
          <w:b/>
        </w:rPr>
        <w:t>）全省旅游整合宣传经费项目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全省旅游整合宣传经费项目支出预算安排共33万元，资金到位33万元，实际使用33万元，资金到位率100%，支出实现率100%，资金使用合法合规。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根据省文旅厅《关于开展2022年全省文化旅游整合宣传认购工作的通知》（甘文旅厅通字〔2022〕9号）精神，认购兰州高铁站候车厅LED大屏广告和兰州中川机场多媒体矩阵广告开展旅游宣传，创新完善新区旅游宣传推广机制，实现旅游经济持续增长、提升新区旅游知名度。全省旅游整合宣传经费</w:t>
      </w:r>
      <w:r>
        <w:rPr>
          <w:rFonts w:hint="eastAsia" w:ascii="仿宋_GB2312" w:eastAsia="仿宋_GB2312"/>
          <w:bCs/>
        </w:rPr>
        <w:t>使用情况综合得分为100，自评结果为“优”。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bCs/>
        </w:rPr>
      </w:pPr>
      <w:r>
        <w:rPr>
          <w:rFonts w:hint="eastAsia" w:ascii="仿宋_GB2312" w:eastAsia="仿宋_GB2312"/>
        </w:rPr>
        <w:t>产出目标方面，积极认购兰州高铁站候车厅LED屏2个，兰州中川机场多媒体矩阵广告数1个，达到预期宣传效果。效益目标方面，带动新区旅游综合收入，提升新区旅游知名度和影响力，持续带动新区文旅产业发展。满意度指标方面，</w:t>
      </w:r>
      <w:r>
        <w:rPr>
          <w:rFonts w:hint="eastAsia" w:ascii="仿宋_GB2312" w:eastAsia="仿宋_GB2312"/>
          <w:bCs/>
        </w:rPr>
        <w:t>依托各类媒介宣传，持续提升兰州新区旅游知名度和影响力，游客满意度达到预期目标。</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无。</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w:t>
      </w:r>
      <w:r>
        <w:rPr>
          <w:rFonts w:hint="eastAsia" w:ascii="楷体" w:hAnsi="楷体" w:eastAsia="楷体" w:cs="楷体"/>
          <w:b/>
          <w:lang w:eastAsia="zh-CN"/>
        </w:rPr>
        <w:t>二</w:t>
      </w:r>
      <w:r>
        <w:rPr>
          <w:rFonts w:hint="eastAsia" w:ascii="楷体" w:hAnsi="楷体" w:eastAsia="楷体" w:cs="楷体"/>
          <w:b/>
        </w:rPr>
        <w:t>）兰州新区全域旅游导览系统制作经费项目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兰州新区全域旅游导览系统制作经费项目支出预算安排共20.3万元，资金到位20.3万元，实际使用18.27万元，资金到位率100%，支出实现率90%，资金使用合法合规。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textAlignment w:val="auto"/>
        <w:rPr>
          <w:rFonts w:ascii="仿宋_GB2312" w:eastAsia="仿宋_GB2312"/>
          <w:bCs/>
        </w:rPr>
      </w:pPr>
      <w:r>
        <w:rPr>
          <w:rFonts w:hint="eastAsia" w:ascii="仿宋_GB2312" w:eastAsia="仿宋_GB2312"/>
        </w:rPr>
        <w:t>为充分发挥全区旅游资源，激发市场活力，加快全域旅游发展，进一步发挥旅游对发展经济、增加就业的重要作用，更好满足人民群众日益增长的美好生活需要，根据国家旅游局《关于开展“国家全域旅游示范区”创建工作的通知》（旅发</w:t>
      </w:r>
      <w:r>
        <w:rPr>
          <w:rFonts w:ascii="Times New Roman" w:hAnsi="Times New Roman" w:eastAsia="仿宋_GB2312" w:cs="Times New Roman"/>
        </w:rPr>
        <w:t>〔20</w:t>
      </w:r>
      <w:r>
        <w:rPr>
          <w:rFonts w:hint="eastAsia" w:ascii="Times New Roman" w:hAnsi="Times New Roman" w:eastAsia="仿宋_GB2312" w:cs="Times New Roman"/>
        </w:rPr>
        <w:t>15</w:t>
      </w:r>
      <w:r>
        <w:rPr>
          <w:rFonts w:ascii="Times New Roman" w:hAnsi="Times New Roman" w:eastAsia="仿宋_GB2312" w:cs="Times New Roman"/>
        </w:rPr>
        <w:t>〕</w:t>
      </w:r>
      <w:r>
        <w:rPr>
          <w:rFonts w:hint="eastAsia" w:ascii="仿宋_GB2312" w:eastAsia="仿宋_GB2312"/>
        </w:rPr>
        <w:t>182号)、文旅厅《关于公布第四批省级全域旅游示范区创建单位名单的通知》精神，结合新区实际，进一步完善新区旅游配套设施、健全旅游标识系统，积极推进全域旅游示范区申报工作。兰州新区全域旅游导览系统制作经费</w:t>
      </w:r>
      <w:r>
        <w:rPr>
          <w:rFonts w:hint="eastAsia" w:ascii="仿宋_GB2312" w:eastAsia="仿宋_GB2312"/>
          <w:bCs/>
        </w:rPr>
        <w:t>使用情况综合得分为97，自评结果为“优”。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bCs/>
        </w:rPr>
      </w:pPr>
      <w:r>
        <w:rPr>
          <w:rFonts w:hint="eastAsia" w:ascii="仿宋_GB2312" w:eastAsia="仿宋_GB2312"/>
        </w:rPr>
        <w:t>产出指标方面，完成全域旅游导览系统设计、制作、安装，进一步健全旅游标识系统，提升游客出行体验。效益指标方面，2021年旅游综合收入较于2020年旅游综合收入同比增长31.19%，2022年旅游综合收入较于2021年旅游综合收入同比增长1.49%。进一步加快全域旅游发展，发挥旅游对发展经济、增加就业的重要作用，更好地满足人民群众日益增长的美好生活需要。建立健全新区全域旅游发展的长效机制，提升新区旅游品牌知名度、美誉度。满意度指标方面，导览系统设计制作安装</w:t>
      </w:r>
      <w:r>
        <w:rPr>
          <w:rFonts w:hint="eastAsia" w:ascii="仿宋_GB2312" w:eastAsia="仿宋_GB2312"/>
          <w:bCs/>
        </w:rPr>
        <w:t>达到预期目标。</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pPr>
      <w:r>
        <w:rPr>
          <w:rFonts w:hint="eastAsia" w:ascii="仿宋_GB2312" w:eastAsia="仿宋_GB2312"/>
        </w:rPr>
        <w:t>兰州新区全域旅游导览系统制作经费项目在产出目标</w:t>
      </w:r>
      <w:r>
        <w:rPr>
          <w:rFonts w:hint="eastAsia" w:ascii="仿宋_GB2312" w:eastAsia="仿宋_GB2312"/>
          <w:bCs/>
        </w:rPr>
        <w:t>方面及资金支付存在偏离，具体为</w:t>
      </w:r>
      <w:r>
        <w:rPr>
          <w:rFonts w:hint="eastAsia" w:ascii="仿宋_GB2312" w:eastAsia="仿宋_GB2312"/>
        </w:rPr>
        <w:t>兰州新区全域旅游导览系统制作经费项目</w:t>
      </w:r>
      <w:r>
        <w:rPr>
          <w:rFonts w:hint="eastAsia" w:ascii="仿宋_GB2312" w:eastAsia="仿宋_GB2312"/>
          <w:bCs/>
        </w:rPr>
        <w:t>实际支出费用小于预算指标，因支付按照《兰州新区全域旅游导览系统服务项目合同》约定项目成果制作、安装、验收合格后，支付合同总价款的45%，即18.27万元，剩余5%待6个月服务期满后一次性支付。下一步，将根据项目实际情况及时进行调整，并在预算编制方法上融入科学化、现代化、信息化的预算模式，以此来提高单位预算结果的科学性、严谨性和准确性。</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w:t>
      </w:r>
      <w:r>
        <w:rPr>
          <w:rFonts w:hint="eastAsia" w:ascii="楷体" w:hAnsi="楷体" w:eastAsia="楷体" w:cs="楷体"/>
          <w:b/>
          <w:lang w:eastAsia="zh-CN"/>
        </w:rPr>
        <w:t>三</w:t>
      </w:r>
      <w:r>
        <w:rPr>
          <w:rFonts w:hint="eastAsia" w:ascii="楷体" w:hAnsi="楷体" w:eastAsia="楷体" w:cs="楷体"/>
          <w:b/>
        </w:rPr>
        <w:t>）公共图书馆、文化站免费开放经费项目</w:t>
      </w:r>
    </w:p>
    <w:p>
      <w:pPr>
        <w:widowControl w:val="0"/>
        <w:kinsoku/>
        <w:autoSpaceDE/>
        <w:autoSpaceDN/>
        <w:spacing w:line="660" w:lineRule="exact"/>
        <w:ind w:firstLine="643"/>
        <w:rPr>
          <w:rFonts w:ascii="仿宋_GB2312" w:eastAsia="仿宋_GB2312"/>
          <w:b/>
        </w:rPr>
      </w:pPr>
      <w:r>
        <w:rPr>
          <w:rFonts w:hint="eastAsia" w:ascii="仿宋_GB2312" w:eastAsia="仿宋_GB2312"/>
          <w:b/>
        </w:rPr>
        <w:t>1.项目支出预算执行情况。</w:t>
      </w:r>
    </w:p>
    <w:p>
      <w:pPr>
        <w:widowControl w:val="0"/>
        <w:kinsoku/>
        <w:autoSpaceDE/>
        <w:autoSpaceDN/>
        <w:spacing w:line="660" w:lineRule="exact"/>
        <w:ind w:firstLine="640"/>
        <w:rPr>
          <w:rFonts w:ascii="仿宋_GB2312" w:eastAsia="仿宋_GB2312"/>
        </w:rPr>
      </w:pPr>
      <w:r>
        <w:rPr>
          <w:rFonts w:hint="eastAsia" w:ascii="仿宋_GB2312" w:eastAsia="仿宋_GB2312"/>
        </w:rPr>
        <w:t>公共图书馆、文化站免费开放经费项目支出预算安排共</w:t>
      </w:r>
      <w:r>
        <w:rPr>
          <w:rFonts w:hint="eastAsia" w:ascii="仿宋_GB2312" w:eastAsia="仿宋_GB2312"/>
          <w:lang w:val="en-US" w:eastAsia="zh-CN"/>
        </w:rPr>
        <w:t>3</w:t>
      </w:r>
      <w:r>
        <w:rPr>
          <w:rFonts w:hint="eastAsia" w:ascii="仿宋_GB2312" w:eastAsia="仿宋_GB2312"/>
        </w:rPr>
        <w:t>万元，资金到位</w:t>
      </w:r>
      <w:r>
        <w:rPr>
          <w:rFonts w:hint="eastAsia" w:ascii="仿宋_GB2312" w:eastAsia="仿宋_GB2312"/>
          <w:lang w:val="en-US" w:eastAsia="zh-CN"/>
        </w:rPr>
        <w:t>3</w:t>
      </w:r>
      <w:r>
        <w:rPr>
          <w:rFonts w:hint="eastAsia" w:ascii="仿宋_GB2312" w:eastAsia="仿宋_GB2312"/>
        </w:rPr>
        <w:t>万元，实际使用3万元，资金到位率100%，支出实现率</w:t>
      </w:r>
      <w:r>
        <w:rPr>
          <w:rFonts w:hint="eastAsia" w:ascii="仿宋_GB2312" w:eastAsia="仿宋_GB2312"/>
          <w:lang w:val="en-US" w:eastAsia="zh-CN"/>
        </w:rPr>
        <w:t>100</w:t>
      </w:r>
      <w:r>
        <w:rPr>
          <w:rFonts w:hint="eastAsia" w:ascii="仿宋_GB2312" w:eastAsia="仿宋_GB2312"/>
        </w:rPr>
        <w:t>%，资金使用合法合规。</w:t>
      </w:r>
    </w:p>
    <w:p>
      <w:pPr>
        <w:widowControl w:val="0"/>
        <w:kinsoku/>
        <w:autoSpaceDE/>
        <w:autoSpaceDN/>
        <w:spacing w:line="660" w:lineRule="exact"/>
        <w:ind w:firstLine="643"/>
        <w:rPr>
          <w:rFonts w:ascii="仿宋_GB2312" w:eastAsia="仿宋_GB2312"/>
          <w:b/>
        </w:rPr>
      </w:pPr>
      <w:r>
        <w:rPr>
          <w:rFonts w:hint="eastAsia" w:ascii="仿宋_GB2312" w:eastAsia="仿宋_GB2312"/>
          <w:b/>
        </w:rPr>
        <w:t>2.总体绩效目标完成情况分析。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资金及时足额拨付到位，有效确保1个公共图书馆、6个乡镇（中心社区）文化站免费开放工作正常有序开展，年内累计开展文艺活动</w:t>
      </w:r>
      <w:r>
        <w:rPr>
          <w:rFonts w:hint="eastAsia" w:ascii="仿宋_GB2312" w:hAnsi="仿宋_GB2312" w:eastAsia="仿宋_GB2312" w:cs="仿宋_GB2312"/>
        </w:rPr>
        <w:t>、戏曲进</w:t>
      </w:r>
      <w:r>
        <w:rPr>
          <w:rFonts w:hint="eastAsia" w:ascii="仿宋_GB2312" w:eastAsia="仿宋_GB2312"/>
        </w:rPr>
        <w:t>乡村、公益培训讲座等文化活动200余场次，参与群众万余人次；经自查，该项目较好完成年初设定的绩效目标，自评得分</w:t>
      </w:r>
      <w:r>
        <w:rPr>
          <w:rFonts w:hint="eastAsia" w:ascii="仿宋_GB2312" w:eastAsia="仿宋_GB2312"/>
          <w:lang w:val="en-US" w:eastAsia="zh-CN"/>
        </w:rPr>
        <w:t>98</w:t>
      </w:r>
      <w:r>
        <w:rPr>
          <w:rFonts w:hint="eastAsia" w:ascii="仿宋_GB2312" w:eastAsia="仿宋_GB2312"/>
        </w:rPr>
        <w:t>分，自评结果为“优”。</w:t>
      </w:r>
    </w:p>
    <w:p>
      <w:pPr>
        <w:widowControl w:val="0"/>
        <w:kinsoku/>
        <w:autoSpaceDE/>
        <w:autoSpaceDN/>
        <w:spacing w:line="660" w:lineRule="exact"/>
        <w:ind w:firstLine="643"/>
        <w:rPr>
          <w:rFonts w:ascii="仿宋_GB2312" w:eastAsia="仿宋_GB2312"/>
          <w:b/>
        </w:rPr>
      </w:pPr>
      <w:r>
        <w:rPr>
          <w:rFonts w:hint="eastAsia" w:ascii="仿宋_GB2312" w:eastAsia="仿宋_GB2312"/>
          <w:b/>
        </w:rPr>
        <w:t>3.各项指标完成情况分析。</w:t>
      </w:r>
    </w:p>
    <w:p>
      <w:pPr>
        <w:widowControl w:val="0"/>
        <w:kinsoku/>
        <w:autoSpaceDE/>
        <w:autoSpaceDN/>
        <w:spacing w:line="660" w:lineRule="exact"/>
        <w:ind w:firstLine="640"/>
        <w:rPr>
          <w:rFonts w:ascii="仿宋_GB2312" w:eastAsia="仿宋_GB2312"/>
        </w:rPr>
      </w:pPr>
      <w:r>
        <w:rPr>
          <w:rFonts w:hint="eastAsia" w:ascii="仿宋_GB2312" w:eastAsia="仿宋_GB2312"/>
        </w:rPr>
        <w:t>经评价核验，公共图书馆、文化站免费开放经费项目的年度绩效目标完成率为</w:t>
      </w:r>
      <w:r>
        <w:rPr>
          <w:rFonts w:hint="eastAsia" w:ascii="仿宋_GB2312" w:eastAsia="仿宋_GB2312"/>
          <w:lang w:val="en-US" w:eastAsia="zh-CN"/>
        </w:rPr>
        <w:t>100</w:t>
      </w:r>
      <w:r>
        <w:rPr>
          <w:rFonts w:hint="eastAsia" w:ascii="仿宋_GB2312" w:eastAsia="仿宋_GB2312"/>
        </w:rPr>
        <w:t>%。</w:t>
      </w:r>
      <w:r>
        <w:rPr>
          <w:rFonts w:hint="eastAsia" w:ascii="仿宋_GB2312" w:hAnsi="仿宋_GB2312" w:eastAsia="仿宋_GB2312" w:cs="仿宋_GB2312"/>
        </w:rPr>
        <w:t>产出指标方面，2022年除疫情期间暂停开放外，公共图书馆免费开放天数298天、文化站免费开放天数200天；公共图书馆制定并公布免费开放服务项目7个，文化站共制定并公布免费开放服务项目17个；本级配套免费开放资金总额为5万元。效益指标方面，读书看报、文体活动等群众基本公共文化服务项目正常有序开展，基本达成预期指标，完成度90%以上；有效提升了居民的精神文化生活水平和文化素养，对新区公共文化事业发展具有长期有益的影响，基本达成预期指标，完成度90%以上。满意度指标方面，经开展满意度测评，群众满意度达95%，</w:t>
      </w:r>
      <w:r>
        <w:rPr>
          <w:rFonts w:hint="eastAsia" w:ascii="仿宋_GB2312" w:eastAsia="仿宋_GB2312"/>
        </w:rPr>
        <w:t>达到了项目支出预期。</w:t>
      </w:r>
    </w:p>
    <w:p>
      <w:pPr>
        <w:widowControl w:val="0"/>
        <w:kinsoku/>
        <w:autoSpaceDE/>
        <w:autoSpaceDN/>
        <w:spacing w:line="660" w:lineRule="exact"/>
        <w:ind w:firstLine="643"/>
        <w:rPr>
          <w:rFonts w:ascii="仿宋_GB2312" w:eastAsia="仿宋_GB2312"/>
          <w:b/>
        </w:rPr>
      </w:pPr>
      <w:r>
        <w:rPr>
          <w:rFonts w:hint="eastAsia" w:ascii="仿宋_GB2312" w:eastAsia="仿宋_GB2312"/>
          <w:b/>
        </w:rPr>
        <w:t>4.偏离绩效目标的原因及下一步改进措施</w:t>
      </w:r>
    </w:p>
    <w:p>
      <w:pPr>
        <w:widowControl w:val="0"/>
        <w:kinsoku/>
        <w:autoSpaceDE/>
        <w:autoSpaceDN/>
        <w:spacing w:line="660" w:lineRule="exact"/>
        <w:ind w:firstLine="640"/>
        <w:textAlignment w:val="auto"/>
        <w:rPr>
          <w:rFonts w:ascii="仿宋_GB2312" w:hAnsi="仿宋_GB2312" w:eastAsia="仿宋_GB2312" w:cs="仿宋_GB2312"/>
          <w:bCs/>
        </w:rPr>
      </w:pPr>
      <w:r>
        <w:rPr>
          <w:rFonts w:hint="eastAsia" w:ascii="楷体" w:hAnsi="楷体" w:eastAsia="楷体" w:cs="楷体"/>
          <w:bCs/>
        </w:rPr>
        <w:t>偏离绩效目标的原因：</w:t>
      </w:r>
      <w:r>
        <w:rPr>
          <w:rFonts w:hint="eastAsia" w:ascii="仿宋_GB2312" w:hAnsi="仿宋_GB2312" w:eastAsia="仿宋_GB2312" w:cs="仿宋_GB2312"/>
          <w:bCs/>
        </w:rPr>
        <w:t>受2022年连续几轮疫情影响，公共图书馆、文化站免费开放天数较预期有所减少。</w:t>
      </w:r>
    </w:p>
    <w:p>
      <w:pPr>
        <w:widowControl w:val="0"/>
        <w:kinsoku/>
        <w:autoSpaceDE/>
        <w:autoSpaceDN/>
        <w:spacing w:line="660" w:lineRule="exact"/>
        <w:ind w:firstLine="640"/>
        <w:textAlignment w:val="auto"/>
        <w:rPr>
          <w:rFonts w:ascii="仿宋_GB2312" w:hAnsi="仿宋_GB2312" w:eastAsia="仿宋_GB2312" w:cs="仿宋_GB2312"/>
          <w:bCs/>
        </w:rPr>
      </w:pPr>
      <w:r>
        <w:rPr>
          <w:rFonts w:hint="eastAsia" w:ascii="楷体" w:hAnsi="楷体" w:eastAsia="楷体" w:cs="楷体"/>
          <w:bCs/>
        </w:rPr>
        <w:t>下一步改进措施：</w:t>
      </w:r>
      <w:r>
        <w:rPr>
          <w:rFonts w:hint="eastAsia" w:ascii="仿宋_GB2312" w:hAnsi="仿宋_GB2312" w:eastAsia="仿宋_GB2312" w:cs="仿宋_GB2312"/>
          <w:bCs/>
        </w:rPr>
        <w:t>进一步科学、精准落实好公共文化场馆常态化疫情防控措施，确保场馆正常、有序免费开放。</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w:t>
      </w:r>
      <w:r>
        <w:rPr>
          <w:rFonts w:hint="eastAsia" w:ascii="楷体" w:hAnsi="楷体" w:eastAsia="楷体" w:cs="楷体"/>
          <w:b/>
          <w:lang w:eastAsia="zh-CN"/>
        </w:rPr>
        <w:t>四</w:t>
      </w:r>
      <w:r>
        <w:rPr>
          <w:rFonts w:hint="eastAsia" w:ascii="楷体" w:hAnsi="楷体" w:eastAsia="楷体" w:cs="楷体"/>
          <w:b/>
        </w:rPr>
        <w:t>）图书馆运行费项目</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1.项目支出预算执行情况。</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图书馆运行费项目支出预算安排共244.97万元，资金到位244.97万元，实际使用244.97万元，资金到位率100%，支出实现率</w:t>
      </w:r>
      <w:r>
        <w:rPr>
          <w:rFonts w:hint="eastAsia" w:ascii="仿宋_GB2312" w:hAnsi="仿宋_GB2312" w:eastAsia="仿宋_GB2312" w:cs="仿宋_GB2312"/>
          <w:lang w:val="en-US" w:eastAsia="zh-CN"/>
        </w:rPr>
        <w:t>100</w:t>
      </w:r>
      <w:r>
        <w:rPr>
          <w:rFonts w:hint="eastAsia" w:ascii="仿宋_GB2312" w:hAnsi="仿宋_GB2312" w:eastAsia="仿宋_GB2312" w:cs="仿宋_GB2312"/>
        </w:rPr>
        <w:t>%，资金使用合法合规。</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2.总体绩效目标完成情况分析。</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kern w:val="2"/>
        </w:rPr>
        <w:t>2022年，兰州新区图书馆按照兰州新区商务和文化旅游局的统一安排，坚持“读者第一、服务至上”的办馆宗旨，以“传承丝路文脉，创建书香新区”为目标，自觉承担起“举旗帜、聚民心、育新人、兴文化、展形象”的使命任务，积极弘扬中华优秀传统文化，更好满足人民阅读新期待，不断培育健康高雅的文化氛围，各项工作取得了圆满成绩。</w:t>
      </w:r>
      <w:r>
        <w:rPr>
          <w:rFonts w:hint="eastAsia" w:ascii="仿宋_GB2312" w:hAnsi="仿宋_GB2312" w:eastAsia="仿宋_GB2312" w:cs="仿宋_GB2312"/>
        </w:rPr>
        <w:t>图书馆运行费项目综合得分为</w:t>
      </w:r>
      <w:r>
        <w:rPr>
          <w:rFonts w:hint="eastAsia" w:ascii="仿宋_GB2312" w:hAnsi="仿宋_GB2312" w:eastAsia="仿宋_GB2312" w:cs="仿宋_GB2312"/>
          <w:lang w:val="en-US" w:eastAsia="zh-CN"/>
        </w:rPr>
        <w:t>100</w:t>
      </w:r>
      <w:r>
        <w:rPr>
          <w:rFonts w:hint="eastAsia" w:ascii="仿宋_GB2312" w:hAnsi="仿宋_GB2312" w:eastAsia="仿宋_GB2312" w:cs="仿宋_GB2312"/>
        </w:rPr>
        <w:t>，自评结果为“优”。</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3.各项指标完成情况分析。</w:t>
      </w:r>
    </w:p>
    <w:p>
      <w:pPr>
        <w:widowControl w:val="0"/>
        <w:kinsoku/>
        <w:autoSpaceDE/>
        <w:autoSpaceDN/>
        <w:adjustRightInd/>
        <w:snapToGrid/>
        <w:spacing w:line="660" w:lineRule="exact"/>
        <w:ind w:left="159" w:firstLine="640"/>
        <w:textAlignment w:val="center"/>
        <w:rPr>
          <w:rFonts w:ascii="仿宋_GB2312" w:hAnsi="仿宋_GB2312" w:eastAsia="仿宋_GB2312" w:cs="仿宋_GB2312"/>
        </w:rPr>
      </w:pPr>
      <w:r>
        <w:rPr>
          <w:rFonts w:hint="eastAsia" w:ascii="仿宋_GB2312" w:hAnsi="仿宋_GB2312" w:eastAsia="仿宋_GB2312" w:cs="仿宋_GB2312"/>
        </w:rPr>
        <w:t>经评价核验，图书馆运行费项目的年度绩效目标完成率为</w:t>
      </w:r>
      <w:r>
        <w:rPr>
          <w:rFonts w:hint="eastAsia" w:ascii="仿宋_GB2312" w:hAnsi="仿宋_GB2312" w:eastAsia="仿宋_GB2312" w:cs="仿宋_GB2312"/>
          <w:lang w:val="en-US" w:eastAsia="zh-CN"/>
        </w:rPr>
        <w:t>100</w:t>
      </w:r>
      <w:r>
        <w:rPr>
          <w:rFonts w:hint="eastAsia" w:ascii="仿宋_GB2312" w:hAnsi="仿宋_GB2312" w:eastAsia="仿宋_GB2312" w:cs="仿宋_GB2312"/>
        </w:rPr>
        <w:t>%。</w:t>
      </w:r>
      <w:r>
        <w:rPr>
          <w:rFonts w:hint="eastAsia" w:ascii="仿宋_GB2312" w:hAnsi="仿宋_GB2312" w:eastAsia="仿宋_GB2312" w:cs="仿宋_GB2312"/>
          <w:lang w:bidi="ar"/>
        </w:rPr>
        <w:t>对照指标体系及评分标准逐一梳理，项目在预算执行率、预期目标、产出指标、效益指标、满意度指标方面均基本达到预期效果</w:t>
      </w:r>
      <w:r>
        <w:rPr>
          <w:rFonts w:hint="eastAsia" w:ascii="仿宋_GB2312" w:hAnsi="仿宋_GB2312" w:eastAsia="仿宋_GB2312" w:cs="仿宋_GB2312"/>
        </w:rPr>
        <w:t>。</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4.偏离绩效目标的原因及下一步改进措施</w:t>
      </w:r>
    </w:p>
    <w:p>
      <w:pPr>
        <w:widowControl w:val="0"/>
        <w:kinsoku/>
        <w:autoSpaceDE/>
        <w:autoSpaceDN/>
        <w:spacing w:line="660" w:lineRule="exact"/>
        <w:ind w:firstLine="643"/>
        <w:outlineLvl w:val="1"/>
        <w:rPr>
          <w:rFonts w:hint="eastAsia" w:ascii="楷体" w:hAnsi="楷体" w:eastAsia="楷体" w:cs="楷体"/>
          <w:bCs/>
          <w:lang w:eastAsia="zh-CN"/>
        </w:rPr>
      </w:pPr>
      <w:r>
        <w:rPr>
          <w:rFonts w:hint="eastAsia" w:ascii="楷体" w:hAnsi="楷体" w:eastAsia="楷体" w:cs="楷体"/>
          <w:bCs/>
          <w:lang w:eastAsia="zh-CN"/>
        </w:rPr>
        <w:t>无</w:t>
      </w:r>
    </w:p>
    <w:p>
      <w:pPr>
        <w:widowControl w:val="0"/>
        <w:kinsoku/>
        <w:autoSpaceDE/>
        <w:autoSpaceDN/>
        <w:spacing w:line="660" w:lineRule="exact"/>
        <w:ind w:firstLine="643"/>
        <w:outlineLvl w:val="1"/>
        <w:rPr>
          <w:rFonts w:ascii="楷体" w:hAnsi="楷体" w:eastAsia="楷体" w:cs="楷体"/>
          <w:b/>
        </w:rPr>
      </w:pPr>
      <w:r>
        <w:rPr>
          <w:rFonts w:hint="eastAsia" w:ascii="楷体" w:hAnsi="楷体" w:eastAsia="楷体" w:cs="楷体"/>
          <w:b/>
        </w:rPr>
        <w:t>（二十</w:t>
      </w:r>
      <w:r>
        <w:rPr>
          <w:rFonts w:hint="eastAsia" w:ascii="楷体" w:hAnsi="楷体" w:eastAsia="楷体" w:cs="楷体"/>
          <w:b/>
          <w:lang w:eastAsia="zh-CN"/>
        </w:rPr>
        <w:t>五</w:t>
      </w:r>
      <w:r>
        <w:rPr>
          <w:rFonts w:hint="eastAsia" w:ascii="楷体" w:hAnsi="楷体" w:eastAsia="楷体" w:cs="楷体"/>
          <w:b/>
        </w:rPr>
        <w:t>）兰州新区民政司法和社会保障局划拨2022年图书馆公益性岗位补助资金项目</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1.项目支出预算执行情况。</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兰州新区民政司法和社会保障局划拨2022年图书馆公益性岗位补助资金项目支出预算安排共19.94万元，资金到位19.94万元，实际使用19.94万元，资金到位率100%，支出实现率100%，资金使用合法合规。</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2.总体绩效目标完成情况分析。</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根据图书馆事业发展需求，图书馆聘用公益性岗位图书管理员8名，有效保障了图书馆免费开放运行。兰州新区民政司法和社会保障局划拨2022年图书馆公益性岗位补助资金项目综合得分为100，自评结果为“优”。</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3.各项指标完成情况分析。</w:t>
      </w:r>
    </w:p>
    <w:p>
      <w:pPr>
        <w:widowControl w:val="0"/>
        <w:kinsoku/>
        <w:autoSpaceDE/>
        <w:autoSpaceDN/>
        <w:spacing w:line="660" w:lineRule="exact"/>
        <w:ind w:firstLine="640"/>
        <w:rPr>
          <w:rFonts w:ascii="仿宋_GB2312" w:hAnsi="仿宋_GB2312" w:eastAsia="仿宋_GB2312" w:cs="仿宋_GB2312"/>
        </w:rPr>
      </w:pPr>
      <w:r>
        <w:rPr>
          <w:rFonts w:hint="eastAsia" w:ascii="仿宋_GB2312" w:hAnsi="仿宋_GB2312" w:eastAsia="仿宋_GB2312" w:cs="仿宋_GB2312"/>
        </w:rPr>
        <w:t>经评价核验，兰州新区民政司法和社会保障局划拨2022年图书馆公益性岗位补助资金项目的年度绩效目标完成率为100%。</w:t>
      </w:r>
      <w:r>
        <w:rPr>
          <w:rFonts w:hint="eastAsia" w:ascii="仿宋_GB2312" w:hAnsi="仿宋_GB2312" w:eastAsia="仿宋_GB2312" w:cs="仿宋_GB2312"/>
          <w:lang w:bidi="ar"/>
        </w:rPr>
        <w:t>对照指标体系及评分标准逐一梳理，项目在预算执行率、预期目标、产出指标、效益指标、满意度指标方面均基本达到预期效果</w:t>
      </w:r>
      <w:r>
        <w:rPr>
          <w:rFonts w:hint="eastAsia" w:ascii="仿宋_GB2312" w:hAnsi="仿宋_GB2312" w:eastAsia="仿宋_GB2312" w:cs="仿宋_GB2312"/>
        </w:rPr>
        <w:t>。</w:t>
      </w:r>
    </w:p>
    <w:p>
      <w:pPr>
        <w:widowControl w:val="0"/>
        <w:kinsoku/>
        <w:autoSpaceDE/>
        <w:autoSpaceDN/>
        <w:spacing w:line="660" w:lineRule="exact"/>
        <w:ind w:firstLine="643"/>
        <w:rPr>
          <w:rFonts w:ascii="仿宋_GB2312" w:hAnsi="仿宋_GB2312" w:eastAsia="仿宋_GB2312" w:cs="仿宋_GB2312"/>
          <w:b/>
        </w:rPr>
      </w:pPr>
      <w:r>
        <w:rPr>
          <w:rFonts w:hint="eastAsia" w:ascii="仿宋_GB2312" w:hAnsi="仿宋_GB2312" w:eastAsia="仿宋_GB2312" w:cs="仿宋_GB2312"/>
          <w:b/>
        </w:rPr>
        <w:t>4.偏离绩效目标的原因及下一步改进措施</w:t>
      </w:r>
    </w:p>
    <w:p>
      <w:pPr>
        <w:widowControl w:val="0"/>
        <w:kinsoku/>
        <w:autoSpaceDE/>
        <w:autoSpaceDN/>
        <w:spacing w:line="660" w:lineRule="exact"/>
        <w:ind w:firstLine="640"/>
        <w:rPr>
          <w:rFonts w:ascii="仿宋_GB2312" w:hAnsi="仿宋_GB2312" w:eastAsia="仿宋_GB2312" w:cs="仿宋_GB2312"/>
          <w:bCs/>
        </w:rPr>
      </w:pPr>
      <w:r>
        <w:rPr>
          <w:rFonts w:hint="eastAsia" w:ascii="仿宋_GB2312" w:hAnsi="仿宋_GB2312" w:eastAsia="仿宋_GB2312" w:cs="仿宋_GB2312"/>
          <w:bCs/>
        </w:rPr>
        <w:t>绩效目标无偏离。</w:t>
      </w:r>
    </w:p>
    <w:p>
      <w:pPr>
        <w:ind w:firstLine="640"/>
        <w:rPr>
          <w:rFonts w:ascii="仿宋_GB2312" w:hAnsi="仿宋_GB2312" w:eastAsia="仿宋_GB2312" w:cs="仿宋_GB2312"/>
          <w:bCs/>
        </w:rPr>
      </w:pPr>
      <w:r>
        <w:rPr>
          <w:rFonts w:hint="eastAsia" w:ascii="仿宋_GB2312" w:hAnsi="仿宋_GB2312" w:eastAsia="仿宋_GB2312" w:cs="仿宋_GB2312"/>
          <w:bCs/>
        </w:rPr>
        <w:br w:type="page"/>
      </w:r>
    </w:p>
    <w:p>
      <w:pPr>
        <w:widowControl w:val="0"/>
        <w:spacing w:line="660" w:lineRule="exact"/>
        <w:ind w:firstLine="640"/>
        <w:outlineLvl w:val="0"/>
        <w:rPr>
          <w:rFonts w:ascii="Times New Roman" w:hAnsi="Times New Roman" w:eastAsia="黑体" w:cs="Times New Roman"/>
          <w:szCs w:val="28"/>
        </w:rPr>
      </w:pPr>
      <w:r>
        <w:rPr>
          <w:rFonts w:ascii="Times New Roman" w:hAnsi="Times New Roman" w:eastAsia="黑体" w:cs="Times New Roman"/>
          <w:szCs w:val="28"/>
        </w:rPr>
        <w:t>二、省市下达转移项目支出绩效自评情况分析</w:t>
      </w:r>
      <w:bookmarkEnd w:id="1"/>
      <w:bookmarkEnd w:id="2"/>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2022年度我局省市下达的转移项目共计29个，年度预算资金</w:t>
      </w:r>
      <w:r>
        <w:rPr>
          <w:rFonts w:hint="eastAsia" w:ascii="Times New Roman" w:hAnsi="Times New Roman" w:cs="Times New Roman"/>
          <w:spacing w:val="-9"/>
          <w:lang w:val="en-US" w:eastAsia="zh-CN"/>
        </w:rPr>
        <w:t>298,404,050.51</w:t>
      </w:r>
      <w:r>
        <w:rPr>
          <w:rFonts w:ascii="Times New Roman" w:hAnsi="Times New Roman" w:cs="Times New Roman"/>
          <w:spacing w:val="-9"/>
        </w:rPr>
        <w:t>元，全年支出298,404,050.51元，执行率</w:t>
      </w:r>
      <w:r>
        <w:rPr>
          <w:rFonts w:hint="eastAsia" w:ascii="Times New Roman" w:hAnsi="Times New Roman" w:cs="Times New Roman"/>
          <w:spacing w:val="-9"/>
          <w:lang w:val="en-US" w:eastAsia="zh-CN"/>
        </w:rPr>
        <w:t>100</w:t>
      </w:r>
      <w:r>
        <w:rPr>
          <w:rFonts w:ascii="Times New Roman" w:hAnsi="Times New Roman" w:cs="Times New Roman"/>
          <w:spacing w:val="-9"/>
        </w:rPr>
        <w:t>%，通过自评，</w:t>
      </w:r>
      <w:r>
        <w:rPr>
          <w:rFonts w:hint="eastAsia" w:ascii="Times New Roman" w:hAnsi="Times New Roman" w:cs="Times New Roman"/>
          <w:spacing w:val="-9"/>
          <w:lang w:val="en-US" w:eastAsia="zh-CN"/>
        </w:rPr>
        <w:t>29个</w:t>
      </w:r>
      <w:r>
        <w:rPr>
          <w:rFonts w:ascii="Times New Roman" w:hAnsi="Times New Roman" w:cs="Times New Roman"/>
          <w:spacing w:val="-9"/>
        </w:rPr>
        <w:t>项目</w:t>
      </w:r>
      <w:r>
        <w:rPr>
          <w:rFonts w:hint="eastAsia" w:ascii="Times New Roman" w:hAnsi="Times New Roman" w:cs="Times New Roman"/>
          <w:spacing w:val="-9"/>
          <w:lang w:val="en-US" w:eastAsia="zh-CN"/>
        </w:rPr>
        <w:t>自评</w:t>
      </w:r>
      <w:r>
        <w:rPr>
          <w:rFonts w:ascii="Times New Roman" w:hAnsi="Times New Roman" w:cs="Times New Roman"/>
          <w:spacing w:val="-9"/>
        </w:rPr>
        <w:t>结果均为“优”。各项目绩效自评情况分析如下：</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（一）2022年疫情防控市场保供资金</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省市转移支付预算和绩效目标情况。按照省商务厅《关于下达2022年疫情防控市场保供资金计划的通知》（甘商务财务发〔2022〕90号）精神，2022年省商务厅向我局下达了2022年疫情防控市场保供资金100万元，专项用于支持疫情期间重点保供超市、便利店持续营业和中央厨房配送企业开展快餐配送等生活必需品供应。</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我局结合疫情期间兰州新区重点保供超市持续营业和中央厨房配送企业开展快餐配送等生活必需品供应实际情况，中央厨房建设项目资金共50万元，补贴中央厨房3家和餐饮企业3家。重点超市保供项目资金50万元，补贴保供超市6家和农贸市场2家。</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1.项目资金到位情况分析。项目资金已按时到位。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2.项目资金执行情况分析。预算执行率为100%。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3.项目资金管理情况分析。已按照相关规定和甘发改财金〔2022〕117号、甘商务财务发〔2022〕90号要求，及时拨付补助资金。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（二）总体绩效目标完成情况分析。14家保供企业在疫情期间保证运行平稳，保障了生产生活物资供应充足，对其进行奖补。</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（三）绩效目标完成情况分析。（根据年初绩效目标及指标逐项分析）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（1）数量指标。年度指标值为企业数量14家，实际完成率100%。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（2）质量指标。年度指标值为企业应兑付率100%，实际完成率100%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（3）时效指标。年度指标值为资金发放及时率，实际及时发放。</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（1）经济效益。年度指标值为疫情期间市场正常保供，实际保供正常，运行平稳。</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（2）社会效益。年度指标值为基本满足消费市场需求，实际满足市场需求。</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（3）可持续影响。年度指标值为推动市场保供体系完善，实际推动了保供体系的持续优化完善。</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3.满意度指标完成情况分析。年度指标值为企业满意度，实际企业表示满意。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hint="eastAsia" w:ascii="Times New Roman" w:hAnsi="Times New Roman" w:eastAsia="仿宋" w:cs="Times New Roman"/>
          <w:lang w:eastAsia="zh-CN"/>
        </w:rPr>
      </w:pPr>
      <w:r>
        <w:rPr>
          <w:rFonts w:ascii="Times New Roman" w:hAnsi="Times New Roman" w:cs="Times New Roman"/>
        </w:rPr>
        <w:t>无</w:t>
      </w:r>
      <w:r>
        <w:rPr>
          <w:rFonts w:hint="eastAsia" w:ascii="Times New Roman" w:hAnsi="Times New Roman" w:cs="Times New Roman"/>
          <w:lang w:eastAsia="zh-CN"/>
        </w:rPr>
        <w:t>。</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eastAsia="楷体" w:cs="Times New Roman"/>
          <w:b/>
          <w:bCs/>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（二）2021年第二批省级服务业发展专项资金</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省市转移支付预算和绩效目标情况。根据省商务厅《关于印发&lt;2021年度流通业发展项目资金实施方案&gt;的通知》（甘商务流通发〔2021〕221号）精神，省商务厅向我局下达了2021年第二批省级服务业发展专项资金20万元，用于推进重点保供超市、品牌连锁便利店升级改造和建设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（二）资金安排、分解下达预算和绩效目标情况。经省商务厅组织评审确定对1家连锁便利店进行流通业发展项目支持，补贴资金20万元，现已完成各项绩效目标。</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1.项目资金到位情况分析。项目资金已按时到位。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2.项目资金执行情况分析。预算执行率为100%。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3.项目资金管理情况分析。已按照相关规定和甘商务财务发〔2021〕316号要求，及时拨付补助资金。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（二）总体绩效目标完成情况分析。补贴公司进行了所属连锁便利店改造升级，进行了硬件装修，购买了自助收银机，进行了软装饰，提升了购物环境。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（三）绩效目标完成情况分析。（根据年初绩效目标及指标逐项分析）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（1）数量指标。年度指标值为支持大型超市标准化数量1个，实际完成率100%。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（2）质量指标。年度指标值为享受补贴符合率≥90%，实际完成值100%；年度指标值为享受补贴企业便利店改造率≥20%，实际完成率为20%。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（3）时效指标。年度指标值为补助发放及时，实际发放及时。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（4）成本指标。年度指标值为保供超市和品牌连锁便利店企业补贴金额≥20万元/个，实际完成值为20万元/个。</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（1）经济效益。年度指标值为促进商贸物流降本增效可行，实际完成值为可行；年度指标值为品牌连锁便利店网点布局合理，实际完成值为合理。</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年度指标值为商贸物流服务保障能力有效提升，实际完成值为有效提升；年度指标值为商业业态丰富，新业态数量占比≥20%，实际完成值为20%；年度指标值为疫情期间生活必需品市场供应保障能力有效，实际完成值为有效。</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（3）可持续影响。年度指标值为长效管理机制健全，实际完成值为健全。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3.满意度指标完成情况分析。年度指标值为企业满意度≥90%，实际满意度90%。</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hint="eastAsia" w:ascii="Times New Roman" w:hAnsi="Times New Roman" w:eastAsia="仿宋" w:cs="Times New Roman"/>
          <w:spacing w:val="-9"/>
          <w:lang w:eastAsia="zh-CN"/>
        </w:rPr>
      </w:pPr>
      <w:r>
        <w:rPr>
          <w:rFonts w:ascii="Times New Roman" w:hAnsi="Times New Roman" w:cs="Times New Roman"/>
          <w:spacing w:val="-9"/>
        </w:rPr>
        <w:t>无</w:t>
      </w:r>
      <w:r>
        <w:rPr>
          <w:rFonts w:hint="eastAsia" w:ascii="Times New Roman" w:hAnsi="Times New Roman" w:cs="Times New Roman"/>
          <w:spacing w:val="-9"/>
          <w:lang w:eastAsia="zh-CN"/>
        </w:rPr>
        <w:t>。</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eastAsia="楷体" w:cs="Times New Roman"/>
          <w:b/>
          <w:bCs/>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宋体" w:cs="Times New Roman"/>
          <w:b/>
          <w:bCs/>
          <w:sz w:val="36"/>
          <w:szCs w:val="36"/>
        </w:rPr>
      </w:pPr>
      <w:r>
        <w:rPr>
          <w:rFonts w:ascii="Times New Roman" w:hAnsi="Times New Roman" w:eastAsia="楷体" w:cs="Times New Roman"/>
          <w:b/>
          <w:bCs/>
        </w:rPr>
        <w:t>（三）2022年度下达疫情防控资金项目</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（一）下达拨付疫情防控资金转移支付预算和绩效目标情况。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兰州新区新冠肺炎疫情联防联控领导小组办公室《关于下达疫情防控资金的通知》（新疫防组办发〔2022〕169号）文件，下达2022年疫情防控资金1600万元。总体绩效目标：及时完成疫情防控隔离点、保障酒店及方舱医院征用保障工作。</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1600万元全部及时下达，并已按时支付，专项资金用于疫情防控隔离点、保障酒店及方舱医院征用保障工作。根据兰州新区新冠肺炎疫情联防联控领导小组部署安排，积极对接各国企及社会企业及时完成疫情防控集中隔离及方舱医院征用工作，高效完成各方舱及保障酒店的餐食和物资保供工作。</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pStyle w:val="10"/>
        <w:widowControl w:val="0"/>
        <w:kinsoku/>
        <w:autoSpaceDE/>
        <w:autoSpaceDN/>
        <w:adjustRightInd/>
        <w:snapToGrid/>
        <w:spacing w:line="660" w:lineRule="exact"/>
        <w:ind w:firstLine="604"/>
        <w:textAlignment w:val="auto"/>
        <w:rPr>
          <w:rFonts w:ascii="Times New Roman" w:hAnsi="Times New Roman" w:eastAsia="仿宋"/>
          <w:spacing w:val="-9"/>
          <w:szCs w:val="32"/>
        </w:rPr>
      </w:pPr>
      <w:r>
        <w:rPr>
          <w:rFonts w:ascii="Times New Roman" w:hAnsi="Times New Roman" w:eastAsia="仿宋"/>
          <w:spacing w:val="-9"/>
          <w:szCs w:val="32"/>
        </w:rPr>
        <w:t>下达2022年疫情防控资金（新防疫组办发﹝2022﹞178号）项目专项资金共1600万元，资金到位1600万元，实际使用1600万元，资金到位率100%，支出实现率100%。资金使用严格按照（新防疫组办发﹝2022﹞169号）文件要求，用于疫情防控隔离点、保障酒店及方舱医院征用保障工作方面，不存在截留、挤占、挪用等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达疫情防控资金（新防疫组办发﹝2022﹞169号）项目的年度绩效目标完成率为99%。自评结果为“优”。产出指标方面，及时按照要求顺利完成了隔离点储备、改造及餐食物资的保供工作，支付企业45家，共完成资金支付1600万元，资金支付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满意度指标方面，疫情得到了控制，群众获得感和幸福感大大提升，社会群众满意度较高，达到了项目支出预期。</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（三）绩效目标完成情况分析。（根据年初绩效目标及指标逐项分析）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（1）数量指标：年度指标值是支付企业数≥45家，实际完成值45家。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（2）质量指标：企业应兑付率100%，达到预期目标。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（3）时效指标：年度指标值及时支付资金，实际完成值支付及时，按期100%完成目标值。</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（4）成本指标：年度实际完成1600万元，项目成本控制在预算内。</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（1）经济效益：年度指标值是资金利用率≥100%，实际完成指标100%；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（2）社会效益：年度指标值是资金下达的及时性，并达到预期的隔离点、方舱医院及保障酒店保供能力，实际完成值是及时，并高效完成保供；</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（3）生态效益：年度指标值是保证隔离点及方舱医院的医废处置安全合理，实际指标值是按照医废处置要求进行处置，未造成环境污染等情况；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（4）可持续影响：不涉及。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因隔离观察人员较多，服务工作人员较少，服务能力受限，故项目受益对象对于该项目实施情况满意程度为一般。</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偏离绩效目标的原因：满意度指标方面存在偏离，指标目标是服务对象满意度为一般，因疫情防控工作繁重，工作人员较少，不能完全顾及到所有被隔离人员，此外，疫情期间被隔离人员心理落差大，情绪不稳定，故导致偏离。</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下一步改进措施：及时对重点资金使用情况和项目建设情况及完成情况开展检查，发现问题及时整改落实。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cs="Times New Roman"/>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宋体" w:cs="Times New Roman"/>
          <w:b/>
          <w:bCs/>
          <w:sz w:val="36"/>
          <w:szCs w:val="36"/>
        </w:rPr>
      </w:pPr>
      <w:r>
        <w:rPr>
          <w:rFonts w:ascii="Times New Roman" w:hAnsi="Times New Roman" w:eastAsia="楷体" w:cs="Times New Roman"/>
          <w:b/>
          <w:bCs/>
        </w:rPr>
        <w:t>（四）2022年度兰州市市疫情防控补助资金（第二批）项目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40"/>
        <w:rPr>
          <w:rFonts w:ascii="Times New Roman" w:hAnsi="Times New Roman" w:cs="Times New Roman"/>
        </w:rPr>
      </w:pPr>
      <w:r>
        <w:rPr>
          <w:rFonts w:ascii="Times New Roman" w:hAnsi="Times New Roman" w:cs="Times New Roman"/>
        </w:rPr>
        <w:t>（一）下达拨付疫情防控资金转移支付预算和绩效目标情况。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兰州新区新冠肺炎疫情联防联控领导小组办公室《关于下达2022年疫情防控资金的通知》（新疫防组办发〔2022〕173号）文件，下达2022年疫情防控资金700万元。总体绩效目标：及时完成疫情防控隔离点、保障酒店及方舱医院征用保障工作。</w:t>
      </w:r>
    </w:p>
    <w:p>
      <w:pPr>
        <w:widowControl w:val="0"/>
        <w:spacing w:line="660" w:lineRule="exact"/>
        <w:ind w:firstLine="640"/>
        <w:rPr>
          <w:rFonts w:ascii="Times New Roman" w:hAnsi="Times New Roman" w:cs="Times New Roman"/>
        </w:rPr>
      </w:pPr>
      <w:r>
        <w:rPr>
          <w:rFonts w:ascii="Times New Roman" w:hAnsi="Times New Roman" w:cs="Times New Roman"/>
        </w:rPr>
        <w:t>（二）资金安排、分解下达预算和绩效目标情况。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项目资金700万元全部及时下达，并已按时支付，专项资金用于疫情防控隔离点、保障酒店及方舱医院征用保障工作。根据兰州新区新冠肺炎疫情联防联控领导小组部署安排，积极对接各国企及社会企业及时完成疫情防控集中隔离及方舱医院征用工作，高效完成各方舱及保障酒店的餐食和物资保供工作。</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（一）资金投入情况分析。</w:t>
      </w:r>
    </w:p>
    <w:p>
      <w:pPr>
        <w:widowControl w:val="0"/>
        <w:spacing w:line="660" w:lineRule="exact"/>
        <w:ind w:firstLine="640"/>
        <w:rPr>
          <w:rFonts w:ascii="Times New Roman" w:hAnsi="Times New Roman" w:cs="Times New Roman"/>
        </w:rPr>
      </w:pPr>
      <w:r>
        <w:rPr>
          <w:rFonts w:ascii="Times New Roman" w:hAnsi="Times New Roman" w:cs="Times New Roman"/>
        </w:rPr>
        <w:t>下达2022年疫情防控资金（新防疫组办发﹝2022﹞173号）项目专项资金共700万元，资金到位700万元，实际使用700万元，资金到位率100%，支出实现率100%。资金使用严格按照（新防疫组办发﹝2022﹞173号）文件要求，用于疫情防控隔离点、保障酒店及方舱医院征用保障工作方面，不存在截留、挤占、挪用等情况。</w:t>
      </w:r>
    </w:p>
    <w:p>
      <w:pPr>
        <w:widowControl w:val="0"/>
        <w:spacing w:line="660" w:lineRule="exact"/>
        <w:ind w:firstLine="640"/>
        <w:rPr>
          <w:rFonts w:ascii="Times New Roman" w:hAnsi="Times New Roman" w:cs="Times New Roman"/>
        </w:rPr>
      </w:pPr>
      <w:r>
        <w:rPr>
          <w:rFonts w:ascii="Times New Roman" w:hAnsi="Times New Roman" w:cs="Times New Roman"/>
        </w:rPr>
        <w:t>（二）总体绩效目标完成情况分析。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下达疫情防控资金（新防疫组办发﹝2022﹞173号）项目的年度绩效目标完成率为97%，自评结果为“优”。产出指标方面，及时按照要求顺利完成了隔离点储备、改造及餐食物资的保供工作，支付企业42家，共完成资金支付700万元，资金支付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满意度指标方面，疫情得到了控制，群众获得感和幸福感大大提升，社会群众满意度较高，达到了项目支出预期。</w:t>
      </w:r>
    </w:p>
    <w:p>
      <w:pPr>
        <w:widowControl w:val="0"/>
        <w:spacing w:line="660" w:lineRule="exact"/>
        <w:ind w:firstLine="640"/>
        <w:rPr>
          <w:rFonts w:ascii="Times New Roman" w:hAnsi="Times New Roman" w:cs="Times New Roman"/>
        </w:rPr>
      </w:pPr>
      <w:r>
        <w:rPr>
          <w:rFonts w:ascii="Times New Roman" w:hAnsi="Times New Roman" w:cs="Times New Roman"/>
        </w:rPr>
        <w:t>（三）绩效目标完成情况分析。（根据年初绩效目标及指标逐项分析）</w:t>
      </w:r>
    </w:p>
    <w:p>
      <w:pPr>
        <w:widowControl w:val="0"/>
        <w:spacing w:line="660" w:lineRule="exact"/>
        <w:ind w:firstLine="640"/>
        <w:rPr>
          <w:rFonts w:ascii="Times New Roman" w:hAnsi="Times New Roman" w:cs="Times New Roman"/>
        </w:rPr>
      </w:pPr>
      <w:r>
        <w:rPr>
          <w:rFonts w:ascii="Times New Roman" w:hAnsi="Times New Roman" w:cs="Times New Roman"/>
        </w:rPr>
        <w:t>1.产出指标完成情况分析。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1）数量指标：年度指标值是支付企业数1家，实际完成值42家，主要因疫情防控征用社会企业较多，各企业经营压力较大，为考虑到所有企业的资金压力，故由1家调整至42家企业。后期将会做好支付方案，严格按照方案计划执行。</w:t>
      </w:r>
    </w:p>
    <w:p>
      <w:pPr>
        <w:widowControl w:val="0"/>
        <w:spacing w:line="660" w:lineRule="exact"/>
        <w:ind w:firstLine="640"/>
        <w:rPr>
          <w:rFonts w:ascii="Times New Roman" w:hAnsi="Times New Roman" w:cs="Times New Roman"/>
        </w:rPr>
      </w:pPr>
      <w:r>
        <w:rPr>
          <w:rFonts w:ascii="Times New Roman" w:hAnsi="Times New Roman" w:cs="Times New Roman"/>
        </w:rPr>
        <w:t>（2）质量指标：年度内各项工作质量达标，未偏离。</w:t>
      </w:r>
    </w:p>
    <w:p>
      <w:pPr>
        <w:widowControl w:val="0"/>
        <w:spacing w:line="660" w:lineRule="exact"/>
        <w:ind w:firstLine="640"/>
        <w:rPr>
          <w:rFonts w:ascii="Times New Roman" w:hAnsi="Times New Roman" w:cs="Times New Roman"/>
        </w:rPr>
      </w:pPr>
      <w:r>
        <w:rPr>
          <w:rFonts w:ascii="Times New Roman" w:hAnsi="Times New Roman" w:cs="Times New Roman"/>
        </w:rPr>
        <w:t>（3）成本指标：年度实际完成700万元，项目成本控制在预算内。</w:t>
      </w:r>
    </w:p>
    <w:p>
      <w:pPr>
        <w:widowControl w:val="0"/>
        <w:spacing w:line="660" w:lineRule="exact"/>
        <w:ind w:firstLine="640"/>
        <w:rPr>
          <w:rFonts w:ascii="Times New Roman" w:hAnsi="Times New Roman" w:cs="Times New Roman"/>
        </w:rPr>
      </w:pPr>
      <w:r>
        <w:rPr>
          <w:rFonts w:ascii="Times New Roman" w:hAnsi="Times New Roman" w:cs="Times New Roman"/>
        </w:rPr>
        <w:t>2.效益指标完成情况分析。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（1）经济效益：年度指标值是资金利用率≥100%，实际完成指标100%；</w:t>
      </w:r>
    </w:p>
    <w:p>
      <w:pPr>
        <w:widowControl w:val="0"/>
        <w:spacing w:line="660" w:lineRule="exact"/>
        <w:ind w:firstLine="640"/>
        <w:rPr>
          <w:rFonts w:ascii="Times New Roman" w:hAnsi="Times New Roman" w:cs="Times New Roman"/>
        </w:rPr>
      </w:pPr>
      <w:r>
        <w:rPr>
          <w:rFonts w:ascii="Times New Roman" w:hAnsi="Times New Roman" w:cs="Times New Roman"/>
        </w:rPr>
        <w:t>（2）社会效益：年度指标值是资金下达的及时性，并达到预期的隔离点、方舱医院及保障酒店保供能力，实际完成值是及时，并高效完成保供；</w:t>
      </w:r>
    </w:p>
    <w:p>
      <w:pPr>
        <w:widowControl w:val="0"/>
        <w:spacing w:line="660" w:lineRule="exact"/>
        <w:ind w:firstLine="640"/>
        <w:rPr>
          <w:rFonts w:ascii="Times New Roman" w:hAnsi="Times New Roman" w:cs="Times New Roman"/>
        </w:rPr>
      </w:pPr>
      <w:r>
        <w:rPr>
          <w:rFonts w:ascii="Times New Roman" w:hAnsi="Times New Roman" w:cs="Times New Roman"/>
        </w:rPr>
        <w:t>（3）生态效益：年度指标值是保证隔离点及方舱医院的医废处置安全合理，实际指标值是按照医废处置要求进行处置，未造成环境污染等情况；</w:t>
      </w:r>
    </w:p>
    <w:p>
      <w:pPr>
        <w:widowControl w:val="0"/>
        <w:spacing w:line="660" w:lineRule="exact"/>
        <w:ind w:firstLine="640"/>
        <w:rPr>
          <w:rFonts w:ascii="Times New Roman" w:hAnsi="Times New Roman" w:cs="Times New Roman"/>
        </w:rPr>
      </w:pPr>
      <w:r>
        <w:rPr>
          <w:rFonts w:ascii="Times New Roman" w:hAnsi="Times New Roman" w:cs="Times New Roman"/>
        </w:rPr>
        <w:t>（4）可持续影响：不涉及。</w:t>
      </w:r>
    </w:p>
    <w:p>
      <w:pPr>
        <w:widowControl w:val="0"/>
        <w:spacing w:line="660" w:lineRule="exact"/>
        <w:ind w:firstLine="640"/>
        <w:rPr>
          <w:rFonts w:ascii="Times New Roman" w:hAnsi="Times New Roman" w:cs="Times New Roman"/>
        </w:rPr>
      </w:pPr>
      <w:r>
        <w:rPr>
          <w:rFonts w:ascii="Times New Roman" w:hAnsi="Times New Roman" w:cs="Times New Roman"/>
        </w:rPr>
        <w:t>3.满意度指标完成情况分析。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2022年度因隔离观察人员较多，服务工作人员较少，服务能力受限，故项目受益对象满意程度为一般。</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1）下达疫情防控资金项目（新防疫组办发﹝2022﹞173号）在数量指标方面存在偏离，指标目标是支付企业1家，实际完成指标值42家，因疫情防控征用社会企业较多，各企业经营压力较大，为考虑到所有企业的资金压力，故由1家调整至42家企业。后期将重点考虑企业资金周转和运营困难问题，做好支付方案，严格按照方案计划执行；（2）满意度指标方面存在偏离，因疫情防控工作繁重，工作人员较少，不能完全顾及到所有被隔离人员，此外，疫情期间被隔离人员心理落差大，情绪不稳定，故导致偏离。</w:t>
      </w:r>
    </w:p>
    <w:p>
      <w:pPr>
        <w:widowControl w:val="0"/>
        <w:spacing w:line="660" w:lineRule="exact"/>
        <w:ind w:firstLine="640"/>
        <w:rPr>
          <w:rFonts w:ascii="Times New Roman" w:hAnsi="Times New Roman" w:eastAsia="仿宋_GB2312" w:cs="Times New Roman"/>
          <w:bCs/>
          <w:color w:val="auto"/>
        </w:rPr>
      </w:pPr>
      <w:r>
        <w:rPr>
          <w:rFonts w:ascii="Times New Roman" w:hAnsi="Times New Roman" w:cs="Times New Roman"/>
        </w:rPr>
        <w:t>下一步改进措施：在做资金支付方案时，严格考虑企业困难，帮助企业渡难关，避免再次出现指标偏离情况。</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40"/>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40"/>
        <w:rPr>
          <w:rFonts w:ascii="Times New Roman" w:hAnsi="Times New Roman" w:cs="Times New Roman"/>
        </w:rPr>
      </w:pPr>
      <w:r>
        <w:rPr>
          <w:rFonts w:ascii="Times New Roman" w:hAnsi="Times New Roman" w:cs="Times New Roman"/>
        </w:rPr>
        <w:t>无。</w:t>
      </w:r>
    </w:p>
    <w:p>
      <w:pPr>
        <w:widowControl w:val="0"/>
        <w:kinsoku/>
        <w:autoSpaceDE/>
        <w:autoSpaceDN/>
        <w:adjustRightInd/>
        <w:snapToGrid/>
        <w:spacing w:line="660" w:lineRule="exact"/>
        <w:ind w:firstLine="643"/>
        <w:textAlignment w:val="auto"/>
        <w:outlineLvl w:val="1"/>
        <w:rPr>
          <w:rFonts w:ascii="Times New Roman" w:hAnsi="Times New Roman" w:eastAsia="宋体" w:cs="Times New Roman"/>
          <w:b/>
          <w:bCs/>
          <w:sz w:val="36"/>
          <w:szCs w:val="36"/>
        </w:rPr>
      </w:pPr>
      <w:r>
        <w:rPr>
          <w:rFonts w:ascii="Times New Roman" w:hAnsi="Times New Roman" w:eastAsia="楷体" w:cs="Times New Roman"/>
          <w:b/>
          <w:bCs/>
        </w:rPr>
        <w:t>（五）2022年度下达拨付2022年疫情防控资金（新防疫组办发﹝2022﹞178号）</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一、绩效目标分解下达情况</w:t>
      </w:r>
    </w:p>
    <w:p>
      <w:pPr>
        <w:widowControl w:val="0"/>
        <w:spacing w:line="660" w:lineRule="exact"/>
        <w:ind w:firstLine="640"/>
        <w:rPr>
          <w:rFonts w:ascii="Times New Roman" w:hAnsi="Times New Roman" w:cs="Times New Roman"/>
        </w:rPr>
      </w:pPr>
      <w:r>
        <w:rPr>
          <w:rFonts w:ascii="Times New Roman" w:hAnsi="Times New Roman" w:cs="Times New Roman"/>
        </w:rPr>
        <w:t>（一）下达拨付2022年疫情防控资金（新防疫组办发﹝2022﹞178号）转移支付预算和绩效目标情况。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兰州新区新冠肺炎疫情联防联控领导小组办公室《关于下达2022年疫情防控资金的通知》（新疫防组办发〔2022〕178号）文件，下达2022年疫情防控资金900万元。总体绩效目标：及时完成疫情防控隔离点、保障酒店及方舱医院征用保障工作。</w:t>
      </w:r>
    </w:p>
    <w:p>
      <w:pPr>
        <w:widowControl w:val="0"/>
        <w:spacing w:line="660" w:lineRule="exact"/>
        <w:ind w:firstLine="640"/>
        <w:rPr>
          <w:rFonts w:ascii="Times New Roman" w:hAnsi="Times New Roman" w:cs="Times New Roman"/>
        </w:rPr>
      </w:pPr>
      <w:r>
        <w:rPr>
          <w:rFonts w:ascii="Times New Roman" w:hAnsi="Times New Roman" w:cs="Times New Roman"/>
        </w:rPr>
        <w:t>（二）资金安排、分解下达预算和绩效目标情况。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项目资金900万元全部及时下达，并已按时支付，专项资金用于疫情防控隔离点、保障酒店及方舱医院征用保障工作。根据兰州新区新冠肺炎疫情联防联控领导小组部署安排，积极对接各国企及社会企业及时完成疫情防控集中隔离及方舱医院征用工作，高效完成各方舱及保障酒店的餐食和物资保供工作。</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二、绩效目标完成情况分析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（一）资金投入情况分析。</w:t>
      </w:r>
    </w:p>
    <w:p>
      <w:pPr>
        <w:widowControl w:val="0"/>
        <w:spacing w:line="660" w:lineRule="exact"/>
        <w:ind w:firstLine="640"/>
        <w:rPr>
          <w:rFonts w:ascii="Times New Roman" w:hAnsi="Times New Roman" w:cs="Times New Roman"/>
        </w:rPr>
      </w:pPr>
      <w:r>
        <w:rPr>
          <w:rFonts w:ascii="Times New Roman" w:hAnsi="Times New Roman" w:cs="Times New Roman"/>
        </w:rPr>
        <w:t>下达拨付2022年疫情防控资金（新防疫组办发﹝2022﹞178号）项目专项资金共900万元，资金到位900万元，实际使用900万元，资金到位率100%，支出实现率100%。资金使用严格按照（新防疫组办发﹝2022﹞178号）文件要求，用于疫情防控隔离点、保障酒店及方舱医院征用保障工作方面，不存在截留、挤占、挪用等情况。</w:t>
      </w:r>
    </w:p>
    <w:p>
      <w:pPr>
        <w:widowControl w:val="0"/>
        <w:spacing w:line="660" w:lineRule="exact"/>
        <w:ind w:firstLine="640"/>
        <w:rPr>
          <w:rFonts w:ascii="Times New Roman" w:hAnsi="Times New Roman" w:cs="Times New Roman"/>
        </w:rPr>
      </w:pPr>
      <w:r>
        <w:rPr>
          <w:rFonts w:ascii="Times New Roman" w:hAnsi="Times New Roman" w:cs="Times New Roman"/>
        </w:rPr>
        <w:t>（二）总体绩效目标完成情况分析。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拨付2022年疫情防控资金（新防疫组办发﹝2022﹞178号）项目的年度绩效目标完成率为97%，自评结果为“优”。产出指标方面，及时按照要求顺利完成了隔离点储备、改造及餐食物资的保供工作，支付企业45家，共完成资金支付900万元，资金支付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满意度指标方面，疫情得到了控制，群众获得感和幸福感大大提升，社会群众满意度较高，达到了项目支出预期。</w:t>
      </w:r>
    </w:p>
    <w:p>
      <w:pPr>
        <w:widowControl w:val="0"/>
        <w:spacing w:line="660" w:lineRule="exact"/>
        <w:ind w:firstLine="640"/>
        <w:rPr>
          <w:rFonts w:ascii="Times New Roman" w:hAnsi="Times New Roman" w:cs="Times New Roman"/>
        </w:rPr>
      </w:pPr>
      <w:r>
        <w:rPr>
          <w:rFonts w:ascii="Times New Roman" w:hAnsi="Times New Roman" w:cs="Times New Roman"/>
        </w:rPr>
        <w:t>（三）绩效目标完成情况分析。（根据年初绩效目标及指标逐项分析）</w:t>
      </w:r>
    </w:p>
    <w:p>
      <w:pPr>
        <w:widowControl w:val="0"/>
        <w:spacing w:line="660" w:lineRule="exact"/>
        <w:ind w:firstLine="640"/>
        <w:rPr>
          <w:rFonts w:ascii="Times New Roman" w:hAnsi="Times New Roman" w:cs="Times New Roman"/>
        </w:rPr>
      </w:pPr>
      <w:r>
        <w:rPr>
          <w:rFonts w:ascii="Times New Roman" w:hAnsi="Times New Roman" w:cs="Times New Roman"/>
        </w:rPr>
        <w:t>1.产出指标完成情况分析。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1）数量指标：年度指标值是支付企业数≥10家，实际完成值45家，因疫情防控征用社会企业较多，各企业经营压力较大，为考虑到所有企业的资金压力，故完成45家企业。后期将会做好支付方案，严格按照方案计划执行。</w:t>
      </w:r>
    </w:p>
    <w:p>
      <w:pPr>
        <w:widowControl w:val="0"/>
        <w:spacing w:line="660" w:lineRule="exact"/>
        <w:ind w:firstLine="640"/>
        <w:rPr>
          <w:rFonts w:ascii="Times New Roman" w:hAnsi="Times New Roman" w:cs="Times New Roman"/>
        </w:rPr>
      </w:pPr>
      <w:r>
        <w:rPr>
          <w:rFonts w:ascii="Times New Roman" w:hAnsi="Times New Roman" w:cs="Times New Roman"/>
        </w:rPr>
        <w:t>（2）质量指标：年度各项工作质量达到目标值，无偏差。</w:t>
      </w:r>
    </w:p>
    <w:p>
      <w:pPr>
        <w:widowControl w:val="0"/>
        <w:spacing w:line="660" w:lineRule="exact"/>
        <w:ind w:firstLine="640"/>
        <w:rPr>
          <w:rFonts w:ascii="Times New Roman" w:hAnsi="Times New Roman" w:cs="Times New Roman"/>
        </w:rPr>
      </w:pPr>
      <w:r>
        <w:rPr>
          <w:rFonts w:ascii="Times New Roman" w:hAnsi="Times New Roman" w:cs="Times New Roman"/>
        </w:rPr>
        <w:t>（3）时效指标：年度指标值及时支付资金，实际完成值支付及时，按期100%完成目标值。</w:t>
      </w:r>
    </w:p>
    <w:p>
      <w:pPr>
        <w:widowControl w:val="0"/>
        <w:spacing w:line="660" w:lineRule="exact"/>
        <w:ind w:firstLine="640"/>
        <w:rPr>
          <w:rFonts w:ascii="Times New Roman" w:hAnsi="Times New Roman" w:cs="Times New Roman"/>
        </w:rPr>
      </w:pPr>
      <w:r>
        <w:rPr>
          <w:rFonts w:ascii="Times New Roman" w:hAnsi="Times New Roman" w:cs="Times New Roman"/>
        </w:rPr>
        <w:t>（4）成本指标：年度实际完成900万元，项目成本控制在预算内。</w:t>
      </w:r>
    </w:p>
    <w:p>
      <w:pPr>
        <w:widowControl w:val="0"/>
        <w:spacing w:line="660" w:lineRule="exact"/>
        <w:ind w:firstLine="640"/>
        <w:rPr>
          <w:rFonts w:ascii="Times New Roman" w:hAnsi="Times New Roman" w:cs="Times New Roman"/>
        </w:rPr>
      </w:pPr>
      <w:r>
        <w:rPr>
          <w:rFonts w:ascii="Times New Roman" w:hAnsi="Times New Roman" w:cs="Times New Roman"/>
        </w:rPr>
        <w:t>2.效益指标完成情况分析。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（1）经济效益：年度指标值是资金利用率≥100%，实际完成指标100%；</w:t>
      </w:r>
    </w:p>
    <w:p>
      <w:pPr>
        <w:widowControl w:val="0"/>
        <w:spacing w:line="660" w:lineRule="exact"/>
        <w:ind w:firstLine="640"/>
        <w:rPr>
          <w:rFonts w:ascii="Times New Roman" w:hAnsi="Times New Roman" w:cs="Times New Roman"/>
        </w:rPr>
      </w:pPr>
      <w:r>
        <w:rPr>
          <w:rFonts w:ascii="Times New Roman" w:hAnsi="Times New Roman" w:cs="Times New Roman"/>
        </w:rPr>
        <w:t>（2）社会效益：年度指标值是资金下达的及时性，并达到预期的隔离点、方舱医院及保障酒店保供能力，实际完成值是及时，并高效完成保供；</w:t>
      </w:r>
    </w:p>
    <w:p>
      <w:pPr>
        <w:widowControl w:val="0"/>
        <w:spacing w:line="660" w:lineRule="exact"/>
        <w:ind w:firstLine="640"/>
        <w:rPr>
          <w:rFonts w:ascii="Times New Roman" w:hAnsi="Times New Roman" w:cs="Times New Roman"/>
        </w:rPr>
      </w:pPr>
      <w:r>
        <w:rPr>
          <w:rFonts w:ascii="Times New Roman" w:hAnsi="Times New Roman" w:cs="Times New Roman"/>
        </w:rPr>
        <w:t>（3）生态效益：年度指标值是保证隔离点及方舱医院的医废处置安全合理，实际指标值是按照医废处置要求进行处置，未造成环境污染等情况；</w:t>
      </w:r>
    </w:p>
    <w:p>
      <w:pPr>
        <w:widowControl w:val="0"/>
        <w:spacing w:line="660" w:lineRule="exact"/>
        <w:ind w:firstLine="640"/>
        <w:rPr>
          <w:rFonts w:ascii="Times New Roman" w:hAnsi="Times New Roman" w:cs="Times New Roman"/>
        </w:rPr>
      </w:pPr>
      <w:r>
        <w:rPr>
          <w:rFonts w:ascii="Times New Roman" w:hAnsi="Times New Roman" w:cs="Times New Roman"/>
        </w:rPr>
        <w:t>（4）可持续影响：不涉及。</w:t>
      </w:r>
    </w:p>
    <w:p>
      <w:pPr>
        <w:widowControl w:val="0"/>
        <w:spacing w:line="660" w:lineRule="exact"/>
        <w:ind w:firstLine="640"/>
        <w:rPr>
          <w:rFonts w:ascii="Times New Roman" w:hAnsi="Times New Roman" w:cs="Times New Roman"/>
        </w:rPr>
      </w:pPr>
      <w:r>
        <w:rPr>
          <w:rFonts w:ascii="Times New Roman" w:hAnsi="Times New Roman" w:cs="Times New Roman"/>
        </w:rPr>
        <w:t>3.满意度指标完成情况分析。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2022年度因隔离观察人员较多，服务工作人员较少，服务能力受限，故项目受益对象满意程度为一般。</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1）数量指标年度指标值为≥10家，因疫情防控征用社会企业较多，各企业经营压力较大，为考虑到所有企业的资金压力，故完成45家企业，故导致偏离；（2）满意度指标方面存在偏离，因疫情防控工作繁重，工作人员较少，不能完全顾及到所有被隔离人员，此外，疫情期间被隔离人员心理落差大，情绪不稳定，故导致偏离。</w:t>
      </w:r>
    </w:p>
    <w:p>
      <w:pPr>
        <w:widowControl w:val="0"/>
        <w:spacing w:line="660" w:lineRule="exact"/>
        <w:ind w:firstLine="640"/>
        <w:rPr>
          <w:rFonts w:ascii="Times New Roman" w:hAnsi="Times New Roman" w:cs="Times New Roman"/>
        </w:rPr>
      </w:pPr>
      <w:r>
        <w:rPr>
          <w:rFonts w:ascii="Times New Roman" w:hAnsi="Times New Roman" w:cs="Times New Roman"/>
        </w:rPr>
        <w:t>下一步改进措施：及时对重点资金使用情况和项目建设情况及完成情况开展检查，发现问题及时整改落实。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40"/>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40"/>
        <w:rPr>
          <w:rFonts w:ascii="Times New Roman" w:hAnsi="Times New Roman" w:cs="Times New Roman"/>
        </w:rPr>
      </w:pPr>
      <w:r>
        <w:rPr>
          <w:rFonts w:ascii="Times New Roman" w:hAnsi="Times New Roman" w:cs="Times New Roman"/>
        </w:rPr>
        <w:t>无。</w:t>
      </w:r>
    </w:p>
    <w:p>
      <w:pPr>
        <w:widowControl w:val="0"/>
        <w:spacing w:line="660" w:lineRule="exact"/>
        <w:ind w:firstLine="643"/>
        <w:outlineLvl w:val="1"/>
        <w:rPr>
          <w:rFonts w:ascii="Times New Roman" w:hAnsi="Times New Roman" w:eastAsia="仿宋_GB2312" w:cs="Times New Roman"/>
        </w:rPr>
      </w:pPr>
      <w:r>
        <w:rPr>
          <w:rFonts w:ascii="Times New Roman" w:hAnsi="Times New Roman" w:eastAsia="楷体" w:cs="Times New Roman"/>
          <w:b/>
          <w:bCs/>
        </w:rPr>
        <w:t>（六）2022年省级促消费专项资金（第一批）</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（一）下达2022年省级促消费专项资金（第一批）转移支付预算和绩效目标情况。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甘肃省商务厅《关于下达2022年省级促消费专项资金计划的通知（第一批）》（甘商务财务发〔2022〕163号）分配兰州新区促消费奖补项目资金30万元。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30万元用于限额以上零售、餐饮企业奖补，参照2022年1-6月限额以上企业经济贡献进行奖励。</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向经济贡献排名靠前的6家零售企业奖补。分别是：兰州世贸大润发商贸有限公司、兰州新区永兴生活超市有限公司（2家保供应企业）各奖补6万元；兰州九州通医药有限公司、兰州新区嘉佰乐购物广场有限公司、兰州百年奥特莱斯经营管理有限公司、兰州新区世纪华联购物广场有限公司，各奖补3.5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向经济贡献排名靠前的4家餐饮企业奖补，分别是：兰州新区昶兴酒店运营管理有限公司、兰州新区雒记餐饮投资管理有限公司、兰州鸿瑞祥餐饮管理有限公司、兰州新区阿西娅清真餐饮有限公司，各奖补1万元。以上奖补合计30万元。</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促消费专项资金（第一批）100%奖补企业。</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促消费专项资金（第一批）100%全部用于促消费工作</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兰州新区2022年社零额增速大于5%。</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完成奖补企业10家，6家零售企业和4家餐饮企业。</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企业兑付率100%。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按时完成支付100%。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（1）经济效益。市场保供正常。推动市场保供体系完善。</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无偏离绩效目标情况。</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黑体" w:cs="Times New Roman"/>
          <w:spacing w:val="-2"/>
        </w:rPr>
      </w:pPr>
      <w:r>
        <w:rPr>
          <w:rFonts w:ascii="Times New Roman" w:hAnsi="Times New Roman" w:eastAsia="楷体" w:cs="Times New Roman"/>
          <w:b/>
          <w:bCs/>
        </w:rPr>
        <w:t>（七）2023年度服务业发展专项资金</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（一）下达服务业发展专项资金转移支付预算和绩效目标情况。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商务厅《关于下达2022年省级服务业发展专项资金计划的通知（第一批）》（甘商务服贸发〔2022〕124号）精神，下达兰州新区中央厨房惠民工程建设项目资金50万元，项目实施单位为甘肃海航汉莎航空食品有限公司。</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根据《甘肃省商务厅关于下达2022年省级服务业发展专项资金计划的通知（第一批）》（甘商务财务发〔2022〕124号）文件精神，现申请从甘财建〔2022〕59号2160202—商业服务业等支出—一般行政管理事务中列支50万元（直接支付）。用于甘肃海航汉莎航空食品有限公司中央厨房惠民工程建设项目。</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资金到位率100%。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资金执行全部用于中央厨房主体改造、新增生产加工设备、配送车辆采购。</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（三）绩效目标完成情况分析。（根据年初绩效目标及指标逐项分析）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支持企业1家。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完成中央厨房主体改造、新增生产加工设备（2台配送食品车采购，合计160万；其他设备及材料投资83.63万元，累计投资243.63万元），且资金使用合规。</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项目资金按时支付。</w:t>
      </w:r>
    </w:p>
    <w:p>
      <w:pPr>
        <w:widowControl w:val="0"/>
        <w:spacing w:line="660" w:lineRule="exact"/>
        <w:ind w:firstLine="604"/>
        <w:rPr>
          <w:rFonts w:ascii="Times New Roman" w:hAnsi="Times New Roman" w:cs="Times New Roman"/>
          <w:spacing w:val="-9"/>
        </w:rPr>
      </w:pPr>
      <w:r>
        <w:rPr>
          <w:rFonts w:hint="eastAsia" w:ascii="Times New Roman" w:hAnsi="Times New Roman" w:cs="Times New Roman"/>
          <w:spacing w:val="-9"/>
          <w:lang w:eastAsia="zh-CN"/>
        </w:rPr>
        <w:t>（</w:t>
      </w:r>
      <w:r>
        <w:rPr>
          <w:rFonts w:hint="eastAsia" w:ascii="Times New Roman" w:hAnsi="Times New Roman" w:cs="Times New Roman"/>
          <w:spacing w:val="-9"/>
          <w:lang w:val="en-US" w:eastAsia="zh-CN"/>
        </w:rPr>
        <w:t>4</w:t>
      </w:r>
      <w:r>
        <w:rPr>
          <w:rFonts w:hint="eastAsia" w:ascii="Times New Roman" w:hAnsi="Times New Roman" w:cs="Times New Roman"/>
          <w:spacing w:val="-9"/>
          <w:lang w:eastAsia="zh-CN"/>
        </w:rPr>
        <w:t>）</w:t>
      </w:r>
      <w:r>
        <w:rPr>
          <w:rFonts w:ascii="Times New Roman" w:hAnsi="Times New Roman" w:cs="Times New Roman"/>
          <w:spacing w:val="-9"/>
        </w:rPr>
        <w:t>成本指标。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成本控制在预算范围内。</w:t>
      </w:r>
    </w:p>
    <w:p>
      <w:pPr>
        <w:widowControl w:val="0"/>
        <w:spacing w:line="660" w:lineRule="exact"/>
        <w:ind w:firstLine="640"/>
        <w:rPr>
          <w:rFonts w:ascii="Times New Roman" w:hAnsi="Times New Roman" w:eastAsia="仿宋_GB2312" w:cs="Times New Roman"/>
        </w:rPr>
      </w:pPr>
      <w:r>
        <w:rPr>
          <w:rFonts w:ascii="Times New Roman" w:hAnsi="Times New Roman" w:eastAsia="仿宋_GB2312" w:cs="Times New Roman"/>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餐饮市场保供正常，基本满足疫情期间餐饮保供应需求，且综合配送能力得到提升。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中央厨房配送体系得到完善。</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长效管理机制健全。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企业满意度100%。</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未偏离绩效目标。</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五、其他需要说明的问题</w:t>
      </w:r>
    </w:p>
    <w:p>
      <w:pPr>
        <w:widowControl w:val="0"/>
        <w:spacing w:line="660" w:lineRule="exact"/>
        <w:ind w:firstLine="604"/>
        <w:rPr>
          <w:rFonts w:ascii="Times New Roman" w:hAnsi="Times New Roman" w:cs="Times New Roman"/>
        </w:rPr>
      </w:pPr>
      <w:r>
        <w:rPr>
          <w:rFonts w:ascii="Times New Roman" w:hAnsi="Times New Roman" w:cs="Times New Roman"/>
          <w:spacing w:val="-9"/>
        </w:rPr>
        <w:t>审计和财政监督中发现的问题、所涉及的金额和整改情况。</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（八）2022年度航空货运补贴项目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（一）下达航空货运补贴转移支付预算和绩效目标情况。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2022年下达航空货运补贴转移支付预算41.33万元，主要用于扶持新区国际货运班列物流补贴，推动国际货运班列高质量发展。</w:t>
      </w:r>
    </w:p>
    <w:p>
      <w:pPr>
        <w:widowControl w:val="0"/>
        <w:numPr>
          <w:ilvl w:val="0"/>
          <w:numId w:val="1"/>
        </w:numPr>
        <w:spacing w:line="660" w:lineRule="exact"/>
        <w:ind w:firstLine="604"/>
        <w:rPr>
          <w:rFonts w:ascii="Times New Roman" w:hAnsi="Times New Roman" w:cs="Times New Roman"/>
          <w:spacing w:val="-9"/>
        </w:rPr>
      </w:pPr>
      <w:r>
        <w:rPr>
          <w:rFonts w:ascii="Times New Roman" w:hAnsi="Times New Roman" w:cs="Times New Roman"/>
          <w:spacing w:val="-9"/>
        </w:rPr>
        <w:t>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航空货运补贴资金41.33万元全部用于兑付甘肃省国际货运班列物流补贴资金，2022年新区到发国际货运班列203列，同比增长31%。</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1.项目资金到位情况分析。项目资金到位41.33万元，到位率为100%。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2.项目资金执行情况分析。项目资金执行41.33万元，执行率为100%。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2022年兰州新区国际货运班列打造对外开放新格局，新开线路9条，顺利运达首趟“散改集”进口工矿产品专列、首列进口铝锭、泥炭、起酥油、原糖等班列，新增到发货物品类8种，货物种类已涵盖粮油、木材、铁矿粉、机械设备、葡萄干等20余种，通达哈萨克斯坦、俄罗斯、白俄罗斯、伊朗、老挝等20余个国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（1）数量指标。绩效目标为年度完成扶持企业3家及以上，实际年度扶持企业9家，主要因班列发运企业增加，故超出预期目标。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（2）质量指标。绩效目标为扶持企业应补尽补率达到100%，实际应补尽补率为100%。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（3）时效指标。绩效目标为扶持对象补贴发放及时率及时，实际全额按期给予企业补贴。</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（1）经济效益。绩效目标为国际货运班列进出口额同比增大于等于10%，实际完成79%，主要因班列发运较好，班列进出口贸易增加，该指标超额完成。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（2）可持续影响。绩效目标为国际货运班列稳定发运，2022年实际到发203列，同比增长31%。</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3.满意度指标完成情况分析。受扶持企业较为满意。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w:t>
      </w:r>
      <w:r>
        <w:rPr>
          <w:rFonts w:ascii="Times New Roman" w:hAnsi="Times New Roman" w:cs="Times New Roman"/>
          <w:spacing w:val="-9"/>
        </w:rPr>
        <w:t>因</w:t>
      </w:r>
      <w:r>
        <w:rPr>
          <w:rFonts w:ascii="Times New Roman" w:hAnsi="Times New Roman" w:cs="Times New Roman"/>
        </w:rPr>
        <w:t>班列发运较好，</w:t>
      </w:r>
      <w:r>
        <w:rPr>
          <w:rFonts w:ascii="Times New Roman" w:hAnsi="Times New Roman" w:cs="Times New Roman"/>
          <w:spacing w:val="-9"/>
        </w:rPr>
        <w:t>班列发运企业增加，故扶持企业数超出预期目标，</w:t>
      </w:r>
      <w:r>
        <w:rPr>
          <w:rFonts w:ascii="Times New Roman" w:hAnsi="Times New Roman" w:cs="Times New Roman"/>
        </w:rPr>
        <w:t>班列进出口贸易增加，故导致偏离。</w:t>
      </w:r>
    </w:p>
    <w:p>
      <w:pPr>
        <w:widowControl w:val="0"/>
        <w:spacing w:line="660" w:lineRule="exact"/>
        <w:ind w:firstLine="640"/>
        <w:rPr>
          <w:rFonts w:ascii="Times New Roman" w:hAnsi="Times New Roman" w:cs="Times New Roman"/>
          <w:spacing w:val="-8"/>
        </w:rPr>
      </w:pPr>
      <w:r>
        <w:rPr>
          <w:rFonts w:ascii="Times New Roman" w:hAnsi="Times New Roman" w:cs="Times New Roman"/>
        </w:rPr>
        <w:t>下一步改进措施：</w:t>
      </w:r>
      <w:r>
        <w:rPr>
          <w:rFonts w:ascii="Times New Roman" w:hAnsi="Times New Roman" w:cs="Times New Roman"/>
          <w:spacing w:val="-9"/>
        </w:rPr>
        <w:t>及时对项目建设情况及完成情况开展检查，发现问题及时整改落实。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（九）2022年度航空及国际班列货运补贴项目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（一）下达航空货运补贴转移支付预算和绩效目标情况。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2022年下达航空货运补贴转移支付预算1277.6万元，主要用于扶持新区国际货运班列物流补贴，推动国际货运班列高质量发展。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航空及国际班列货运补贴资金1277.6万元全部用于兑付甘肃省国际货运班列物流补贴资金，2022年新区到发国际货运班列203列，同比增长31%。</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1.项目资金到位情况分析。项目资金到位1277.6万元，到位率为100%。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2.项目资金执行情况分析。项目资金执行1277.6万元，执行率为100%。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2022年兰州新区国际货运班列打造对外开放新格局，新开线路9条，顺利运达首趟“散改集”进口工矿产品专列、首列进口铝锭、泥炭、起酥油、原糖等班列，新增到发货物品类8种，货物种类已涵盖粮油、木材、铁矿粉、机械设备、葡萄干等20余种，通达哈萨克斯坦、俄罗斯、白俄罗斯、伊朗、老挝等20余个国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（1）数量指标。绩效目标为年度完成扶持企业3家及以上，实际年度扶持企业9家，主要因班列发运企业增加，故超出预期目标。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（2）质量指标。绩效目标为扶持企业应补尽补率达到100%，实际应补尽补率为100%。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（3）时效指标。绩效目标为扶持对象补贴发放及时率及时，实际全额按期给予企业补贴。</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（1）经济效益。绩效目标为国际货运班列进出口额同比增大于等于10%，实际完成79%，主要因班列发运较好，班列进出口贸易增加，该指标超额完成。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（2）可持续影响。绩效目标为国际货运班列稳定发运，2022年实际到发203列，同比增长31%。</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3.满意度指标完成情况分析。受扶持企业较为满意。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w:t>
      </w:r>
      <w:r>
        <w:rPr>
          <w:rFonts w:ascii="Times New Roman" w:hAnsi="Times New Roman" w:cs="Times New Roman"/>
          <w:spacing w:val="-9"/>
        </w:rPr>
        <w:t>因</w:t>
      </w:r>
      <w:r>
        <w:rPr>
          <w:rFonts w:ascii="Times New Roman" w:hAnsi="Times New Roman" w:cs="Times New Roman"/>
        </w:rPr>
        <w:t>班列发运较好，</w:t>
      </w:r>
      <w:r>
        <w:rPr>
          <w:rFonts w:ascii="Times New Roman" w:hAnsi="Times New Roman" w:cs="Times New Roman"/>
          <w:spacing w:val="-9"/>
        </w:rPr>
        <w:t>班列发运企业增加，故扶持企业数超出预期目标，</w:t>
      </w:r>
      <w:r>
        <w:rPr>
          <w:rFonts w:ascii="Times New Roman" w:hAnsi="Times New Roman" w:cs="Times New Roman"/>
        </w:rPr>
        <w:t>班列进出口贸易增加，故导致偏离。</w:t>
      </w:r>
    </w:p>
    <w:p>
      <w:pPr>
        <w:widowControl w:val="0"/>
        <w:spacing w:line="660" w:lineRule="exact"/>
        <w:ind w:firstLine="640"/>
        <w:rPr>
          <w:rFonts w:ascii="Times New Roman" w:hAnsi="Times New Roman" w:eastAsia="黑体" w:cs="Times New Roman"/>
          <w:spacing w:val="-2"/>
        </w:rPr>
      </w:pPr>
      <w:r>
        <w:rPr>
          <w:rFonts w:ascii="Times New Roman" w:hAnsi="Times New Roman" w:cs="Times New Roman"/>
        </w:rPr>
        <w:t>下一步改进措施：</w:t>
      </w:r>
      <w:r>
        <w:rPr>
          <w:rFonts w:ascii="Times New Roman" w:hAnsi="Times New Roman" w:cs="Times New Roman"/>
          <w:spacing w:val="-9"/>
        </w:rPr>
        <w:t>及时对项目建设情况及完成情况开展检查，发现问题及时整改落实。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cs="Times New Roman"/>
        </w:rPr>
      </w:pPr>
      <w:r>
        <w:rPr>
          <w:rFonts w:ascii="Times New Roman" w:hAnsi="Times New Roman" w:eastAsia="黑体" w:cs="Times New Roman"/>
          <w:spacing w:val="-2"/>
        </w:rPr>
        <w:t>五、其他需要说明的问题</w:t>
      </w:r>
    </w:p>
    <w:p>
      <w:pPr>
        <w:widowControl w:val="0"/>
        <w:spacing w:line="660" w:lineRule="exact"/>
        <w:ind w:firstLine="640"/>
        <w:rPr>
          <w:rFonts w:ascii="Times New Roman" w:hAnsi="Times New Roman" w:cs="Times New Roman"/>
        </w:rPr>
      </w:pPr>
      <w:r>
        <w:rPr>
          <w:rFonts w:ascii="Times New Roman" w:hAnsi="Times New Roman" w:cs="Times New Roman"/>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（十）2022年度清算2021年下半年国际货运班列物流补贴资金及预拨部分2022年资金项目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（一）下达清算2021年下半年国际货运班列物流补贴资金及预拨部分2022年资金转移支付预算和绩效目标情况。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（二）2022年下达清算2021年下半年国际货运班列物流补贴资金及预拨部分2022年资金转移支付预算326.1017万元，主要用于扶持新区国际货运班列物流补贴，推动国际货运班列高质量发展。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清算2021年下半年国际货运班列物流补贴资金及预拨部分2022年资金预算共计安排326.1017万元，2022年用于兑付甘肃省国际物流补贴资金326.1017万元，资金执行率为</w:t>
      </w:r>
      <w:r>
        <w:rPr>
          <w:rFonts w:hint="eastAsia" w:ascii="Times New Roman" w:hAnsi="Times New Roman" w:cs="Times New Roman"/>
          <w:lang w:val="en-US" w:eastAsia="zh-CN"/>
        </w:rPr>
        <w:t>100</w:t>
      </w:r>
      <w:r>
        <w:rPr>
          <w:rFonts w:ascii="Times New Roman" w:hAnsi="Times New Roman" w:cs="Times New Roman"/>
        </w:rPr>
        <w:t>%，新区到发国际货运班列203列，同比增长31%。</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w:t>
      </w:r>
      <w:r>
        <w:rPr>
          <w:rFonts w:ascii="Times New Roman" w:hAnsi="Times New Roman" w:cs="Times New Roman"/>
        </w:rPr>
        <w:t>326.1017</w:t>
      </w:r>
      <w:r>
        <w:rPr>
          <w:rFonts w:ascii="Times New Roman" w:hAnsi="Times New Roman" w:cs="Times New Roman"/>
          <w:spacing w:val="-9"/>
        </w:rPr>
        <w:t>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2.项目资金执行情况分析。项目资金执行326.1017万元，执行率为</w:t>
      </w:r>
      <w:r>
        <w:rPr>
          <w:rFonts w:hint="eastAsia" w:ascii="Times New Roman" w:hAnsi="Times New Roman" w:cs="Times New Roman"/>
          <w:spacing w:val="-9"/>
          <w:lang w:val="en-US" w:eastAsia="zh-CN"/>
        </w:rPr>
        <w:t>100</w:t>
      </w:r>
      <w:r>
        <w:rPr>
          <w:rFonts w:ascii="Times New Roman" w:hAnsi="Times New Roman" w:cs="Times New Roman"/>
          <w:spacing w:val="-9"/>
        </w:rPr>
        <w:t>%。</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2022年兰州新区国际货运班列打造对外开放新格局，新开线路9条，顺利运达首趟“散改集”进口工矿产品专列、首列进口铝锭、泥炭、起酥油、原糖等班列，新增到发货物品类8种，货物种类已涵盖粮油、木材、铁矿粉、机械设备、葡萄干等20余种，通达哈萨克斯坦、俄罗斯、白俄罗斯、伊朗、老挝等20余个国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（1）数量指标。绩效目标为年度完成扶持企业3家及以上，实际年度扶持企业9家，主要因班列发运企业增加，故超出预期目标。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（2）质量指标。绩效目标为扶持企业应补尽补率达到100%，实际应补尽补率为100%。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（3）时效指标。绩效目标为扶持对象补贴发放及时率及时，实际全额按期给予企业补贴。</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（1）经济效益。绩效目标为国际货运班列进出口额同比增大于等于10%，实际完成79%，主要因班列发运较好，班列进出口贸易增加，该指标超额完成。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（2）可持续影响。绩效目标为国际货运班列稳定发运，2022年实际到发203列，同比增长31%。</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3.满意度指标完成情况分析。受扶持企业较为满意。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w:t>
      </w:r>
      <w:r>
        <w:rPr>
          <w:rFonts w:ascii="Times New Roman" w:hAnsi="Times New Roman" w:cs="Times New Roman"/>
          <w:spacing w:val="-9"/>
        </w:rPr>
        <w:t>因</w:t>
      </w:r>
      <w:r>
        <w:rPr>
          <w:rFonts w:ascii="Times New Roman" w:hAnsi="Times New Roman" w:cs="Times New Roman"/>
        </w:rPr>
        <w:t>班列发运较好，</w:t>
      </w:r>
      <w:r>
        <w:rPr>
          <w:rFonts w:ascii="Times New Roman" w:hAnsi="Times New Roman" w:cs="Times New Roman"/>
          <w:spacing w:val="-9"/>
        </w:rPr>
        <w:t>班列发运企业增加，故扶持企业数超出预期目标，</w:t>
      </w:r>
      <w:r>
        <w:rPr>
          <w:rFonts w:ascii="Times New Roman" w:hAnsi="Times New Roman" w:cs="Times New Roman"/>
        </w:rPr>
        <w:t>班列进出口贸易增加，故导致偏离。</w:t>
      </w:r>
    </w:p>
    <w:p>
      <w:pPr>
        <w:widowControl w:val="0"/>
        <w:spacing w:line="660" w:lineRule="exact"/>
        <w:ind w:firstLine="640"/>
        <w:rPr>
          <w:rFonts w:ascii="Times New Roman" w:hAnsi="Times New Roman" w:eastAsia="黑体" w:cs="Times New Roman"/>
          <w:spacing w:val="-2"/>
        </w:rPr>
      </w:pPr>
      <w:r>
        <w:rPr>
          <w:rFonts w:ascii="Times New Roman" w:hAnsi="Times New Roman" w:cs="Times New Roman"/>
        </w:rPr>
        <w:t>下一步改进措施：</w:t>
      </w:r>
      <w:r>
        <w:rPr>
          <w:rFonts w:ascii="Times New Roman" w:hAnsi="Times New Roman" w:cs="Times New Roman"/>
          <w:spacing w:val="-9"/>
        </w:rPr>
        <w:t>及时对项目建设情况及完成情况开展检查，发现问题及时整改落实。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（十一）新建铁路兰州新区中川北站货13、14线项目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（一）下达新建铁路兰州新区中川北站货13、14线项目转移支付预算和绩效目标情况。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新建铁路兰州新区中川北站货13、14线项目转移支付预算5000万元，主要用于支持新建铁路兰州新区中川北站货13、14线项目，推动新区多式联运高质量发展。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新建铁路兰州新区中川北站货13、14线项目预算共计安排5000万元，2022年全部用于支持新建铁路兰州新区中川北站货13、14线项目建设，资金执行率为100%。</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1.项目资金到位情况分析。项目资金到位5000万元，到位率为100%。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2.项目资金执行情况分析。项目资金执行5000万元，执行率为100%。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新建铁路兰州新区中川北站货13、14线项目已完成可研编制及审批，初设编制及审批，环评、社稳、安评、水保等前期评价报告编制及备案，并完成规划选址、用地证、工规证、土地证等所有前期手续，目前准备开工工作。</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（1）数量指标。绩效目标为年度完成支持项目数量1家，实际年度支持项目数量1家。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（2）质量指标。绩效目标为施工质量合格，实际因该项目还未完全开工建设，但前期手续完备，按照施工质量合格考核。</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（3）时效指标。绩效目标为项目按工期和年度完工，实际该项目计划完工时间为2024年12月，目前按期完成前期手续办理。</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有3个，一是全场站货运年均吞吐量大于等于250万吨，实际完成294.99万吨。二是年度到发班列数量大于等于150列，实际到发203列，主要因2022年度班列发运较好，超出预期目标。三是项目建成运营后稳定年收入大于等于2100万元，根据项目效益评估，建成运营后稳定年收入可达到2100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（2）生态效益。绩效目标为项目建设期及运营期内对环境影响,根据前期环评可知，该项目对环境影响较小。</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3.满意度指标完成情况分析。扶持园区内企业满意度在90%以上。</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偏离绩效目标的原因：（1）时效指标方面，</w:t>
      </w:r>
      <w:r>
        <w:rPr>
          <w:rFonts w:ascii="Times New Roman" w:hAnsi="Times New Roman" w:cs="Times New Roman"/>
          <w:spacing w:val="-9"/>
        </w:rPr>
        <w:t>因该项目还未完全开工建设，但前期手续完备，目前按期完成前期手续办理。（2）经济效益方面，</w:t>
      </w:r>
      <w:r>
        <w:rPr>
          <w:rFonts w:ascii="Times New Roman" w:hAnsi="Times New Roman" w:cs="Times New Roman"/>
        </w:rPr>
        <w:t>2022年度班</w:t>
      </w:r>
      <w:r>
        <w:rPr>
          <w:rFonts w:ascii="Times New Roman" w:hAnsi="Times New Roman" w:cs="Times New Roman"/>
          <w:spacing w:val="-1"/>
        </w:rPr>
        <w:t>列发运较好，超出预期目标。</w:t>
      </w:r>
    </w:p>
    <w:p>
      <w:pPr>
        <w:widowControl w:val="0"/>
        <w:spacing w:line="660" w:lineRule="exact"/>
        <w:ind w:firstLine="640"/>
        <w:rPr>
          <w:rFonts w:ascii="Times New Roman" w:hAnsi="Times New Roman" w:cs="Times New Roman"/>
          <w:spacing w:val="-8"/>
        </w:rPr>
      </w:pPr>
      <w:r>
        <w:rPr>
          <w:rFonts w:ascii="Times New Roman" w:hAnsi="Times New Roman" w:cs="Times New Roman"/>
        </w:rPr>
        <w:t>下一步改进措施：</w:t>
      </w:r>
      <w:r>
        <w:rPr>
          <w:rFonts w:ascii="Times New Roman" w:hAnsi="Times New Roman" w:cs="Times New Roman"/>
          <w:spacing w:val="-9"/>
        </w:rPr>
        <w:t>及时对项目建设情况及完成情况开展检查，发现问题及时整改落实。</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（十二）兰州新区化工园区物流园货场项目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（一）下达兰州新区化工园区物流园货场项目转移支付预算和绩效目标情况。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兰州新区化工园区物流园货场项目转移支付预算4000万元，主要用于支持兰州新区化工园区物流园货场项目建设，推动新区现代物流产业高质量发展。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40"/>
        <w:rPr>
          <w:rFonts w:ascii="Times New Roman" w:hAnsi="Times New Roman" w:cs="Times New Roman"/>
        </w:rPr>
      </w:pPr>
      <w:r>
        <w:rPr>
          <w:rFonts w:ascii="Times New Roman" w:hAnsi="Times New Roman" w:cs="Times New Roman"/>
        </w:rPr>
        <w:t>兰州新区化工园区物流园货场项目预算共计安排4000万元，2022年全部用于支持兰州新区化工园区物流园货场项目建设，资金执行率为100%。</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1.项目资金到位情况分析。项目资金到位4000万元，到位率为100%。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2.项目资金执行情况分析。项目资金执行4000万元，执行率为100%。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目前项目已完成包括盐化工卸车站台、办公楼、汽车装卸站台、汽车装卸区外操间、消防泵房、中央控制室、罐区变电所、铁路变电所、门卫、仓库（12座甲类仓库、1座乙类仓库、2座丙类仓库、1座戊类仓库）、硫酸罐区（2个硫酸储罐）、硝酸罐区（2个硝酸储罐）、盐酸罐区（2个盐酸储罐）、碱液罐区（2个碱液储罐）等主体建筑的建设，总建筑面35581.83平方米，截至2022年底累计完成固定资产投资41570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（1）数量指标。绩效目标为年度完成支持项目数量1家，实际年度支持项目数量1家。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（2）质量指标。绩效目标为施工质量合格，实际按照设计规划建设，质量合格。</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（3）时效指标。绩效目标为项目按工期和年度完工，目前已完成建设进度90%以上。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有3个，一是服务产业项目数量，实际园区企业最少有20家，二是提升园区招商影响力，实际园区影响力较高，满足招商要求，三是项目建成运营后稳定年收入大于等于2000万元，经前期对该项目效益进行评估，建成后收入平均可以达到5000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（2）生态效益。绩效目标为项目建设期及运营期内对环境影响,根据前期环评可知，该项目对环境影响较小。</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3.满意度指标完成情况分析。扶持园区内企业满意度在90%以上。</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该项目未偏离绩效目标。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hint="eastAsia" w:ascii="Times New Roman" w:hAnsi="Times New Roman" w:eastAsia="仿宋" w:cs="Times New Roman"/>
          <w:lang w:eastAsia="zh-CN"/>
        </w:rPr>
      </w:pPr>
      <w:r>
        <w:rPr>
          <w:rFonts w:ascii="Times New Roman" w:hAnsi="Times New Roman" w:cs="Times New Roman"/>
          <w:spacing w:val="-8"/>
        </w:rPr>
        <w:t>无</w:t>
      </w:r>
      <w:r>
        <w:rPr>
          <w:rFonts w:hint="eastAsia" w:ascii="Times New Roman" w:hAnsi="Times New Roman" w:cs="Times New Roman"/>
          <w:spacing w:val="-8"/>
          <w:lang w:eastAsia="zh-CN"/>
        </w:rPr>
        <w:t>。</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（十三）中川北站多式联运设施提升工程-物流园补强工程项目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（一）下达中川北站多式联运设施提升工程-物流园补强工程转移支付预算和绩效目标情况。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中川北站多式联运设施提升工程-物流园补强工程转移支付预算4000万元，主要用于支持中川北站多式联运设施提升工程-物流园补强工程建设，推动新区多式联运高质量发展。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中川北站多式联运设施提升工程-物流园补强工程预算共计安排4000万元，2022年全部用于支持中川北站多式联运设施提升工程-物流园补强工程建设，资金执行率为100%。</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1.项目资金到位情况分析。项目资金到位4000万元，到位率为100%。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2.项目资金执行情况分析。项目资金执行4000万元，执行率为100%。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中川北站设施提升工程货场综合服务楼、食堂楼装饰装修施工已完成95%；公路物流园服务楼主体施工已完成，装修施工完成90%；堆场施工完成90%、道路及管网施工完成95%，剩余部分装饰装修及设备安装调试任务。</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（1）数量指标。绩效目标为年度完成支持项目数量1家，实际年度支持项目数量1家。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（2）质量指标。绩效目标为施工质量合格，实际按照设计规划建设，质量合格。</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（3）时效指标。绩效目标为项目按工期和年度完工，目前已完成建设进度80%以上。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有3个，一是全场站货运年均吞吐量大于等于250万吨，实际完成294.99万吨。二是年度到发班列数量大于等于150列，实际到发203列，主要因2022年度班列发运较好，超出预期目标。三是项目建成运营后稳定年收入平均达到1.7亿元，经前期对该项目效益进行评估，建成后收入平均可以达到1.7亿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（2）生态效益。绩效目标为项目建设期及运营期内对环境影响,根据前期环评可知，该项目对环境影响较小。</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3.满意度指标完成情况分析。扶持园区内企业满意度在90%以上。</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经济效益指标因2022年度班列发运较好，超出预期目标。下一步，我局将根据项目实际情况设定指标值，</w:t>
      </w:r>
      <w:r>
        <w:rPr>
          <w:rFonts w:ascii="Times New Roman" w:hAnsi="Times New Roman" w:cs="Times New Roman"/>
          <w:spacing w:val="-9"/>
        </w:rPr>
        <w:t>提高项目指标的科学性、严谨性和准确性。</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（十四）兰州新区化工园区物流园货场项目</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（一）下达兰州新区化工园区物流园货场项目转移支付预算和绩效目标情况。</w:t>
      </w:r>
    </w:p>
    <w:p>
      <w:pPr>
        <w:widowControl w:val="0"/>
        <w:spacing w:line="660" w:lineRule="exact"/>
        <w:ind w:firstLine="640"/>
        <w:rPr>
          <w:rFonts w:ascii="Times New Roman" w:hAnsi="Times New Roman" w:cs="Times New Roman"/>
          <w:spacing w:val="-9"/>
        </w:rPr>
      </w:pPr>
      <w:r>
        <w:rPr>
          <w:rFonts w:ascii="Times New Roman" w:hAnsi="Times New Roman" w:cs="Times New Roman"/>
        </w:rPr>
        <w:t>兰州新区化工园区物流园</w:t>
      </w:r>
      <w:r>
        <w:rPr>
          <w:rFonts w:ascii="Times New Roman" w:hAnsi="Times New Roman" w:cs="Times New Roman"/>
          <w:spacing w:val="-9"/>
        </w:rPr>
        <w:t>货场项目转移支付预算10000万元，主要用于支持兰州新区化工园区物流园货场项目建设，推动新区现代物流产业高质量发展。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兰州新区化工园区物流园货场项目预算共计安排10000万元，2022年全部用于支持兰州新区化工园区物流园货场项目建设，资金执行率为100%。</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1.项目资金到位情况分析。项目资金到位10000万元，到位率为100%。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2.项目资金执行情况分析。项目资金执行10000万元，执行率为100%。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目前项目已完成包括盐化工卸车站台、办公楼、汽车装卸站台、汽车装卸区外操间、消防泵房、中央控制室、罐区变电所、铁路变电所、门卫、仓库（12座甲类仓库、1座乙类仓库、2座丙类仓库、1座戊类仓库）、硫酸罐区（2个硫酸储罐）、硝酸罐区（2个硝酸储罐）、盐酸罐区（2个盐酸储罐）、碱液罐区（2个碱液储罐）等主体建筑的建设，总建筑面35581.83平方米，截至2022年底累计完成固定资产投资41570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（1）数量指标。绩效目标为年度完成支持项目数量1家，实际年度支持项目数量1家。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（2）质量指标。绩效目标为施工质量合格，实际按照设计规划建设，质量合格。</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（3）时效指标。绩效目标为项目按工期和年度完工，目前已完成建设进度90%以上。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有3个，一是服务产业项目数量，实际园区企业最少有20家，二是提升园区招商影响力，实际园区影响力较高，满足招商要求，三是项目建成运营后稳定年收入大于等于2000万元，经前期对该项目效益进行评估，建成后收入平均可以达到5000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（2）生态效益。绩效目标为项目建设期及运营期内对环境影响,根据前期环评可知，该项目对环境影响较小。</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3.满意度指标完成情况分析。扶持园区内企业满意度在90%以上。</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该项目未偏离绩效目标。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spacing w:val="-8"/>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（十五）2022年度国际货运班列补贴（兰州市人民政府合作交流办公室）2021转移支付</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（一）下达国际货运班列补贴（兰州市人民政府合作交流办公室）2021转移支付预算和绩效目标情况。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2022年下达国际货运班列补贴（兰州市人民政府合作交流办公室）2021转移支付预算35万元，主要用于扶持新区国际货运班列物流补贴，推动国际货运班列高质量发展。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国际货运班列补贴（兰州市人民政府合作交流办公室）2021资金35万元全部用于兑付兰州市国际货运班列物流补贴资金，2022年新区到发国际货运班列203列，同比增长31%。</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1.项目资金到位情况分析。项目资金到位35万元，到位率为100%。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2.项目资金执行情况分析。项目资金执行35万元，执行率为100%。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2022年兰州新区国际货运班列打造对外开放新格局，新开线路9条，顺利运达首趟“散改集”进口工矿产品专列、首列进口铝锭、泥炭、起酥油、原糖等班列，新增到发货物品类8种，货物种类已涵盖粮油、木材、铁矿粉、机械设备、葡萄干等20余种，通达哈萨克斯坦、俄罗斯、白俄罗斯、伊朗、老挝等20余个国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（1）数量指标。绩效目标为年度完成扶持企业3家及以上，实际年度扶持企业4家。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（2）质量指标。绩效目标为扶持企业应补尽补率达到100%，实际应补尽补率为100%。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（3）时效指标。绩效目标为扶持对象补贴发放及时率及时，实际全额按期给予企业补贴。</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（1）经济效益。绩效目标为国际货运班列进出口额同比增大于等于10%，实际完成79%,主要因班列发运较好，班列进出口贸易增加，该指标超额完成。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（2）可持续影响。绩效目标为国际货运班列稳定发运，2022年实际到发203列，同比增长31%。</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3.满意度指标完成情况分析。受扶持企业较为满意。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highlight w:val="red"/>
        </w:rPr>
      </w:pPr>
      <w:r>
        <w:rPr>
          <w:rFonts w:ascii="Times New Roman" w:hAnsi="Times New Roman" w:cs="Times New Roman"/>
          <w:spacing w:val="-9"/>
        </w:rPr>
        <w:t>经济效益指标因班列发运较好，班列进出口贸易增加。下一步，将根据单位自身的发展情况及时进行调整，提高单位预算结果的科学性、严谨性和准确性。</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（十六）2022年度国际货运班列补贴（兰州市人民政府合作交流办公室）2022</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（一）下达国际货运班列补贴（兰州市人民政府合作交流办公室）2022转移支付预算和绩效目标情况。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2022年下达国际货运班列补贴（兰州市人民政府合作交流办公室）2022转移支付预算105万元，主要用于扶持新区国际货运班列物流补贴，推动国际货运班列高质量发展。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rPr>
      </w:pPr>
      <w:r>
        <w:rPr>
          <w:rFonts w:ascii="Times New Roman" w:hAnsi="Times New Roman" w:cs="Times New Roman"/>
          <w:spacing w:val="-9"/>
        </w:rPr>
        <w:t>国际货运班列补贴（兰州市人民政府合作交流办公室）2021资金105万元全部用于兑付兰州市国际货运班列物流补贴资金，2022年新区到发国际货运班列203列，同比增长31%</w:t>
      </w:r>
      <w:r>
        <w:rPr>
          <w:rFonts w:ascii="Times New Roman" w:hAnsi="Times New Roman" w:cs="Times New Roman"/>
        </w:rPr>
        <w:t>。</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1.项目资金到位情况分析。项目资金到位105万元，到位率为100%。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2.项目资金执行情况分析。项目资金执行105万元，执行率为100%。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2022年兰州新区国际货运班列打造对外开放新格局，新开线路9条，顺利运达首趟“散改集”进口工矿产品专列、首列进口铝锭、泥炭、起酥油、原糖等班列，新增到发货物品类8种，货物种类已涵盖粮油、木材、铁矿粉、机械设备、葡萄干等20余种，通达哈萨克斯坦、俄罗斯、白俄罗斯、伊朗、老挝等20余个国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（1）数量指标。绩效目标为年度完成扶持企业3家及以上，实际年度扶持企业4家。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（2）质量指标。绩效目标为扶持企业应补尽补率达到100%，实际应补尽补率为100%。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（3）时效指标。绩效目标为扶持对象补贴发放及时率及时，实际全额按期给予企业补贴。</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（1）经济效益。绩效目标为国际货运班列进出口额同比增大于等于10%，实际完成79%，主要因班列发运较好，班列进出口贸易增加，该指标超额完成。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（2）可持续影响。绩效目标为国际货运班列稳定发运，2022年实际到发203列，同比增长31%。</w:t>
      </w:r>
    </w:p>
    <w:p>
      <w:pPr>
        <w:widowControl w:val="0"/>
        <w:spacing w:line="660" w:lineRule="exact"/>
        <w:ind w:firstLine="604"/>
        <w:rPr>
          <w:rFonts w:ascii="Times New Roman" w:hAnsi="Times New Roman" w:cs="Times New Roman"/>
          <w:sz w:val="21"/>
          <w:szCs w:val="21"/>
        </w:rPr>
      </w:pPr>
      <w:r>
        <w:rPr>
          <w:rFonts w:ascii="Times New Roman" w:hAnsi="Times New Roman" w:cs="Times New Roman"/>
          <w:spacing w:val="-9"/>
        </w:rPr>
        <w:t>3.满意度指标完成情况分析。受扶持企业较为满意。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经济效益指标因班列发运较好，班列进出口贸易增加。下一步，将根据单位自身的发展情况及时进行调整，并在预算编制方法上融入科学化、现代化、信息化的预算模式。</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绩效自评结果为“优”，拟2022年决算公开时在兰州新区官网上进行公开。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overflowPunct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（十七）</w:t>
      </w:r>
      <w:r>
        <w:rPr>
          <w:rFonts w:ascii="Times New Roman" w:hAnsi="Times New Roman" w:eastAsia="宋体" w:cs="Times New Roman"/>
          <w:b/>
          <w:bCs/>
        </w:rPr>
        <w:t>2022年度省级外经贸专项资金</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（一）下达省级转移支付预算和绩效目标情况。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《2022年外经贸发展专项》年初预算金额为560万元。通过专项资金支持，进一步促进企业稳外贸及转型升级，优化外贸企业营商环境，兰州新区服务贸易企业逐渐发展壮大，外贸业务逐步拓展。</w:t>
      </w:r>
    </w:p>
    <w:p>
      <w:pPr>
        <w:widowControl w:val="0"/>
        <w:spacing w:line="660" w:lineRule="exact"/>
        <w:ind w:firstLine="604"/>
        <w:rPr>
          <w:rFonts w:ascii="Times New Roman" w:hAnsi="Times New Roman" w:cs="Times New Roman"/>
          <w:color w:val="auto"/>
          <w:spacing w:val="-9"/>
        </w:rPr>
      </w:pPr>
      <w:r>
        <w:rPr>
          <w:rFonts w:ascii="Times New Roman" w:hAnsi="Times New Roman" w:cs="Times New Roman"/>
          <w:color w:val="auto"/>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根据甘肃省商务厅资金下达文件要求，我局严格按照资金拨付流程，及时协调新区财政局（国资委），拨付甘肃民航物流、综保区开发建设公司、诺客达等7个项目专项资金560万元。项目所有资金已全部按时拨付到位，拨付及时率100%，按时完成绩效目标。</w:t>
      </w:r>
    </w:p>
    <w:p>
      <w:pPr>
        <w:widowControl w:val="0"/>
        <w:spacing w:line="660" w:lineRule="exact"/>
        <w:ind w:firstLine="632"/>
        <w:rPr>
          <w:rFonts w:ascii="Times New Roman" w:hAnsi="Times New Roman" w:eastAsia="黑体" w:cs="Times New Roman"/>
          <w:color w:val="auto"/>
        </w:rPr>
      </w:pPr>
      <w:r>
        <w:rPr>
          <w:rFonts w:ascii="Times New Roman" w:hAnsi="Times New Roman" w:eastAsia="黑体" w:cs="Times New Roman"/>
          <w:color w:val="auto"/>
          <w:spacing w:val="-2"/>
        </w:rPr>
        <w:t>二、绩效目标完成情况分析</w:t>
      </w:r>
    </w:p>
    <w:p>
      <w:pPr>
        <w:widowControl w:val="0"/>
        <w:spacing w:line="660" w:lineRule="exact"/>
        <w:ind w:firstLine="604"/>
        <w:rPr>
          <w:rFonts w:ascii="Times New Roman" w:hAnsi="Times New Roman" w:cs="Times New Roman"/>
          <w:color w:val="auto"/>
          <w:spacing w:val="-9"/>
        </w:rPr>
      </w:pPr>
      <w:r>
        <w:rPr>
          <w:rFonts w:ascii="Times New Roman" w:hAnsi="Times New Roman" w:cs="Times New Roman"/>
          <w:color w:val="auto"/>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项目所有资金全部按时拨付到位，拨付及时率100%。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《2022年外经贸发展专项》年初预算金额为560万元，实际拨付转移支出金额560万元，在项目资金使用及管理过程中，严格按照规范流程开展，按时足额拨付至项目单位，预算资金执行率100%。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在项目资金管理过程中，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绩效指标全部完成，产生了良好的经济和社会效益，为2022年新区外贸外资工作平稳发展起到了良好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新区实现进出口贸易额84亿元，同比增长4%，占省、市外贸比重分别为14.4%、50%。综合保税区实现进出口贸易额77.5亿元，同比增长0.4%，在全国综合保税区绩效评估中排名提升15位。外经贸专项资金项目的实施，为推进兰州新区新业态新模式发展，提振企业信心提供了保障。</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《2022年外经贸发展专项》共支持7家企业，扶持项目7个，下达资金560万元。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项目单位严格按照项目申报实施方案进行申报，提交资料完整，符合申报条件，无瞒报虚报情况，项目归档资料保存完整。扶持企业应补尽补率100%，扶持对象标准符合率100%。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项目资金拨付及时，预算资金执行率100%。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按照专项资金绩效管理要求，专项资金实际支出控制在预算范围内。</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通过外经贸专项资金支持，企业积极拓展业务，其中普安康2022年实现工业总产值23728万元，缴纳税金544万元，新增总投资额1057万元，实现进出口额为17351万元，同比增长275%。</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外经贸发展专项资金项目，缓解了企业资金压力，促进企业技术创新、产品研发，引导企业落实投资扩大生产规模。为地方经济发展做出了重要贡献，增加了17名就业人员，带动了新区及全省外向型经济良好发展，社会效益显著。</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政策宣传落实良好，资金申报拨付及时，企业长期投资经营信心增强，承接产业转移效果明显，为外贸外资产业发展的稳定性起到重要作用。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 xml:space="preserve">本项目获得企业满意度为100%。 </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项目按进度正常实施，没有偏离绩效目标。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（十八）2022年中央财政外经贸发展专项资金</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（一）下达中央转移支付预算和绩效目标情况。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中央财政外经贸发展专项资金》年初预算金额为798.8万元。通过专项资金支持，进一步提升兰州新区对外开放水平，促进外向型经济发展，稳定外贸基本盘，支持企业境外投资，“走出去”开拓国际市场，拓展业务。充分利用国内国际两个市场、两种资源，扩大利用外资，承接加工贸易梯度转移。</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根据甘肃省商务厅资金下达文件要求，我局严格按照资金拨付流程，及时协调新区财政局（国资委），向华广特、兰州海翔生物科等14家企业拨付稳外贸项目专项资金798.8万元，项目所有资金已全部按时拨付到位，拨付及时率100%，按时完成绩效目标。</w:t>
      </w:r>
    </w:p>
    <w:p>
      <w:pPr>
        <w:widowControl w:val="0"/>
        <w:spacing w:line="660" w:lineRule="exact"/>
        <w:ind w:firstLine="632"/>
        <w:rPr>
          <w:rFonts w:ascii="Times New Roman" w:hAnsi="Times New Roman" w:eastAsia="黑体" w:cs="Times New Roman"/>
          <w:color w:val="auto"/>
        </w:rPr>
      </w:pPr>
      <w:r>
        <w:rPr>
          <w:rFonts w:ascii="Times New Roman" w:hAnsi="Times New Roman" w:eastAsia="黑体" w:cs="Times New Roman"/>
          <w:color w:val="auto"/>
          <w:spacing w:val="-2"/>
        </w:rPr>
        <w:t>二、绩效目标完成情况分析</w:t>
      </w:r>
    </w:p>
    <w:p>
      <w:pPr>
        <w:widowControl w:val="0"/>
        <w:spacing w:line="660" w:lineRule="exact"/>
        <w:ind w:firstLine="604"/>
        <w:rPr>
          <w:rFonts w:ascii="Times New Roman" w:hAnsi="Times New Roman" w:cs="Times New Roman"/>
          <w:color w:val="auto"/>
          <w:spacing w:val="-9"/>
        </w:rPr>
      </w:pPr>
      <w:r>
        <w:rPr>
          <w:rFonts w:ascii="Times New Roman" w:hAnsi="Times New Roman" w:cs="Times New Roman"/>
          <w:color w:val="auto"/>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项目所有资金全部按时拨付到位，拨付及时率100%。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《2022年中央财政外经贸发展专项资金》年初预算金额为798.8万元，实际拨付转移支出金额798.8万元，在项目资金使用及管理过程中，严格按照规范流程开展，按时足额拨付至项目单位，预算资金执行率100%。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在项目资金管理过程中，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绩效指标全部完成，产生了良好的经济和社会效益，为2022年新区外贸外资工作平稳发展起到了良好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新区实现进出口贸易额84亿元，同比增长4%，占省、市外贸比重分别为14.4%、50%。综合保税区实现进出口贸易额77.5亿元，同比增长0.4%，在全国综合保税区绩效评估中排名提升15位。2022年实际利用外资3.3亿元，新设外资企业2家。外经贸专项资金项目的实施，为推进兰州新区东部产业承接转移，优化外贸结构，提振企业信心提供了保障，为新区对外贸易、实际利用外资均实现倍速增长注入了动力，良好完成了绩效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《2022年中央财政外经贸发展专项资金》下达资金798.8万元，共支持外贸企业14家。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项目单位严格按照项目申报实施方案进行申报，提交资料完整，符合申报条件，无瞒报虚报情况，项目归档资料保存完整。扶持企业应补尽补率100%，扶持对象标准符合率100%。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项目资金拨付及时，预算资金执行率100%。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按照专项资金绩效管理要求，专项资金实际支出控制在预算范围内。</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兰州新区新开展业务外贸企业，完成进出口总额84亿元，成功申报获批国家进口贸易促进创新示范区，甘肃省外贸转型升级基地（专业化工），首单9710业务成功落地，首个进口亚麻籽分拨中心投运，第五届进博会采购签约金额超24亿元等。组织企业参加进博会、兰洽会、韩国、泰国线上对接会等15次，帮助引导企业拓展东南亚、南亚、中西亚等新市场，新签订单金额近15亿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兰州新区到发国际货运班列203列，同比增长31%，新开辟贸易通道9条。首列通过中亚班列进口的哈萨克斯坦玉米专列顺利抵达新区；首列南亚国际公铁联运货运班列成功发运；首趟“伊朗—兰州新区”海铁联运回程货运班列成功发运；首趟中欧泥炭班列抵达新区。首次采用全过程公路运输方式开展跨境贸易，货物成功运抵俄罗斯境内。进口哈萨克斯坦、俄罗斯、乌兹别克斯坦等国家粮油产品近12万吨、木材4648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兰州新区新备案外资企业2家，实际使用外资3.3亿元，走访企业15家次、解决企业需求10余项，开展专题培训2次。推进益海嘉里完成油脂项目和面粉项目投产，全年完成投资2.4亿元；东瑞制药医药中间体项目已完成建设并投产，全年完成投资4.3亿元；兰州建通仓储京东亚洲“一号仓”项目完成整体工程的80%，全年完成投资3亿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兰州新区充分利用外经贸发展专项资金项目，降低企业生产成本，促进企业技术创新、产品研发、品牌培育，引导企业落实投资扩大生产规模。激发了企业发展信心，提升了市场竞争力，增加了就业人员，为地方经济发展做出了重要贡献，带动了新区及全省外向型经济良好发展，社会效益显著。</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政策宣传落实良好，资金申报拨付及时，企业长期投资经营信心增强，承接产业转移效果明显，为外贸外资产业发展的稳定性起到重要作用。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本项目获得企业满意度为95%。</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项目按进度正常实施，没有偏离绩效目标。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8"/>
        <w:rPr>
          <w:rFonts w:ascii="Times New Roman" w:hAnsi="Times New Roman" w:cs="Times New Roman"/>
          <w:spacing w:val="-8"/>
        </w:rPr>
      </w:pPr>
      <w:r>
        <w:rPr>
          <w:rFonts w:ascii="Times New Roman" w:hAnsi="Times New Roman" w:cs="Times New Roman"/>
          <w:spacing w:val="-8"/>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8"/>
        <w:rPr>
          <w:rFonts w:ascii="Times New Roman" w:hAnsi="Times New Roman" w:cs="Times New Roman"/>
        </w:rPr>
      </w:pPr>
      <w:r>
        <w:rPr>
          <w:rFonts w:ascii="Times New Roman" w:hAnsi="Times New Roman" w:cs="Times New Roman"/>
          <w:spacing w:val="-8"/>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（十九）外经贸发展专项</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（一）下达省级转移支付预算和绩效目标情况。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《2022年外经贸发展专项》年初预算金额为30万元。通过专项资金支持，进一步完善提升新业态新模式发展，优化外贸企业营商环境，兰州新区服务贸易企业逐渐发展壮大，外贸业务逐步拓展。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根据甘肃省商务厅资金下达文件要求，我局严格按照资金拨付流程，及时协调新区财政局（国资委），拨付兰州未来新影文化科技集团有限责任公司--FFM特效设计和动态镜头视效制作服务项目专项资金30万元。项目所有资金已全部按时拨付到位，拨付及时率100%，按时完成绩效目标。</w:t>
      </w:r>
    </w:p>
    <w:p>
      <w:pPr>
        <w:widowControl w:val="0"/>
        <w:spacing w:line="660" w:lineRule="exact"/>
        <w:ind w:firstLine="632"/>
        <w:rPr>
          <w:rFonts w:ascii="Times New Roman" w:hAnsi="Times New Roman" w:eastAsia="黑体" w:cs="Times New Roman"/>
          <w:color w:val="auto"/>
        </w:rPr>
      </w:pPr>
      <w:r>
        <w:rPr>
          <w:rFonts w:ascii="Times New Roman" w:hAnsi="Times New Roman" w:eastAsia="黑体" w:cs="Times New Roman"/>
          <w:color w:val="auto"/>
          <w:spacing w:val="-2"/>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1.项目资金到位情况分析。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项目所有资金全部按时拨付到位，拨付及时率100%。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2.项目资金执行情况分析。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《2022年外经贸发展专项》年初预算金额为30万元，实际拨付转移支出金额30万元，在项目资金使用及管理过程中，严格按照规范流程开展，按时足额拨付至项目单位，预算资金执行率100%。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3.项目资金管理情况分析。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在项目资金管理过程中，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绩效指标全部完成，产生了良好的经济和社会效益，为2022年新区外贸外资工作平稳发展起到了良好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通过《2022年外经贸发展专项》资金的支持，企业完成了与美国 HBO 电视网（《权游》制作公司）首部华语美剧《猎梦特工》第二季前期特效涉及和动态镜头预览制作任务，并双方已达成第二季总包制作的意向。外经贸专项资金项目的实施，为推进兰州新区新业态新模式发展，提振企业信心提供了保障。</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《2022年外经贸发展专项》共支持一家企业，实现纳税220万元，同时支持企业开展专利申请，2020年-2022年累计投入研发费达1200万元，其中就该项目的视效技术的研发投入达356万元，先后获得14项发明申请专利。</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项目单位严格按照项目申报实施方案进行申报，提交资料完整，符合申报条件，无瞒报虚报情况，项目归档资料保存完整。扶持企业应补尽补率100%，扶持对象标准符合率100%。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项目资金拨付及时，预算资金执行率100%。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按照专项资金绩效管理要求，专项资金实际支出控制在预算范围内。</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通过外经贸专项资金支持，企业积极拓展业务，实现纳税额220万元，同时通过影视后期制作项目获得收汇，带动本地服务贸易向前发展。</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外经贸发展专项资金项目，缓解了企业资金压力，促进企业技术创新、产品研发，引导企业落实投资扩大生产规模。为地方经济发展做出了重要贡献，增加了17名就业人员，带动了新区及全省外向型经济良好发展，社会效益显著。</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政策宣传落实良好，资金申报拨付及时，企业长期投资经营信心增强，承接产业转移效果明显，为外贸外资产业发展的稳定性起到重要作用。</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本项目获得企业满意度为95%。</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项目按进度正常实施，没有偏离绩效目标。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spacing w:line="660" w:lineRule="exact"/>
        <w:ind w:firstLine="604"/>
        <w:rPr>
          <w:rFonts w:ascii="Times New Roman" w:hAnsi="Times New Roman" w:cs="Times New Roman"/>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（二十）2022年度2021年第二批省级旅游发展专项资金</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下达2021年第二批省级旅游发展专项资金的通知》（甘财科〔2021〕87号）下达省级旅游发展专项资金（文化旅游产业发展项目）转移支付预算1600万元。为充分发挥省级财政旅游发展专项资金对文化和旅游产业发展的引领撬动作用，支持文化旅游康养产业链项目、大敦煌文化旅游经济圈项目建设、文化产业示范园区及研学基地等建设项目、文创旅游商品研发项目、文旅消费街区及新业态项目建设，发挥引领示范带动效应，促进文化和旅游产业深度融合、提质增效和高质量发展，培育文旅产业新的增长点增长极增长带。</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达省级旅游发展专项资金（文化旅游产业发展项目）转移支付预算1600万元。其中分解下达兰州新区晴望川民俗文化村（兰州新区民俗文化生态观光旅游博览园）项目预算30万元，该预算为进一步推动新区文化旅游产业快速发展，调动企业建设积极性，全面优化旅游公共服务环境，树立新区旅游新形象，完善景区基础设施建设、信息网络配套建设，加快景区绿化美化，为游客提供农耕文化体验地。</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2021年第二批省级旅游发展专项资金到位30万元，用于晴望川民俗文化村（兰州新区民俗文化生态观光旅游博览园）项目。我局根据属地化管理原则将2021年第二批省级旅游发展专项资金将30万元专项资金拨付中川园区管理委员会，由中川园区管理委员会拨付晴望川民俗文化村（兰州新区民俗文化生态观光旅游博览园）项目单位，资金能够按照规定程序及时拨付；该项目资金到位后用于完善景区基础设施建设、信息网络配套建设，加快景区绿化美化，为游客提供农耕文化体验地。项目单位专款专用，没有发现擅自改变资金用途和投向、贪污挪用、虚报套取资金等问题，资金使用合法合规；在拨付资金的管理上，能够及时与财政部门联系，按照规定程序即到即拨，不存在私自截留、挪用等现象。所有项目资金均已正式文件形式下达，明确提出资金使用用途和管理使用要求。</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该项目资金用于完善景区基础设施建设、信息网络配套建设，加快景区绿化美化，为游客提供农耕文化体验地。进一步推动新区文化旅游产业快速发展，调动企业建设积极性，全面优化旅游公共服务环境，树立新区旅游新形象。</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（1）数量指标。下达2021年第二批省级旅游发展专项资金30万，资金实际支持兰州新区晴望川民俗文化村（兰州新区民俗文化生态观光旅游博览园）1个项目，符合预期支持项目。</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（2）质量指标。项目年度指标为项目呈运转情况，项目设施利用充分，实际项目运转情况良好，项目设施利用充分，达到预期目标。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（3）时效指标。项目年度指标为及时，实际资金及时拨付到位。</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（4）成本指标。项目年度指标为项目补助资金占项目总投资资金比重≤1，实际项目补助资金占项目总投资资金比重≤1，成本控制水平严格控件在预算内，未超过预算资金。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（1）经济效益。2022年兰州新区实现旅游收入28.52亿元，同比增长1.49%。</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（2）社会效益。项目进一步完善景区设施设备，全面优化旅游公共服务环境，树立新区旅游新形象，提升游客幸福感。</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（3）可持续影响。对新区文化旅游产业发展有推动作用，新区文化旅游经济同比增长，促进新区文化旅游公共服务水平逐步提高，为新区文化旅游事业发展奠定坚实基础。</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3.满意度指标完成情况分析。企业满意度达到100%。</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兰州新区晴望川民俗文化村（兰州新区民俗文化生态观光旅游博览园）项目在产出指标的质量指标中存在偏差，项目由于疫情影响，国内消费需求下降，景区游览量大幅下降，景区运营成本上升，晴望川民俗文化村在2022年3月和10月进行了暂停营业通知。下一步，我局将履行资金监管职责，督促项目单位切实发挥好财政资金助力文旅项目建设的积极引导作用，推动新区旅游业实现高质量发展。</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绩效自评结果拟在兰州新区官网上进行公开。</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（二十一）2022年度2021年第一批省级旅游发展专项资金</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下达2021年第一批省级旅游发展专项资金的通知》（甘财科〔2021〕62号）下达省级旅游发展专项资金（资源开发项目）转移支付预算1200万元。主要用于以5A、国家级（省级）度假区、全域旅游示范区创建、国家文化公园文旅融合建设项目以及以大景区为重点的旅游景区提质增效项目建设等。为进一步发挥财政资金引领撬动作用，广泛吸引社会力量投资旅游，深入推进高等级旅游品牌创建，持续推进国家文化公园文旅融合项目和大景区、重点景区等建设，促进文旅产业提质增效，切实提升文化旅游供给能力、综合效益和服务质量，加快推进文化旅游强省建设。通过各级政府对文化和旅游产业的支持，撬动全社会对文化旅游产业的投入，重点扶持有带动性、示范性的文化旅游项目，进一步提高我省文化旅游产业增加值占GDP的比重，推动旅游收入持续增长，助力文化和旅游产业成为全省十大绿色生态产业的首位产业。</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达省级旅游发展专项资金（资源开发项目）转移支付预算1600万元。其中分解下达兰州新区中川园区省级旅游度假区旅游基础设施建设项目、中川小镇旅游休闲街区建设项目预算100万元，该预算为进一步按完善度假区旅游标识体系、旅游厕所，对道路进行景观化提质升级工程，深化提升旅游基础设施建设，提升接待品质。旅游休闲街区服务设施、游客步道、导览系统、旅游厕所等的建设及维护。</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2021年，下达兰州新区省级旅游发展专项资金共100万元，其中，兰州新区中川园区省级旅游度假区旅游基础设施建设项目50万元(用于完善度假区旅游标识体系、旅游厕所，对道路进行景观化提质升级工程，提升旅游基础设施建设，提升新区接待品质)，目前项目资金支付到位；中川小镇旅游休闲街区建设项目50万元(用于街区服务设施、游客步道、导览系统、旅游厕所等建设及维护)，目前资金已通过兰州新区中川园区管委会拨付至中川小镇旅游休闲街区项目单位甘肃中川生态园林园有限责任公司，项目单位实际使用资金50万元，资金到位率及使用率均实现100%。通过现场勘查及项目实施单位提供的资金使用相关票据证实，资金主要用于配套街区监控、广播、网络系统、街区导视导览系统及旅游厕所、步道、停车场建设维护等。项目单位专款专用，没有发现擅自改变资金用途和投向、贪污挪用、虚报套取资金等问题，资金使用合法合规；在拨付资金的管理上，能够及时与财政部门联系，按照规定程序即到即拨，不存在私自截留、挪用等现象。所有项目资金均以正式文件形式下达，明确提出资金使用用途和管理使用要求。</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为进一步发挥财政资金引领撬动作用，广泛吸引社会力量投资旅游，深入推进旅游品牌创建，持续推进省级旅游度假区、重点景区、休闲街区建设，年度支持兰州新区中川小镇、中川园区省级旅游度假区旅游基础设施建设项目，完善提升中川小镇、度假区的基础设施配套，文化旅游产业持续稳步发展。2021年第一批省级旅游发展专项资金综合得分98分，自评结果为“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（1）数量指标。年度支持兰州新区中川小镇创建休闲街区和兰州新区中川园区省级旅游度假区旅游基础设施建设2个重点文化旅游建设项目。</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（2）质量指标。项目完善提升中川小镇、兰州新区中川园区省级旅游度假区内的基础设施配套。中川小镇年内成功创建为省级休闲街区，兰州新区中川园区成功创建为省级旅游度假区。</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（3）时效指标。项目年度指标为及时，实际资金到位率及使用率均实现100%。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（4）成本指标。项目年度指标为项目补助资金占项目总投资资金比重≤1，实际项目补助资金占项目总投资资金比重≤1，成本控制水平严格控件在预算内，未超过预算资金。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（1）经济效益。2022年兰州新区实现旅游收入28.52亿元，同比增长1.49%。</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中川小镇免费向游客开放，成为兰州新区热门打卡景区。兰州新区中川小镇和兰州新区中川园区省级旅游度假区作为新区重点旅游项目，大力提升了重点文化旅游景区基础配套水平，推动文化旅游产业持续稳步快速发展，品牌知名度和影响力显著提升。满意度较高，达到了项目支出预期。</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（3）可持续影响。项目在文化旅游资源保护开发发挥了重要积极作用。对新区文化旅游产业发展有推动作用，为新区文化旅游事业发展奠定坚实基础。</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3.满意度指标完成情况分析。满意度达到100%</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2021年第一批省级旅游发展专项资金在时效指标方面存在偏离，资金到位后因中川园区省级旅游度假区申报工作进展延迟，资金未及时下达。下一步将加大与财政部门、园区相关部门的沟通街接，加大项目建设督促力度，及时将资金下达至项目单位</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绩效自评结果拟在兰州新区官网上进行公开。</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五、其他需要说明的问题</w:t>
      </w:r>
    </w:p>
    <w:p>
      <w:pPr>
        <w:widowControl w:val="0"/>
        <w:spacing w:line="660" w:lineRule="exact"/>
        <w:ind w:firstLine="604"/>
        <w:rPr>
          <w:rFonts w:ascii="Times New Roman" w:hAnsi="Times New Roman" w:eastAsia="仿宋_GB2312" w:cs="Times New Roman"/>
          <w:color w:val="auto"/>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（二十二）2022年度旅游扶贫专项资金</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下达2021年第一批省级旅游发展专项资金的通知》（甘财科〔2021〕62号）下达省级旅游发展专项资金（乡村振兴旅游项目）转移支付预算10000万元。主要用于乡村旅游示范县创建项目、文旅振兴乡村样板村创建项目、精品民宿及民宿品牌建设项目、乡村旅游线路支撑项目、乡村旅游合作社培育项目、乡村旅游培训项目等。为实施文旅助力乡村振兴战略，对乡村旅游示范县、文旅振兴乡村样板村项目，乡村旅游线路支撑和激发乡村旅游消费潜力项目，精品民宿及民宿品牌建设项目，乡村旅游合作社培育项目，乡村旅游培训项目等继续进行补助，打造高品质乡村振兴“旅游版”，实现巩固拓展脱贫攻坚成果同乡村振兴有效衔接。</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达省级旅游发展专项资金（乡村振兴旅游项目）转移支付预算10000万元。其中分解下达乡村旅游培训项目预算8.5676万元，预算指标为8.5676万元。该预算为进一步发挥财政资金引领撬动作用，实施文旅助力乡村振兴战略，对乡村旅游培训继续进行补助，打造高品质乡村振兴"旅游版",实现巩固拓展脱贫攻坚成果同乡村振兴有效衔接。</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color w:val="auto"/>
        </w:rPr>
        <w:t>二、绩效目标完成情况分</w:t>
      </w:r>
      <w:r>
        <w:rPr>
          <w:rFonts w:ascii="Times New Roman" w:hAnsi="Times New Roman" w:eastAsia="黑体" w:cs="Times New Roman"/>
        </w:rPr>
        <w:t>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2021年，下达兰州新区省级旅游发展专项资金共8.5676万元，乡村旅游培训项目8.5676万元，资金到位率100%，实际使用资金8.5676万元，资金使用率</w:t>
      </w:r>
      <w:r>
        <w:rPr>
          <w:rFonts w:hint="eastAsia" w:ascii="Times New Roman" w:hAnsi="Times New Roman" w:cs="Times New Roman"/>
          <w:spacing w:val="-9"/>
          <w:lang w:val="en-US" w:eastAsia="zh-CN"/>
        </w:rPr>
        <w:t>100</w:t>
      </w:r>
      <w:r>
        <w:rPr>
          <w:rFonts w:ascii="Times New Roman" w:hAnsi="Times New Roman" w:cs="Times New Roman"/>
          <w:spacing w:val="-9"/>
        </w:rPr>
        <w:t>%。资金主要用于举办乡村旅游培训班1期，培训乡村旅游带头人，从业人员96人，培训内容充实有效。项目资金专款专用，没有发现擅自改变资金用途和投向、贪污挪用、虚报套取资金等问题，资金使用合法合规。</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为进一步发挥财政资金引领撬动作用，大力实施文旅助乡村振兴战略，打造高品质乡村旅游业态，提升乡村旅游从业人员的经营管理水平，促进特色乡村旅游健康发展。旅游扶贫专项资金综合得分</w:t>
      </w:r>
      <w:r>
        <w:rPr>
          <w:rFonts w:hint="eastAsia" w:ascii="Times New Roman" w:hAnsi="Times New Roman" w:cs="Times New Roman"/>
          <w:spacing w:val="-9"/>
          <w:lang w:val="en-US" w:eastAsia="zh-CN"/>
        </w:rPr>
        <w:t>98</w:t>
      </w:r>
      <w:r>
        <w:rPr>
          <w:rFonts w:ascii="Times New Roman" w:hAnsi="Times New Roman" w:cs="Times New Roman"/>
          <w:spacing w:val="-9"/>
        </w:rPr>
        <w:t>分，自评结果为“优”。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（1）数量指标。完成举办1期乡村旅游培训班。</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项目围绕乡村振兴战略政策解读、乡村旅游业发展现状、乡村旅游开发建设、经营管理、宣传营销等内容邀请甘肃省乡村旅游培训专家库专家进行乡村旅游理论政策学习辅导。赴榆中县浪街村就乡村旅游发展路径和成功模式进行现场经验交流；榆中李家庄田园综合体实地观摩学习休闲农业、乡村旅游开发建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（3）时效指标。项目年度指标为资金下达及时性和乡村旅游培训及时性，实际资金到位和按期举办较为及时。</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（4）成本指标。项目年度指标为项目补助资金占项目总投资资金比重≤1，实际项目补助资金占项目总投资资金比重≤1，成本控制水平严格控件在预算内，未超过预算资金。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（1）经济效益。2022年兰州新区实现旅游收入28.52亿元，同比增长1.49%。</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（2）社会效益。项目在提升乡村旅游从业人员的经营管理水平，促进特色乡村旅游健康发展和旅游发展模式的转变上。达到了项目支出预期。</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（3）可持续影响。项目在对新区乡村旅游产业发展有推动作用，为新区乡村旅游事业发展奠定坚实基础，实现巩固拓展脱贫攻坚成果同乡村振兴有效衔接。</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3.满意度指标完成情况分析。培训对象满意度≥95%，实际满意度达到100%，超过预期目标。</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三、偏离绩效目标的原因和下一步改进措施</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2021年第一批省级旅游发展专项资金存在3个指标的偏离，一是项目资金执行率为94.98%，乡村旅游培训班在省厅预算范围内合理安排，严格控制支出，以节约为本的原则做好培训工作，下一步将科学严谨的进行预算支出评估，合理做好预算安排。二是时效指标因疫情原因培训课程未及时组织开展，导致资金下达延迟，下一步将及时与承办单位对接，加快资金到位速度。</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绩效自评结果拟在兰州新区官网上进行公开。</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（二十三）兰州新区现代农业示范园乡村旅游提质升级项目</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下达2022年第一批省级旅游发展专项资金的通知》（甘财科〔2022〕44号）下达省级旅游发展专项资金（乡村振兴旅游项目）转移支付预算10000万元。主要用于实施文旅助力乡村振兴战略，对乡村旅游示范县、文旅振兴乡村样板村项目，乡村旅游线路支撑和激发乡村旅游消费潜力项目，精品民宿及民宿品牌建设项目，乡村旅游合作社培育项目，乡村旅游培训项目等继续进行补助，打造高品质乡村振兴“旅游版”，实现巩固拓展脱贫攻坚成果同乡村振兴有效衔接。</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下达省级旅游发展专项资金（乡村振兴旅游项目）转移支付预算10000万元。其中分解下达兰州新区现代农业示范园乡村旅游提质升级项目预算50万元，该预算依托兰州新区现代农业示范园花卉交易中心场馆内配套建设乡村旅游游客服务中心，通过实景农业观摩、智慧农业科普、现代农业种植体验形成一条特色乡村旅游线路，从而完善现代农业示范园基础设施，丰富乡村旅游形式，展示农业旅游新概念，构建支撑兰州新区旅游产业发展休系。推进乡村旅游与农业产业 、休闲、 展览等产业深度融合。</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color w:val="auto"/>
        </w:rPr>
        <w:t>二、绩效目标完成情况分</w:t>
      </w:r>
      <w:r>
        <w:rPr>
          <w:rFonts w:ascii="Times New Roman" w:hAnsi="Times New Roman" w:eastAsia="黑体" w:cs="Times New Roman"/>
        </w:rPr>
        <w:t>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2022年，下达兰州新区省级旅游发展专项资金共50万元，兰州新区现代农业示范园乡村旅游提质升级项目50万元，资金到位率和资金使用率均为100%，目前资金已下达至兰州新区现代农业投资集团有限公司，项目单位实际使用资金50万元，资金到位率及使用率均实现100%。通过现场勘查及项目实施单位提供的资金使用相关票据证实，资金主要用于基础设施提质升级，利用花卉产业基地花卉品种资源，丰富旅游内容;通过实景农业观摩、智慧农业科普、现代农业种植体验形成一条特色乡村旅游线路，丰富乡村旅游形式，展示农业旅游新概念，构建支撑兰州新区旅游产业发展体系。同时，以科普、示范及教学为杠杆，全面推进“设施观光农业+乡村旅游+展览”的旅游新业态。项目单位专款专用，没有发现擅自改变资金用途和投向、贪污挪用、虚报套取资金等问题，资金使用合法合规；在拨付资金的管理上，能够及时与财政部门联系，按照规定程序即到即拨，不存在私自截留、挪用等现象。所有项目资金均以正式文件形式下达，明确提出资金使用用途和管理使用要求。</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为进一步发挥财政资金引领撬动作用，以科普、示范及教学为杠杆，全面推进“设施观光农业+乡村旅游+展览”的旅游新业态。通过基础设施提质升级，利用花卉产业基地花卉品种资源，丰富旅游内容;通过实景农业观摩、智慧农业科普、现代农业种植体验形成一条特色乡村旅游线路，丰富乡村旅游形式，展示农业旅游新概念，构建支撑兰州新区旅游产业发展体系。兰州新区现代农业示范园乡村旅游提质升级项目专项资金综合得分100分，自评结果为“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（1）数量指标。旅游景区项目建设1个，兰州新区现代农业示范园乡村旅游提质升级项目。</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（2）质量指标。项目完成乡村旅游</w:t>
      </w:r>
      <w:r>
        <w:rPr>
          <w:rFonts w:hint="eastAsia" w:ascii="Times New Roman" w:hAnsi="Times New Roman" w:cs="Times New Roman"/>
          <w:spacing w:val="-9"/>
          <w:lang w:eastAsia="zh-CN"/>
        </w:rPr>
        <w:t>“</w:t>
      </w:r>
      <w:r>
        <w:rPr>
          <w:rFonts w:ascii="Times New Roman" w:hAnsi="Times New Roman" w:cs="Times New Roman"/>
          <w:spacing w:val="-9"/>
        </w:rPr>
        <w:t>慧馨书院</w:t>
      </w:r>
      <w:r>
        <w:rPr>
          <w:rFonts w:hint="eastAsia" w:ascii="Times New Roman" w:hAnsi="Times New Roman" w:cs="Times New Roman"/>
          <w:spacing w:val="-9"/>
          <w:lang w:eastAsia="zh-CN"/>
        </w:rPr>
        <w:t>”</w:t>
      </w:r>
      <w:r>
        <w:rPr>
          <w:rFonts w:ascii="Times New Roman" w:hAnsi="Times New Roman" w:cs="Times New Roman"/>
          <w:spacing w:val="-9"/>
        </w:rPr>
        <w:t>占地面积200平方米，供游客旅游赏花之余看书休息；建设乡村旅游“花艺”系列插花体验区200米。</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（3）时效指标。项目资金下达时间为2022年，达到预期指标。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（4）成本指标。项目年度指标为项目补助资金占项目总投资资金比重≤10，实际项目补助资金占项目总投资资金比重≤10，成本控制水平严格控件在预算内，未超过预算资金。</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（1）经济效益。2022年兰州新区现代农业示范园乡村旅游提质升级项目接待13万人次，旅游收入达到1300万元。</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（2）社会效益。项目2022年提供就业岗位≥60个，超出预期指标。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可持续影响。项目利用花卉产业基地花卉品种资源，组织各类“花艺”系列插花体验活动，丰富旅游内容；着力乡村旅游“小小农夫”旅游研学线路开发，乡村旅游智慧农业科普区建设，通过实景农业观摩、智慧农业科普、现代农业种植体验形成一条特色乡村旅游线路。从而完善现代农业示范园基础设施，丰富乡村旅游形式，展示农业旅游新概念，构建支撑兰州新区旅游产业发展体系。同时，以科普、示范及教学为杠杆，全面推进“设施观光农业+乡村旅游+展览”的旅游新业态。</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3.满意度指标完成情况分析。游客满意度≥90%，2022年兰州新区现代农业示范园乡村旅游提质升级项目接待13万人次，实际超过预期目标。</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三、偏离绩效目标的原因和下一步改进措施</w:t>
      </w:r>
    </w:p>
    <w:p>
      <w:pPr>
        <w:pStyle w:val="10"/>
        <w:widowControl w:val="0"/>
        <w:kinsoku/>
        <w:autoSpaceDE/>
        <w:autoSpaceDN/>
        <w:adjustRightInd/>
        <w:snapToGrid/>
        <w:spacing w:line="660" w:lineRule="exact"/>
        <w:ind w:firstLine="604"/>
        <w:textAlignment w:val="auto"/>
        <w:rPr>
          <w:rFonts w:ascii="Times New Roman" w:hAnsi="Times New Roman" w:eastAsia="仿宋"/>
          <w:spacing w:val="-9"/>
          <w:szCs w:val="32"/>
        </w:rPr>
      </w:pPr>
      <w:r>
        <w:rPr>
          <w:rFonts w:ascii="Times New Roman" w:hAnsi="Times New Roman" w:eastAsia="仿宋"/>
          <w:spacing w:val="-9"/>
          <w:szCs w:val="32"/>
        </w:rPr>
        <w:t>项目总体绩效目标和绩效指标均达到预期指标值。</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绩效自评结果拟在兰州新区官网上进行公开。</w:t>
      </w:r>
    </w:p>
    <w:p>
      <w:pPr>
        <w:widowControl w:val="0"/>
        <w:spacing w:line="660" w:lineRule="exact"/>
        <w:ind w:firstLine="640"/>
        <w:rPr>
          <w:rFonts w:ascii="Times New Roman" w:hAnsi="Times New Roman" w:eastAsia="黑体" w:cs="Times New Roman"/>
          <w:color w:val="auto"/>
        </w:rPr>
      </w:pPr>
      <w:r>
        <w:rPr>
          <w:rFonts w:ascii="Times New Roman" w:hAnsi="Times New Roman" w:eastAsia="黑体" w:cs="Times New Roman"/>
          <w:color w:val="auto"/>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（二十四）市县三馆一站免费开放资金</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（一）下达市县三馆一站免费开放资金【中央-对下】转移支付预算和绩效目标情况。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提前下达2021年美术馆公共图书馆文化馆（站）免费开放补助资金的预算的通知》（甘财科〔2020〕83号）下达兰州新区2021年公共图书馆免费开放补助资金1.719662万元。总体绩效目标为：推动我省美术馆、公共图书馆、文化馆（站）、社区（街道）文化活动中心免费开放工作，有效提升公益性文化单位的公共服务水平，夯实我省现代公共文化服务体系，保障公共文化服务均等性。</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1.63798万元全部足额到位，并全额及时下达至兰州新区图书馆。专项用于兰州新区图书馆组织全民阅读推广活动，举办公益性讲座和展览宣传，有效丰富广大群众精神文化生活，切实提升兰州新区基本公共文化服务水平。</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市县三馆一站免费开放资金【中央】共下达资金1.63798万元，资金到位1.63798万元，实际使用1.63798万元，资金到位率100%，支出实现率</w:t>
      </w:r>
      <w:r>
        <w:rPr>
          <w:rFonts w:hint="eastAsia" w:ascii="Times New Roman" w:hAnsi="Times New Roman" w:cs="Times New Roman"/>
          <w:spacing w:val="-9"/>
          <w:lang w:val="en-US" w:eastAsia="zh-CN"/>
        </w:rPr>
        <w:t>100</w:t>
      </w:r>
      <w:r>
        <w:rPr>
          <w:rFonts w:ascii="Times New Roman" w:hAnsi="Times New Roman" w:cs="Times New Roman"/>
          <w:spacing w:val="-9"/>
        </w:rPr>
        <w:t>%。项目资金严格按照《中央补助地方美术馆、公共图书馆、文化馆（站）免费开放专项资金管理暂行办法》规定，逐级、足额下达至新区图书馆专项用于兰州新区图书馆组织全民阅读推广活动，举办公益性讲座和展览宣传，不存在截留、挤占、挪用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资金及时足额拨付，有效确保图书馆免费开放工作正常有序开展，年内累计开展全民阅读推广等活动2场次，惠及群众3000余人次。经自查，该项目总体绩效目标完成</w:t>
      </w:r>
      <w:r>
        <w:rPr>
          <w:rFonts w:hint="eastAsia" w:ascii="Times New Roman" w:hAnsi="Times New Roman" w:cs="Times New Roman"/>
          <w:spacing w:val="-9"/>
          <w:lang w:val="en-US" w:eastAsia="zh-CN"/>
        </w:rPr>
        <w:t>100</w:t>
      </w:r>
      <w:r>
        <w:rPr>
          <w:rFonts w:ascii="Times New Roman" w:hAnsi="Times New Roman" w:cs="Times New Roman"/>
          <w:spacing w:val="-9"/>
        </w:rPr>
        <w:t>%，自评结果为“优”。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数量指标：年度指标值开展阅读推广活动2场，观众≥2000人次,实际开展全民阅读推广等活动2场次，观众3000余人次；全部达成预期指标,完成比例100%。</w:t>
      </w:r>
    </w:p>
    <w:p>
      <w:pPr>
        <w:pStyle w:val="10"/>
        <w:widowControl w:val="0"/>
        <w:spacing w:line="660" w:lineRule="exact"/>
        <w:ind w:firstLine="604"/>
        <w:rPr>
          <w:rFonts w:ascii="Times New Roman" w:hAnsi="Times New Roman" w:eastAsia="仿宋"/>
          <w:spacing w:val="-9"/>
          <w:szCs w:val="32"/>
        </w:rPr>
      </w:pPr>
      <w:r>
        <w:rPr>
          <w:rFonts w:ascii="Times New Roman" w:hAnsi="Times New Roman" w:eastAsia="仿宋"/>
          <w:spacing w:val="-9"/>
          <w:szCs w:val="32"/>
        </w:rPr>
        <w:t>时效指标：年度指标值及时完成，实际及时完成，达成预期指标。</w:t>
      </w:r>
    </w:p>
    <w:p>
      <w:pPr>
        <w:pStyle w:val="10"/>
        <w:widowControl w:val="0"/>
        <w:spacing w:line="660" w:lineRule="exact"/>
        <w:ind w:firstLine="604"/>
        <w:rPr>
          <w:rFonts w:ascii="Times New Roman" w:hAnsi="Times New Roman" w:eastAsia="仿宋"/>
          <w:spacing w:val="-9"/>
          <w:szCs w:val="32"/>
        </w:rPr>
      </w:pPr>
      <w:r>
        <w:rPr>
          <w:rFonts w:ascii="Times New Roman" w:hAnsi="Times New Roman" w:eastAsia="仿宋"/>
          <w:spacing w:val="-9"/>
          <w:szCs w:val="32"/>
        </w:rPr>
        <w:t>成本指标：年度指标值预算内，实际完成预算内，达成预期指标。</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kinsoku/>
        <w:autoSpaceDE/>
        <w:autoSpaceDN/>
        <w:adjustRightInd/>
        <w:snapToGrid/>
        <w:spacing w:line="660" w:lineRule="exact"/>
        <w:ind w:firstLine="604"/>
        <w:textAlignment w:val="auto"/>
        <w:rPr>
          <w:rFonts w:ascii="Times New Roman" w:hAnsi="Times New Roman" w:cs="Times New Roman"/>
          <w:spacing w:val="-9"/>
        </w:rPr>
      </w:pPr>
      <w:r>
        <w:rPr>
          <w:rFonts w:ascii="Times New Roman" w:hAnsi="Times New Roman" w:cs="Times New Roman"/>
          <w:spacing w:val="-9"/>
        </w:rPr>
        <w:t>效益指标：免费开放资金有效确保图书馆正常运转，并开展了一定场次的阅读推广活动，有效推动书香新区建设，满足群众基本公共文化服务需求；达成预期指标,完成比例90%。</w:t>
      </w:r>
    </w:p>
    <w:p>
      <w:pPr>
        <w:widowControl w:val="0"/>
        <w:kinsoku/>
        <w:autoSpaceDE/>
        <w:autoSpaceDN/>
        <w:adjustRightInd/>
        <w:snapToGrid/>
        <w:spacing w:line="660" w:lineRule="exact"/>
        <w:ind w:firstLine="604"/>
        <w:textAlignment w:val="auto"/>
        <w:rPr>
          <w:rFonts w:ascii="Times New Roman" w:hAnsi="Times New Roman" w:cs="Times New Roman"/>
          <w:spacing w:val="-9"/>
        </w:rPr>
      </w:pPr>
      <w:r>
        <w:rPr>
          <w:rFonts w:ascii="Times New Roman" w:hAnsi="Times New Roman" w:cs="Times New Roman"/>
          <w:spacing w:val="-9"/>
        </w:rPr>
        <w:t>可持续影响指标：图书馆免费为广大市民提供读书看报的环境，有效提升了市民的精神文化生活水平和文化素养，对新区公共文化事业发展具有长期有益的影响；达成预期指标,完成比例90%。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kinsoku/>
        <w:autoSpaceDE/>
        <w:autoSpaceDN/>
        <w:adjustRightInd/>
        <w:snapToGrid/>
        <w:spacing w:line="660" w:lineRule="exact"/>
        <w:ind w:firstLine="604"/>
        <w:textAlignment w:val="auto"/>
        <w:rPr>
          <w:rFonts w:ascii="Times New Roman" w:hAnsi="Times New Roman" w:cs="Times New Roman"/>
          <w:spacing w:val="-9"/>
        </w:rPr>
      </w:pPr>
      <w:r>
        <w:rPr>
          <w:rFonts w:ascii="Times New Roman" w:hAnsi="Times New Roman" w:cs="Times New Roman"/>
          <w:spacing w:val="-9"/>
        </w:rPr>
        <w:t>经开展兰州新区图书馆服务满意度测评问卷调查，读者满意度大于95%，达到预期目标。</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三、偏离绩效目标的原因和下一步改进措施</w:t>
      </w:r>
    </w:p>
    <w:p>
      <w:pPr>
        <w:widowControl w:val="0"/>
        <w:spacing w:line="660" w:lineRule="exact"/>
        <w:ind w:firstLine="604"/>
        <w:rPr>
          <w:rFonts w:hint="eastAsia" w:ascii="Times New Roman" w:hAnsi="Times New Roman" w:eastAsia="仿宋" w:cs="Times New Roman"/>
          <w:spacing w:val="-9"/>
          <w:lang w:eastAsia="zh-CN"/>
        </w:rPr>
      </w:pPr>
      <w:r>
        <w:rPr>
          <w:rFonts w:ascii="Times New Roman" w:hAnsi="Times New Roman" w:cs="Times New Roman"/>
          <w:spacing w:val="-9"/>
        </w:rPr>
        <w:t>无</w:t>
      </w:r>
      <w:r>
        <w:rPr>
          <w:rFonts w:hint="eastAsia" w:ascii="Times New Roman" w:hAnsi="Times New Roman" w:cs="Times New Roman"/>
          <w:spacing w:val="-9"/>
          <w:lang w:eastAsia="zh-CN"/>
        </w:rPr>
        <w:t>。</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五、其他需要说明的问题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（二十五）2022年度市县三馆一站免费开放资金【中央-对下】</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（一）下达市县三馆一站免费开放资金【中央-对下】转移支付预算和绩效目标情况。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甘肃省财政厅关于提前下达2022年公共图书馆美术馆文化馆（站）免费开放补助资金预算的通知》（甘财科〔2021〕99号）下达兰州新区2022年公共图书馆文化站免费开放补助资金40万元。总体绩效目标为：推动我省美术馆、公共图书馆、文化馆（站）、社区（街道）文化活动中心免费开放工作，有效提升公益性文化单位的公共服务水平，夯实我省现代公共文化服务体系，保障公共文化服务均等性。</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（二）资金安排、分解下达预算和绩效目标情况。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项目资金38.70704万元全部足额到位，并已按照比例下达至兰州新区图书馆及6个乡镇（中心社区）文化站。有效确保上述7个场馆正常有序免费开放，年内累计开展各类活动120余场次，有效丰富城乡群众公共文化生活，切实提升兰州新区基本公共文化服务水平。</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（一）资金投入情况分析。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市县三馆一站免费开放资金【中央-对下】共下达资金38.70704万元，资金到位38.70704万元，实际使用38.70704万元，资金到位率100%，支出实现率</w:t>
      </w:r>
      <w:r>
        <w:rPr>
          <w:rFonts w:hint="eastAsia" w:ascii="Times New Roman" w:hAnsi="Times New Roman" w:cs="Times New Roman"/>
          <w:spacing w:val="-9"/>
          <w:lang w:val="en-US" w:eastAsia="zh-CN"/>
        </w:rPr>
        <w:t>100</w:t>
      </w:r>
      <w:r>
        <w:rPr>
          <w:rFonts w:ascii="Times New Roman" w:hAnsi="Times New Roman" w:cs="Times New Roman"/>
          <w:spacing w:val="-9"/>
        </w:rPr>
        <w:t>%。项目资金严格按照《中央补助地方美术馆、公共图书馆、文化馆（站）免费开放专项资金管理暂行办法》规定，逐级、足额下达至新区图书馆及三镇文化站并明确资金使用范围不存在截留、挤占、挪用情况。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（二）总体绩效目标完成情况分析。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资金及时足额拨付，有效确保新区图书馆及6个乡镇（中心社区）文化站免费开放工作正常有序开展，年内累计开展文化活动、公益讲座、培训等活动百余场次，有效满足了广大群众的精神文化需求，切实保障公共文化服务均等性。经自查，该项目总体绩效目标完成</w:t>
      </w:r>
      <w:r>
        <w:rPr>
          <w:rFonts w:hint="eastAsia" w:ascii="Times New Roman" w:hAnsi="Times New Roman" w:cs="Times New Roman"/>
          <w:spacing w:val="-9"/>
          <w:lang w:val="en-US" w:eastAsia="zh-CN"/>
        </w:rPr>
        <w:t>100</w:t>
      </w:r>
      <w:r>
        <w:rPr>
          <w:rFonts w:ascii="Times New Roman" w:hAnsi="Times New Roman" w:cs="Times New Roman"/>
          <w:spacing w:val="-9"/>
        </w:rPr>
        <w:t>%，自评结果为“优”。</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（三）绩效目标完成情况分析。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1.产出指标完成情况分析。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数量指标：年度指标值为举办各类学术报告、讲座等学术交流活动4场次以上，开展宣传活动4场次以上，举办培训班15期以上，开展宣传活动12次以上；实际举办各类学术报告、讲座等学术交流活动94场次，开展宣传活动4场次，举办培训班15期，宣传活动12次；全部达成预期指标，完成比例100%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2.效益指标完成情况分析。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社会效益指标：免费开放资金及时足额下达，有效确保图书馆、文化站正常运转，并开展了一定场次的文化惠民活动，群众文化娱乐生活不断丰富，群众文化参与度逐步提高；达成预期指标，完成比例85%。</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可持续影响指标：公共图书馆、乡镇文化站免费为广大城乡居民提供读书看报、文娱活动、政策宣传等公益性公共文化服务项目，切实提升了兰州新区基本公共文化服务水平；达成预期指标，完成比例90%。</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3.满意度指标完成情况分析。</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经开展满意度测评问卷调查，群众满意度达95%，达到预期目标。</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数量指标-举办各类学术报告、讲座等学术交流活动（场次）计</w:t>
      </w:r>
      <w:r>
        <w:rPr>
          <w:rFonts w:ascii="Times New Roman" w:hAnsi="Times New Roman" w:cs="Times New Roman"/>
          <w:spacing w:val="-9"/>
        </w:rPr>
        <w:t>划≥4场次，实际因项目由兰州新区文化站、图书馆实施，故实施值总和远大于省级设置的年度值。下一步我们将加大预算绩效管理，提高工作人员业务水平。</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四、绩效自评结果拟应用和公开情况</w:t>
      </w:r>
    </w:p>
    <w:p>
      <w:pPr>
        <w:widowControl w:val="0"/>
        <w:spacing w:line="660" w:lineRule="exact"/>
        <w:ind w:firstLine="604"/>
        <w:rPr>
          <w:rFonts w:ascii="Times New Roman" w:hAnsi="Times New Roman" w:cs="Times New Roman"/>
          <w:spacing w:val="-9"/>
        </w:rPr>
      </w:pPr>
      <w:r>
        <w:rPr>
          <w:rFonts w:ascii="Times New Roman" w:hAnsi="Times New Roman" w:cs="Times New Roman"/>
          <w:spacing w:val="-9"/>
        </w:rPr>
        <w:t>绩效自评结果拟2022年决算公开时在兰州新区官网上进行公开。</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五、其他需要说明的问题</w:t>
      </w:r>
    </w:p>
    <w:p>
      <w:pPr>
        <w:widowControl w:val="0"/>
        <w:spacing w:line="660" w:lineRule="exact"/>
        <w:ind w:firstLine="604"/>
        <w:rPr>
          <w:rFonts w:hint="eastAsia" w:ascii="Times New Roman" w:hAnsi="Times New Roman" w:eastAsia="仿宋" w:cs="Times New Roman"/>
          <w:spacing w:val="-9"/>
          <w:lang w:eastAsia="zh-CN"/>
        </w:rPr>
      </w:pPr>
      <w:r>
        <w:rPr>
          <w:rFonts w:ascii="Times New Roman" w:hAnsi="Times New Roman" w:cs="Times New Roman"/>
          <w:spacing w:val="-9"/>
        </w:rPr>
        <w:t>无</w:t>
      </w:r>
      <w:r>
        <w:rPr>
          <w:rFonts w:hint="eastAsia" w:ascii="Times New Roman" w:hAnsi="Times New Roman" w:cs="Times New Roman"/>
          <w:spacing w:val="-9"/>
          <w:lang w:eastAsia="zh-CN"/>
        </w:rPr>
        <w:t>。</w:t>
      </w:r>
    </w:p>
    <w:p>
      <w:pPr>
        <w:widowControl w:val="0"/>
        <w:kinsoku/>
        <w:autoSpaceDE/>
        <w:autoSpaceDN/>
        <w:adjustRightInd/>
        <w:snapToGrid/>
        <w:spacing w:line="660" w:lineRule="exact"/>
        <w:ind w:firstLine="643"/>
        <w:textAlignment w:val="auto"/>
        <w:outlineLvl w:val="1"/>
        <w:rPr>
          <w:rFonts w:ascii="Times New Roman" w:hAnsi="Times New Roman" w:eastAsia="黑体" w:cs="Times New Roman"/>
        </w:rPr>
      </w:pPr>
      <w:r>
        <w:rPr>
          <w:rFonts w:ascii="Times New Roman" w:hAnsi="Times New Roman" w:eastAsia="楷体" w:cs="Times New Roman"/>
          <w:b/>
          <w:bCs/>
        </w:rPr>
        <w:t>（二十六）2022年度市县三馆一站免费开放资金【省级-对下】</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一、绩效目标分解下达情况</w:t>
      </w:r>
    </w:p>
    <w:p>
      <w:pPr>
        <w:widowControl w:val="0"/>
        <w:spacing w:line="660" w:lineRule="exact"/>
        <w:ind w:firstLine="640"/>
        <w:rPr>
          <w:rFonts w:ascii="Times New Roman" w:hAnsi="Times New Roman" w:cs="Times New Roman"/>
        </w:rPr>
      </w:pPr>
      <w:r>
        <w:rPr>
          <w:rFonts w:ascii="Times New Roman" w:hAnsi="Times New Roman" w:cs="Times New Roman"/>
        </w:rPr>
        <w:t>（一）下达市县三馆一站免费开放资金【省级-对下】转移支付预算和绩效目标情况。</w:t>
      </w:r>
    </w:p>
    <w:p>
      <w:pPr>
        <w:widowControl w:val="0"/>
        <w:spacing w:line="660" w:lineRule="exact"/>
        <w:ind w:firstLine="640"/>
        <w:rPr>
          <w:rFonts w:ascii="Times New Roman" w:hAnsi="Times New Roman" w:cs="Times New Roman"/>
          <w:bCs/>
        </w:rPr>
      </w:pPr>
      <w:r>
        <w:rPr>
          <w:rFonts w:ascii="Times New Roman" w:hAnsi="Times New Roman" w:cs="Times New Roman"/>
          <w:bCs/>
        </w:rPr>
        <w:t>《甘肃省财政厅关于提前下达2022年公共图书馆美术馆文化馆（站）免费开放补助资金预算的通知》（甘财科〔2021〕99号）下达兰州新区2022年公共图书馆文化站免费开放补助资金5万元。总体绩效目标为：推动我省美术馆、公共图书馆、文化馆（站）、社区（街道）文化活动中心免费开放工作，有效提升公益性文化单位的公共服务水平，夯实我省现代公共文化服务体系，保障公共文化服务均等性。</w:t>
      </w:r>
    </w:p>
    <w:p>
      <w:pPr>
        <w:widowControl w:val="0"/>
        <w:spacing w:line="660" w:lineRule="exact"/>
        <w:ind w:firstLine="640"/>
        <w:rPr>
          <w:rFonts w:ascii="Times New Roman" w:hAnsi="Times New Roman" w:cs="Times New Roman"/>
        </w:rPr>
      </w:pPr>
      <w:r>
        <w:rPr>
          <w:rFonts w:ascii="Times New Roman" w:hAnsi="Times New Roman" w:cs="Times New Roman"/>
        </w:rPr>
        <w:t>（二）资金安排、分解下达预算和绩效目标情况。</w:t>
      </w:r>
    </w:p>
    <w:p>
      <w:pPr>
        <w:widowControl w:val="0"/>
        <w:spacing w:line="660" w:lineRule="exact"/>
        <w:ind w:firstLine="640"/>
        <w:rPr>
          <w:rFonts w:ascii="Times New Roman" w:hAnsi="Times New Roman" w:cs="Times New Roman"/>
          <w:bCs/>
        </w:rPr>
      </w:pPr>
      <w:r>
        <w:rPr>
          <w:rFonts w:ascii="Times New Roman" w:hAnsi="Times New Roman" w:cs="Times New Roman"/>
          <w:bCs/>
        </w:rPr>
        <w:t>项目资金</w:t>
      </w:r>
      <w:r>
        <w:rPr>
          <w:rFonts w:ascii="Times New Roman" w:hAnsi="Times New Roman" w:eastAsia="仿宋"/>
          <w:bCs/>
          <w:szCs w:val="32"/>
        </w:rPr>
        <w:t>4.5</w:t>
      </w:r>
      <w:r>
        <w:rPr>
          <w:rFonts w:hint="eastAsia" w:ascii="Times New Roman" w:hAnsi="Times New Roman"/>
          <w:bCs/>
          <w:szCs w:val="32"/>
          <w:lang w:val="en-US" w:eastAsia="zh-CN"/>
        </w:rPr>
        <w:t>4</w:t>
      </w:r>
      <w:r>
        <w:rPr>
          <w:rFonts w:ascii="Times New Roman" w:hAnsi="Times New Roman" w:cs="Times New Roman"/>
          <w:bCs/>
        </w:rPr>
        <w:t>万元全部足额到位，并已按照比例下达至兰州新区图书馆及6个乡镇（中心社区）文化站。有效确保上述7个场馆正常有序免费开放，年内累计开展各类活动120余场次，有效丰富城乡群众公共文化生活，切实提升了兰州新区基本公共文化服务水平。</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二、绩效目标完成情况分析</w:t>
      </w:r>
    </w:p>
    <w:p>
      <w:pPr>
        <w:widowControl w:val="0"/>
        <w:spacing w:line="660" w:lineRule="exact"/>
        <w:ind w:firstLine="640"/>
        <w:rPr>
          <w:rFonts w:ascii="Times New Roman" w:hAnsi="Times New Roman" w:cs="Times New Roman"/>
        </w:rPr>
      </w:pPr>
      <w:r>
        <w:rPr>
          <w:rFonts w:ascii="Times New Roman" w:hAnsi="Times New Roman" w:cs="Times New Roman"/>
        </w:rPr>
        <w:t>（一）资金投入情况分析。</w:t>
      </w:r>
    </w:p>
    <w:p>
      <w:pPr>
        <w:pStyle w:val="10"/>
        <w:widowControl w:val="0"/>
        <w:kinsoku/>
        <w:autoSpaceDE/>
        <w:autoSpaceDN/>
        <w:adjustRightInd/>
        <w:snapToGrid/>
        <w:spacing w:line="660" w:lineRule="exact"/>
        <w:ind w:firstLine="640"/>
        <w:textAlignment w:val="auto"/>
        <w:rPr>
          <w:rFonts w:ascii="Times New Roman" w:hAnsi="Times New Roman" w:eastAsia="仿宋"/>
          <w:b/>
          <w:bCs/>
        </w:rPr>
      </w:pPr>
      <w:r>
        <w:rPr>
          <w:rFonts w:ascii="Times New Roman" w:hAnsi="Times New Roman" w:eastAsia="仿宋"/>
          <w:szCs w:val="32"/>
        </w:rPr>
        <w:t>市县三馆一站免费开放资金【省级-对下】</w:t>
      </w:r>
      <w:r>
        <w:rPr>
          <w:rFonts w:ascii="Times New Roman" w:hAnsi="Times New Roman" w:eastAsia="仿宋"/>
          <w:color w:val="auto"/>
          <w:kern w:val="2"/>
        </w:rPr>
        <w:t>共下达资金</w:t>
      </w:r>
      <w:r>
        <w:rPr>
          <w:rFonts w:ascii="Times New Roman" w:hAnsi="Times New Roman" w:eastAsia="仿宋"/>
          <w:bCs/>
          <w:szCs w:val="32"/>
        </w:rPr>
        <w:t>4.5</w:t>
      </w:r>
      <w:r>
        <w:rPr>
          <w:rFonts w:hint="eastAsia" w:ascii="Times New Roman" w:hAnsi="Times New Roman"/>
          <w:bCs/>
          <w:szCs w:val="32"/>
          <w:lang w:val="en-US" w:eastAsia="zh-CN"/>
        </w:rPr>
        <w:t>4</w:t>
      </w:r>
      <w:r>
        <w:rPr>
          <w:rFonts w:ascii="Times New Roman" w:hAnsi="Times New Roman" w:eastAsia="仿宋"/>
          <w:bCs/>
          <w:szCs w:val="32"/>
        </w:rPr>
        <w:t>万元，资金到位4.5</w:t>
      </w:r>
      <w:r>
        <w:rPr>
          <w:rFonts w:hint="eastAsia" w:ascii="Times New Roman" w:hAnsi="Times New Roman"/>
          <w:bCs/>
          <w:szCs w:val="32"/>
          <w:lang w:val="en-US" w:eastAsia="zh-CN"/>
        </w:rPr>
        <w:t>4</w:t>
      </w:r>
      <w:r>
        <w:rPr>
          <w:rFonts w:ascii="Times New Roman" w:hAnsi="Times New Roman" w:eastAsia="仿宋"/>
          <w:bCs/>
          <w:szCs w:val="32"/>
        </w:rPr>
        <w:t>万元，实际使用4.5</w:t>
      </w:r>
      <w:r>
        <w:rPr>
          <w:rFonts w:hint="eastAsia" w:ascii="Times New Roman" w:hAnsi="Times New Roman"/>
          <w:bCs/>
          <w:szCs w:val="32"/>
          <w:lang w:val="en-US" w:eastAsia="zh-CN"/>
        </w:rPr>
        <w:t>4</w:t>
      </w:r>
      <w:r>
        <w:rPr>
          <w:rFonts w:ascii="Times New Roman" w:hAnsi="Times New Roman" w:eastAsia="仿宋"/>
          <w:bCs/>
          <w:szCs w:val="32"/>
        </w:rPr>
        <w:t>万元，资金到位率100%，支出实现率</w:t>
      </w:r>
      <w:r>
        <w:rPr>
          <w:rFonts w:hint="eastAsia" w:ascii="Times New Roman" w:hAnsi="Times New Roman" w:eastAsia="仿宋"/>
          <w:bCs/>
          <w:szCs w:val="32"/>
          <w:lang w:val="en-US" w:eastAsia="zh-CN"/>
        </w:rPr>
        <w:t>100</w:t>
      </w:r>
      <w:r>
        <w:rPr>
          <w:rFonts w:ascii="Times New Roman" w:hAnsi="Times New Roman" w:eastAsia="仿宋"/>
          <w:bCs/>
          <w:szCs w:val="32"/>
        </w:rPr>
        <w:t>%。</w:t>
      </w:r>
      <w:r>
        <w:rPr>
          <w:rFonts w:ascii="Times New Roman" w:hAnsi="Times New Roman" w:eastAsia="仿宋"/>
          <w:kern w:val="2"/>
        </w:rPr>
        <w:t>项目资金严格按照《中央补助地方美术馆、公共图书馆、文化馆（站）免费开放专项资金管理暂行办法》规定，逐级、足额下达至新区图书馆及三镇文化站并明确资金使用范围</w:t>
      </w:r>
      <w:r>
        <w:rPr>
          <w:rFonts w:ascii="Times New Roman" w:hAnsi="Times New Roman" w:eastAsia="仿宋"/>
          <w:color w:val="262626"/>
          <w:sz w:val="31"/>
          <w:szCs w:val="31"/>
          <w:shd w:val="clear" w:color="auto" w:fill="FFFFFF"/>
        </w:rPr>
        <w:t>不存在截留、挤占、挪用情况。</w:t>
      </w:r>
    </w:p>
    <w:p>
      <w:pPr>
        <w:widowControl w:val="0"/>
        <w:spacing w:line="660" w:lineRule="exact"/>
        <w:ind w:firstLine="640"/>
        <w:rPr>
          <w:rFonts w:ascii="Times New Roman" w:hAnsi="Times New Roman" w:cs="Times New Roman"/>
        </w:rPr>
      </w:pPr>
      <w:r>
        <w:rPr>
          <w:rFonts w:ascii="Times New Roman" w:hAnsi="Times New Roman" w:cs="Times New Roman"/>
        </w:rPr>
        <w:t>（二）总体绩效目标完成情况分析。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资金及时足额拨付，有效确保新区图书馆及6个乡镇（中心社区）文化站免费开放工作正常有序开展，年内累计开展文化活动、公益讲座、培训等活动百余场次，有效满足了广大群众的精神文化需求，切实保障公共文化服务均等性。经自查，该项目总体绩效目标完成</w:t>
      </w:r>
      <w:r>
        <w:rPr>
          <w:rFonts w:hint="eastAsia" w:ascii="Times New Roman" w:hAnsi="Times New Roman" w:cs="Times New Roman"/>
          <w:kern w:val="2"/>
          <w:szCs w:val="22"/>
          <w:lang w:val="en-US" w:eastAsia="zh-CN"/>
        </w:rPr>
        <w:t>100</w:t>
      </w:r>
      <w:r>
        <w:rPr>
          <w:rFonts w:ascii="Times New Roman" w:hAnsi="Times New Roman" w:cs="Times New Roman"/>
          <w:kern w:val="2"/>
          <w:szCs w:val="22"/>
        </w:rPr>
        <w:t>%，</w:t>
      </w:r>
      <w:r>
        <w:rPr>
          <w:rFonts w:ascii="Times New Roman" w:hAnsi="Times New Roman" w:cs="Times New Roman"/>
        </w:rPr>
        <w:t>自评结果为“优”。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（三）绩效目标完成情况分析。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1.产出指标完成情况分析。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数量指标：年度指标值为举办各类学术报告、讲座等学术交流活动4场次以上，开展宣传活动4场次以上，举办培训班15期以上，开展宣传活动12次以上；实际举办各类学术报告、讲座等学术交流活动94场次，开展宣传活动4场次，举办培训班15期，宣传活动12次；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2.效益指标完成情况分析。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社会效益指标：免费开放资金及时足额下达，有效确保图书馆、文化站正常运转，并开展了一定场次的文化惠民活动，群众文化娱乐生活不断丰富，群众文化参与度逐步提高；达成预期指标，完成比例85%。</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可持续影响指标：公共图书馆、乡镇文化站免费为广大城乡居民提供读书看报、文娱活动、政策宣传等公益性公共文化服务项目，切实提升了兰州新区基本公共文化服务水平；达成预期指标，完成比例90%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3.满意度指标完成情况分析。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经开展满意度测评问卷调查，群众满意度达95%，达到预期目标。</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三、偏离绩效目标的原因和下一步改进措施</w:t>
      </w:r>
    </w:p>
    <w:p>
      <w:pPr>
        <w:widowControl w:val="0"/>
        <w:spacing w:line="660" w:lineRule="exact"/>
        <w:ind w:firstLine="640"/>
        <w:rPr>
          <w:rFonts w:ascii="Times New Roman" w:hAnsi="Times New Roman" w:cs="Times New Roman"/>
        </w:rPr>
      </w:pPr>
      <w:r>
        <w:rPr>
          <w:rFonts w:ascii="Times New Roman" w:hAnsi="Times New Roman" w:cs="Times New Roman"/>
        </w:rPr>
        <w:t>数量指标-举办各类学术报告、讲座等学术交流活动（场次）计</w:t>
      </w:r>
      <w:r>
        <w:rPr>
          <w:rFonts w:ascii="Times New Roman" w:hAnsi="Times New Roman" w:cs="Times New Roman"/>
          <w:spacing w:val="-9"/>
        </w:rPr>
        <w:t>划≥4场次，实际因项目由</w:t>
      </w:r>
      <w:bookmarkStart w:id="3" w:name="_GoBack"/>
      <w:bookmarkEnd w:id="3"/>
      <w:r>
        <w:rPr>
          <w:rFonts w:ascii="Times New Roman" w:hAnsi="Times New Roman" w:cs="Times New Roman"/>
          <w:spacing w:val="-9"/>
        </w:rPr>
        <w:t>兰州新区文化站、图书馆实施，故实施值总和远大于省级设置的年度值。下一步我们将加大预算绩效管理，提高工作人员业务水平。</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四、绩效自评结果拟应用和公开情况</w:t>
      </w:r>
    </w:p>
    <w:p>
      <w:pPr>
        <w:widowControl w:val="0"/>
        <w:spacing w:line="660" w:lineRule="exact"/>
        <w:ind w:firstLine="640"/>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40"/>
        <w:rPr>
          <w:rFonts w:ascii="Times New Roman" w:hAnsi="Times New Roman" w:eastAsia="黑体" w:cs="Times New Roman"/>
        </w:rPr>
      </w:pPr>
      <w:r>
        <w:rPr>
          <w:rFonts w:ascii="Times New Roman" w:hAnsi="Times New Roman" w:eastAsia="黑体" w:cs="Times New Roman"/>
        </w:rPr>
        <w:t>五、其他需要说明的问题</w:t>
      </w:r>
    </w:p>
    <w:p>
      <w:pPr>
        <w:widowControl w:val="0"/>
        <w:spacing w:line="660" w:lineRule="exact"/>
        <w:ind w:firstLine="640"/>
        <w:rPr>
          <w:rFonts w:ascii="Times New Roman" w:hAnsi="Times New Roman" w:cs="Times New Roman"/>
        </w:rPr>
      </w:pPr>
      <w:r>
        <w:rPr>
          <w:rFonts w:ascii="Times New Roman" w:hAnsi="Times New Roman" w:cs="Times New Roman"/>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（二十七）2022年度省文物局文保员补助经费</w:t>
      </w:r>
    </w:p>
    <w:p>
      <w:pPr>
        <w:widowControl w:val="0"/>
        <w:spacing w:line="660" w:lineRule="exact"/>
        <w:ind w:firstLine="608"/>
        <w:rPr>
          <w:rFonts w:ascii="Times New Roman" w:hAnsi="Times New Roman" w:eastAsia="黑体" w:cs="Times New Roman"/>
          <w:spacing w:val="-8"/>
        </w:rPr>
      </w:pPr>
      <w:r>
        <w:rPr>
          <w:rFonts w:ascii="Times New Roman" w:hAnsi="Times New Roman" w:eastAsia="黑体" w:cs="Times New Roman"/>
          <w:spacing w:val="-8"/>
        </w:rPr>
        <w:t>一、绩效目标分解下达情况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（一）下达省文物局文保员补助经费转移支付预算和绩效目标情况。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甘肃财政厅关于下达2022年文保员专项补助资金的通知》（甘财科〔2022〕5号）下达兰州新区2022年长城保护员补助资金0.6万元，专门用于聘请长城保护员加强对兰州新区境内许家庄子烽火台等5处长城烽火台的管护，总体目标要求为：加强文物保护，提升文物安全水平，传承中华优秀传统文化，促进文物事业与经济社会和谐发展。</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（二）资金安排、分解下达预算和绩效目标情况。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项目资金0.6万元全部及时足额下达至西岔镇人民政府，由西岔镇人民政府对聘请的5名长城保护员履职情况考核，考核合格后足额发放，现已全部发放到位，充分发挥了财政资金的补助和激励考核作用，有效确保文物安全，资金支出符合年度预期目标。</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（一）资金投入情况分析。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省文物局文保员补助经费项目支出预算安排共0.6万元，资金到位0.6万元，实际使用0.6万元，资金到位率100%，支出实现率100%，资金使用合法合规，不存在截留、挤占、挪用等情况。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（二）总体绩效目标完成情况分析。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已聘请5名长城保护员对5处无专门管护机构的明长城烽火台开展一对一日常巡查；文保员年度履职情况考核结果均为合格，有效确保文物本体安全；该项目总体绩效目标完成100%，自评结果为“优”。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（三）绩效目标完成情况分析。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1.产出指标完成情况分析。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数量指标：年度指标值无管护机构的文物保护单位数量5处、长城保护员5人，实际完成无管护机构的文物保护单位数量5处、长城保护员5人，全部达成预期指标，完成比例100%。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质量指标：年度指标值加强长城巡查看护，确保文物安全；实际全年累计开展巡查120次，有效确保文物安全；达成预期指标，完成比例100%。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时效指标：年度指标值确保2022年度内长城安全，实际完成2022年度长城安全；达成预期指标。</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成本指标：年度指标值长城保护员补助控制在核定的预算内，实际控制在预算内；达成预期指标。</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2.效益指标完成情况分析。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社会效益指标：年度指标值有效提升文物保护水平和文物保护意识，实际新区、园区、镇、文保员四级联动，加强检查巡查频次和宣传普法力度，有效提升文物保护水平和全民文物保护意识；达成预期指标，完成比例90%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可持续影响指标：年度指标值促进优秀传统文化保护传承，实际有效确保文物安全为促进优秀传统文化保护传承奠定良好基础；达成预期指标，完成比例90%。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3.满意度指标完成情况分析。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社会公众对文物保护的关注度有效提升，群众满意度达到预期目标。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kinsoku/>
        <w:autoSpaceDE/>
        <w:autoSpaceDN/>
        <w:adjustRightInd/>
        <w:snapToGrid/>
        <w:spacing w:line="660" w:lineRule="exact"/>
        <w:ind w:firstLine="640"/>
        <w:textAlignment w:val="auto"/>
        <w:rPr>
          <w:rFonts w:hint="eastAsia" w:ascii="Times New Roman" w:hAnsi="Times New Roman" w:eastAsia="仿宋" w:cs="Times New Roman"/>
          <w:lang w:eastAsia="zh-CN"/>
        </w:rPr>
      </w:pPr>
      <w:r>
        <w:rPr>
          <w:rFonts w:ascii="Times New Roman" w:hAnsi="Times New Roman" w:cs="Times New Roman"/>
        </w:rPr>
        <w:t>无</w:t>
      </w:r>
      <w:r>
        <w:rPr>
          <w:rFonts w:hint="eastAsia" w:ascii="Times New Roman" w:hAnsi="Times New Roman" w:cs="Times New Roman"/>
          <w:lang w:eastAsia="zh-CN"/>
        </w:rPr>
        <w:t>。</w:t>
      </w:r>
    </w:p>
    <w:p>
      <w:pPr>
        <w:widowControl w:val="0"/>
        <w:spacing w:line="660" w:lineRule="exact"/>
        <w:ind w:firstLine="608"/>
        <w:rPr>
          <w:rFonts w:ascii="Times New Roman" w:hAnsi="Times New Roman" w:eastAsia="黑体" w:cs="Times New Roman"/>
          <w:spacing w:val="-2"/>
        </w:rPr>
      </w:pPr>
      <w:r>
        <w:rPr>
          <w:rFonts w:ascii="Times New Roman" w:hAnsi="Times New Roman" w:eastAsia="黑体" w:cs="Times New Roman"/>
          <w:spacing w:val="-8"/>
        </w:rPr>
        <w:t>四、</w:t>
      </w:r>
      <w:r>
        <w:rPr>
          <w:rFonts w:ascii="Times New Roman" w:hAnsi="Times New Roman" w:eastAsia="黑体" w:cs="Times New Roman"/>
          <w:spacing w:val="-2"/>
        </w:rPr>
        <w:t>绩效自评结果拟应用和公开情况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无。</w:t>
      </w:r>
    </w:p>
    <w:p>
      <w:pPr>
        <w:widowControl w:val="0"/>
        <w:kinsoku/>
        <w:autoSpaceDE/>
        <w:autoSpaceDN/>
        <w:adjustRightInd/>
        <w:snapToGrid/>
        <w:spacing w:line="660" w:lineRule="exact"/>
        <w:ind w:firstLine="643"/>
        <w:textAlignment w:val="auto"/>
        <w:outlineLvl w:val="1"/>
        <w:rPr>
          <w:rFonts w:ascii="Times New Roman" w:hAnsi="Times New Roman" w:cs="Times New Roman"/>
        </w:rPr>
      </w:pPr>
      <w:r>
        <w:rPr>
          <w:rFonts w:ascii="Times New Roman" w:hAnsi="Times New Roman" w:eastAsia="楷体" w:cs="Times New Roman"/>
          <w:b/>
          <w:bCs/>
        </w:rPr>
        <w:t>（二十八）2022年度2020年中央公共文化服务体系建设专项资金</w:t>
      </w:r>
    </w:p>
    <w:p>
      <w:pPr>
        <w:widowControl w:val="0"/>
        <w:spacing w:line="660" w:lineRule="exact"/>
        <w:ind w:firstLine="608"/>
        <w:rPr>
          <w:rFonts w:ascii="Times New Roman" w:hAnsi="Times New Roman" w:eastAsia="黑体" w:cs="Times New Roman"/>
          <w:spacing w:val="-8"/>
        </w:rPr>
      </w:pPr>
      <w:r>
        <w:rPr>
          <w:rFonts w:ascii="Times New Roman" w:hAnsi="Times New Roman" w:eastAsia="黑体" w:cs="Times New Roman"/>
          <w:spacing w:val="-8"/>
        </w:rPr>
        <w:t>一、绩效目标分解下达情况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（一）下达2020年中央公共文化服务体系建设专项资金转移支付预算和绩效目标情况。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甘肃省财政厅关于提前下达2020年中央公共文化服务体系建设专项资金预算的通知》（甘财科〔2019〕124号）下达兰州新区2020年中央公共文化服务体系建设专项资金2.698431万元。总体绩效目标：引导和支持提供基本公共文化服务项目，改善基层公共文化体育设施条件，加强基层公共文化服务人才队伍建设等；支持加快构建现代公共文化服务体系，促进基本公共文化服务标准化、均等化，保障广大群众读书看报等基本文化权益。</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（二）资金安排、分解下达预算和绩效目标情况。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项目资金2.698431万元全部足额到位，专项用于兰州新区图书馆采购红色党建书籍。共采购红色党建书籍7500余册，质量验收合格，均已上架供读者阅览，切实保障广大读者读书看报基本文化权益，有效提升公共文化服务水平。</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（一）资金投入情况分析。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2020年中央公共文化服务体系建设专项资金共2.698431万元，资金到位2.698431万元，实际使用2.698431万元，资金到位率100%，支出实现率100%。资金使用严格遵守《中央补助地方公共文化服务体系建设专项资金管理暂行办法》规定，用于新区图书馆图书补充采购方面，不存在截留、挤占、挪用等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（二）总体绩效目标完成情况分析。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项目共采购红色党建书籍7500册以上，质量验收合格，均已上架供读者阅览，有效丰富新区图书馆馆藏数量，切实保障广大读者读书看报基本文化权益，有效提升公共文化服务水平；经自查，该项目总体绩效目标完成100%，自评结果为“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（三）绩效目标完成情况分析。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1.产出指标完成情况分析。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数量指标：年度指标值≥7000册，实际完成值≥7500册。</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质量指标：年度指标值合格，实际经专家验收图书质量全部合格，全部达成预期指标，完成比例100%。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时效指标：年度指标值及时，实际及时完成全部图书编码上架，供读者借阅，全部达成预期指标，完成比例100%。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成本指标：年度指标值预算内，实际完成2.698431万元，项目成本控制在预算内。</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2.效益指标完成情况分析。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社会效益指标：为新区图书馆补充采购红色党建书籍7500余册，有效丰富图书馆馆藏，进一步满足群众基本公共文化服务需求；达成预期指标，完成比例95%。</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可持续影响指标：丰富的图书供给对提升群众精神文化生活水平和文化素养有长期有益影响，促进新区基本公共文化服务水平逐步提升，为新区公共文化事业发展奠定坚实基础；达成预期指标，完成比例90%。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3.满意度指标完成情况分析。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经开展兰州新区图书馆服务满意度测评问卷调查，读者满意度大于95%，达到预期目标。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无。</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无。</w:t>
      </w:r>
    </w:p>
    <w:p>
      <w:pPr>
        <w:widowControl w:val="0"/>
        <w:kinsoku/>
        <w:autoSpaceDE/>
        <w:autoSpaceDN/>
        <w:adjustRightInd/>
        <w:snapToGrid/>
        <w:spacing w:line="660" w:lineRule="exact"/>
        <w:ind w:firstLine="643"/>
        <w:textAlignment w:val="auto"/>
        <w:outlineLvl w:val="1"/>
        <w:rPr>
          <w:rFonts w:ascii="Times New Roman" w:hAnsi="Times New Roman" w:eastAsia="楷体" w:cs="Times New Roman"/>
          <w:b/>
          <w:bCs/>
        </w:rPr>
      </w:pPr>
      <w:r>
        <w:rPr>
          <w:rFonts w:ascii="Times New Roman" w:hAnsi="Times New Roman" w:eastAsia="楷体" w:cs="Times New Roman"/>
          <w:b/>
          <w:bCs/>
        </w:rPr>
        <w:t>（二十九）2022年度2021年中央公共文化服务体系建设补助资金</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一、绩效目标分解下达情况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（一）下达2021年中央公共文化服务体系建设补助资金转移支付预算和绩效目标情况。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甘肃省财政厅关于提前下达2021年中央公共文化服务体系建设补助资金预算的通知》（甘财科〔2020〕88号）下达兰州新区2021年中央公共文化服务体系建设补助资金29.82万元。要求严格执行《财政部关于印发&lt;中央补助地方公共文化服务体系建设专项资金管理暂行办法&gt;的通知》规定，加强资金使用和绩效评价管理。</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（二）资金安排、分解下达预算和绩效目标情况。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项目资金29.82万元全部足额到位，主要用于实施图书馆图书补充采购项目、设施设备购置及开展文化惠民活动；有效满足了广大群众的精神文化需求，进一步提升新区公共文化服务水平，群众满意度较高。</w:t>
      </w:r>
    </w:p>
    <w:p>
      <w:pPr>
        <w:widowControl w:val="0"/>
        <w:spacing w:line="660" w:lineRule="exact"/>
        <w:ind w:firstLine="632"/>
        <w:rPr>
          <w:rFonts w:ascii="Times New Roman" w:hAnsi="Times New Roman" w:eastAsia="黑体" w:cs="Times New Roman"/>
        </w:rPr>
      </w:pPr>
      <w:r>
        <w:rPr>
          <w:rFonts w:ascii="Times New Roman" w:hAnsi="Times New Roman" w:eastAsia="黑体" w:cs="Times New Roman"/>
          <w:spacing w:val="-2"/>
        </w:rPr>
        <w:t>二、绩效目标完成情况分析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（一）资金投入情况分析。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2021年中央公共文化服务体系建设补助资金共29.82万元，资金到位29.82万元，实际使用29.82万元，资金到位率100%，支出实现率</w:t>
      </w:r>
      <w:r>
        <w:rPr>
          <w:rFonts w:hint="eastAsia" w:ascii="Times New Roman" w:hAnsi="Times New Roman" w:cs="Times New Roman"/>
          <w:lang w:val="en-US" w:eastAsia="zh-CN"/>
        </w:rPr>
        <w:t>100</w:t>
      </w:r>
      <w:r>
        <w:rPr>
          <w:rFonts w:ascii="Times New Roman" w:hAnsi="Times New Roman" w:cs="Times New Roman"/>
        </w:rPr>
        <w:t>%。资金使用严格遵守《中央补助地方公共文化服务体系建设专项资金管理暂行办法》规定，不存在截留、挤占、挪用等情况。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（二）总体绩效目标完成情况分析。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资金使用提高了公共文化服务硬件建设，提升图书馆服务效能，项目建成后，新区图书馆新增图书近4万册、新增设施设备3台，为推进全民阅读提供了有效支撑。通过政府购买服务形式，组织开展各类文化惠民活动4场次，有效满足了广大群众的精神文化需求，经自查，该项目年度绩效目标完成</w:t>
      </w:r>
      <w:r>
        <w:rPr>
          <w:rFonts w:hint="eastAsia" w:ascii="Times New Roman" w:hAnsi="Times New Roman" w:cs="Times New Roman"/>
          <w:lang w:val="en-US" w:eastAsia="zh-CN"/>
        </w:rPr>
        <w:t>100</w:t>
      </w:r>
      <w:r>
        <w:rPr>
          <w:rFonts w:ascii="Times New Roman" w:hAnsi="Times New Roman" w:cs="Times New Roman"/>
        </w:rPr>
        <w:t>%，自评结果为“优”。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（三）绩效目标完成情况分析。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1.产出指标完成情况分析。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数量指标：年度指标值实施图书补充采购项目1个、开展文化活动4场次、购置设施设备2台；实际完成值实施图书补充采购项目1个、开展文化活动4场次、购置设施设备3台，全部达成预期指标，完成比例100%。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质量指标：年度指标值图书质量合格、设施设备投入使用率100%；实际经专家验收图书质量全部合格，设施设备全部投入使用；全部达成预期指标，完成比例100%。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时效指标：年度指标值项目完成率100%，实际项目完成率100%，达成预期指标。</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成本指标：年度指标值预算内，实际项目成本控制在预算内，达成预期指标。</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2.效益指标完成情况分析。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社会效益指标：通过进一步丰富图书馆馆藏、配置设施设备等措施，进一步健全完善新区公共文化体系，不断满足群众基本公共文化服务需求；达成预期指标，完成比例90%。</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可持续影响指标：对新区公共文化事业的影响年度指标值长期，对提升群众精神文化生活水平和文化素养有长期有益影响，促进新区基本公共文化服务水平逐步提高，为新区公共文化事业发展奠定坚实基础；达成预期指标，完成比例85%。</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3.满意度指标完成情况分析。</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经开展满意度测评问卷调查，群众满意度大于95%，达到预期目标。</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三、偏离绩效目标的原因和下一步改进措施</w:t>
      </w:r>
    </w:p>
    <w:p>
      <w:pPr>
        <w:widowControl w:val="0"/>
        <w:kinsoku/>
        <w:autoSpaceDE/>
        <w:autoSpaceDN/>
        <w:adjustRightInd/>
        <w:snapToGrid/>
        <w:spacing w:line="660" w:lineRule="exact"/>
        <w:ind w:firstLine="640"/>
        <w:textAlignment w:val="auto"/>
        <w:rPr>
          <w:rFonts w:hint="eastAsia" w:ascii="Times New Roman" w:hAnsi="Times New Roman" w:eastAsia="仿宋" w:cs="Times New Roman"/>
          <w:lang w:eastAsia="zh-CN"/>
        </w:rPr>
      </w:pPr>
      <w:r>
        <w:rPr>
          <w:rFonts w:ascii="Times New Roman" w:hAnsi="Times New Roman" w:cs="Times New Roman"/>
        </w:rPr>
        <w:t>无</w:t>
      </w:r>
      <w:r>
        <w:rPr>
          <w:rFonts w:hint="eastAsia" w:ascii="Times New Roman" w:hAnsi="Times New Roman" w:cs="Times New Roman"/>
          <w:lang w:eastAsia="zh-CN"/>
        </w:rPr>
        <w:t>。</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四、绩效自评结果拟应用和公开情况</w:t>
      </w:r>
    </w:p>
    <w:p>
      <w:pPr>
        <w:widowControl w:val="0"/>
        <w:kinsoku/>
        <w:autoSpaceDE/>
        <w:autoSpaceDN/>
        <w:adjustRightInd/>
        <w:snapToGrid/>
        <w:spacing w:line="660" w:lineRule="exact"/>
        <w:ind w:firstLine="640"/>
        <w:textAlignment w:val="auto"/>
        <w:rPr>
          <w:rFonts w:ascii="Times New Roman" w:hAnsi="Times New Roman" w:cs="Times New Roman"/>
        </w:rPr>
      </w:pPr>
      <w:r>
        <w:rPr>
          <w:rFonts w:ascii="Times New Roman" w:hAnsi="Times New Roman" w:cs="Times New Roman"/>
        </w:rPr>
        <w:t>绩效自评结果拟2022年决算公开时在兰州新区官网上进行公开。</w:t>
      </w:r>
    </w:p>
    <w:p>
      <w:pPr>
        <w:widowControl w:val="0"/>
        <w:spacing w:line="660" w:lineRule="exact"/>
        <w:ind w:firstLine="632"/>
        <w:rPr>
          <w:rFonts w:ascii="Times New Roman" w:hAnsi="Times New Roman" w:eastAsia="黑体" w:cs="Times New Roman"/>
          <w:spacing w:val="-2"/>
        </w:rPr>
      </w:pPr>
      <w:r>
        <w:rPr>
          <w:rFonts w:ascii="Times New Roman" w:hAnsi="Times New Roman" w:eastAsia="黑体" w:cs="Times New Roman"/>
          <w:spacing w:val="-2"/>
        </w:rPr>
        <w:t>五、其他需要说明的问题</w:t>
      </w:r>
    </w:p>
    <w:p>
      <w:pPr>
        <w:widowControl w:val="0"/>
        <w:kinsoku/>
        <w:autoSpaceDE/>
        <w:autoSpaceDN/>
        <w:adjustRightInd/>
        <w:snapToGrid/>
        <w:spacing w:line="660" w:lineRule="exact"/>
        <w:ind w:firstLine="640"/>
        <w:textAlignment w:val="auto"/>
        <w:rPr>
          <w:rFonts w:ascii="Times New Roman" w:hAnsi="Times New Roman" w:cs="Times New Roman"/>
        </w:rPr>
      </w:pPr>
      <w:r>
        <w:rPr>
          <w:rFonts w:hint="eastAsia" w:ascii="Times New Roman" w:hAnsi="Times New Roman" w:cs="Times New Roman"/>
          <w:lang w:eastAsia="zh-CN"/>
        </w:rPr>
        <w:t>无</w:t>
      </w:r>
      <w:r>
        <w:rPr>
          <w:rFonts w:ascii="Times New Roman" w:hAnsi="Times New Roman" w:cs="Times New Roman"/>
        </w:rPr>
        <w:t>。</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A0B02B"/>
    <w:multiLevelType w:val="singleLevel"/>
    <w:tmpl w:val="D4A0B02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7A343471"/>
    <w:rsid w:val="00155351"/>
    <w:rsid w:val="00653C43"/>
    <w:rsid w:val="009B27A9"/>
    <w:rsid w:val="00BC4A94"/>
    <w:rsid w:val="00D24E84"/>
    <w:rsid w:val="00F64D27"/>
    <w:rsid w:val="01376AB3"/>
    <w:rsid w:val="01944054"/>
    <w:rsid w:val="01D95F0B"/>
    <w:rsid w:val="01E21263"/>
    <w:rsid w:val="02290C40"/>
    <w:rsid w:val="02A14C7A"/>
    <w:rsid w:val="02F92D08"/>
    <w:rsid w:val="03081CBD"/>
    <w:rsid w:val="036F2FCB"/>
    <w:rsid w:val="037D56E7"/>
    <w:rsid w:val="037E6D6A"/>
    <w:rsid w:val="03AF2BE7"/>
    <w:rsid w:val="043A35D9"/>
    <w:rsid w:val="04553F6E"/>
    <w:rsid w:val="04D07A99"/>
    <w:rsid w:val="04F76DD4"/>
    <w:rsid w:val="051A0D14"/>
    <w:rsid w:val="05C13966"/>
    <w:rsid w:val="0635149D"/>
    <w:rsid w:val="06F07F7E"/>
    <w:rsid w:val="072131B0"/>
    <w:rsid w:val="07702E6D"/>
    <w:rsid w:val="07911761"/>
    <w:rsid w:val="07EF2B72"/>
    <w:rsid w:val="082F0F7A"/>
    <w:rsid w:val="08AB6853"/>
    <w:rsid w:val="08B01C79"/>
    <w:rsid w:val="0A1C72DC"/>
    <w:rsid w:val="0A7D7D7B"/>
    <w:rsid w:val="0B5A4560"/>
    <w:rsid w:val="0C13779A"/>
    <w:rsid w:val="0C5C1C12"/>
    <w:rsid w:val="0C711B61"/>
    <w:rsid w:val="0CD45C4C"/>
    <w:rsid w:val="0D171EE5"/>
    <w:rsid w:val="0D70006B"/>
    <w:rsid w:val="0E625C06"/>
    <w:rsid w:val="0E6A6868"/>
    <w:rsid w:val="0F1D7D7F"/>
    <w:rsid w:val="0F2E7896"/>
    <w:rsid w:val="0F6E2388"/>
    <w:rsid w:val="0F87344A"/>
    <w:rsid w:val="10354C54"/>
    <w:rsid w:val="10EE19D3"/>
    <w:rsid w:val="117143B2"/>
    <w:rsid w:val="11A025A1"/>
    <w:rsid w:val="121A77A5"/>
    <w:rsid w:val="12635AA8"/>
    <w:rsid w:val="136917E4"/>
    <w:rsid w:val="13EB044B"/>
    <w:rsid w:val="13EC5F71"/>
    <w:rsid w:val="14237BE5"/>
    <w:rsid w:val="144E4536"/>
    <w:rsid w:val="152D239E"/>
    <w:rsid w:val="15B900D5"/>
    <w:rsid w:val="15EC2259"/>
    <w:rsid w:val="168E1562"/>
    <w:rsid w:val="16EA49EA"/>
    <w:rsid w:val="17005FBC"/>
    <w:rsid w:val="174F15AF"/>
    <w:rsid w:val="1768590F"/>
    <w:rsid w:val="176C3651"/>
    <w:rsid w:val="17AC1CA0"/>
    <w:rsid w:val="17BC1429"/>
    <w:rsid w:val="190F0738"/>
    <w:rsid w:val="193463F1"/>
    <w:rsid w:val="19BC1F42"/>
    <w:rsid w:val="19F811CC"/>
    <w:rsid w:val="1A7F5449"/>
    <w:rsid w:val="1B9413C8"/>
    <w:rsid w:val="1C454471"/>
    <w:rsid w:val="1D81772B"/>
    <w:rsid w:val="1DC17709"/>
    <w:rsid w:val="1EAA2CB1"/>
    <w:rsid w:val="1FD60202"/>
    <w:rsid w:val="20B56069"/>
    <w:rsid w:val="20D858B3"/>
    <w:rsid w:val="21BC3427"/>
    <w:rsid w:val="22574EFE"/>
    <w:rsid w:val="22B21620"/>
    <w:rsid w:val="233D0598"/>
    <w:rsid w:val="23B1063E"/>
    <w:rsid w:val="23C6058D"/>
    <w:rsid w:val="241F37F9"/>
    <w:rsid w:val="24443260"/>
    <w:rsid w:val="247C0D1A"/>
    <w:rsid w:val="24A65CC9"/>
    <w:rsid w:val="24BC3ACA"/>
    <w:rsid w:val="25A26B1B"/>
    <w:rsid w:val="25A641D2"/>
    <w:rsid w:val="25CD79B1"/>
    <w:rsid w:val="25DF76E4"/>
    <w:rsid w:val="260333D3"/>
    <w:rsid w:val="263E08AF"/>
    <w:rsid w:val="263F63D5"/>
    <w:rsid w:val="26555BF8"/>
    <w:rsid w:val="26BB1EFF"/>
    <w:rsid w:val="26CA3EF0"/>
    <w:rsid w:val="271C2272"/>
    <w:rsid w:val="273E668C"/>
    <w:rsid w:val="27533EE6"/>
    <w:rsid w:val="2756678A"/>
    <w:rsid w:val="27743E5C"/>
    <w:rsid w:val="27B84691"/>
    <w:rsid w:val="28924D9E"/>
    <w:rsid w:val="28B906C0"/>
    <w:rsid w:val="28CD1A76"/>
    <w:rsid w:val="29226266"/>
    <w:rsid w:val="29890093"/>
    <w:rsid w:val="29F179E6"/>
    <w:rsid w:val="2A5E32CD"/>
    <w:rsid w:val="2ACB6489"/>
    <w:rsid w:val="2AFA0B1C"/>
    <w:rsid w:val="2B181608"/>
    <w:rsid w:val="2B4324C3"/>
    <w:rsid w:val="2E3F3416"/>
    <w:rsid w:val="2E9848D4"/>
    <w:rsid w:val="2F320885"/>
    <w:rsid w:val="2FF7387C"/>
    <w:rsid w:val="30204B81"/>
    <w:rsid w:val="302A3C52"/>
    <w:rsid w:val="304D777F"/>
    <w:rsid w:val="3075311F"/>
    <w:rsid w:val="30F878AC"/>
    <w:rsid w:val="321921D0"/>
    <w:rsid w:val="32582CF8"/>
    <w:rsid w:val="329D378B"/>
    <w:rsid w:val="32B06690"/>
    <w:rsid w:val="32C263C3"/>
    <w:rsid w:val="32EA797A"/>
    <w:rsid w:val="340F73E6"/>
    <w:rsid w:val="34237336"/>
    <w:rsid w:val="34A43FD3"/>
    <w:rsid w:val="355377A7"/>
    <w:rsid w:val="356674DA"/>
    <w:rsid w:val="36054F45"/>
    <w:rsid w:val="361138EA"/>
    <w:rsid w:val="363E3FB3"/>
    <w:rsid w:val="36401AD9"/>
    <w:rsid w:val="36EF52AD"/>
    <w:rsid w:val="370E1BD7"/>
    <w:rsid w:val="37607F59"/>
    <w:rsid w:val="37B22EAA"/>
    <w:rsid w:val="37F7266B"/>
    <w:rsid w:val="37F94635"/>
    <w:rsid w:val="37FE39FA"/>
    <w:rsid w:val="390E2362"/>
    <w:rsid w:val="3A086DB2"/>
    <w:rsid w:val="3A706705"/>
    <w:rsid w:val="3A886145"/>
    <w:rsid w:val="3ADE7B13"/>
    <w:rsid w:val="3B1F0857"/>
    <w:rsid w:val="3B4A51A8"/>
    <w:rsid w:val="3B626996"/>
    <w:rsid w:val="3BA0301A"/>
    <w:rsid w:val="3BBC42F8"/>
    <w:rsid w:val="3D4153C2"/>
    <w:rsid w:val="3E0930F8"/>
    <w:rsid w:val="3EC67271"/>
    <w:rsid w:val="3F731171"/>
    <w:rsid w:val="3FCB5038"/>
    <w:rsid w:val="3FD414E4"/>
    <w:rsid w:val="40826BF1"/>
    <w:rsid w:val="40EA7211"/>
    <w:rsid w:val="413C5593"/>
    <w:rsid w:val="415B1EBD"/>
    <w:rsid w:val="41662610"/>
    <w:rsid w:val="419647EB"/>
    <w:rsid w:val="41C77552"/>
    <w:rsid w:val="41DD28D2"/>
    <w:rsid w:val="41EE4ADF"/>
    <w:rsid w:val="427E2307"/>
    <w:rsid w:val="429D02B3"/>
    <w:rsid w:val="42D737C5"/>
    <w:rsid w:val="430D5439"/>
    <w:rsid w:val="43931DE2"/>
    <w:rsid w:val="43A01E09"/>
    <w:rsid w:val="43E268C5"/>
    <w:rsid w:val="44753296"/>
    <w:rsid w:val="44C304A5"/>
    <w:rsid w:val="45AA51C1"/>
    <w:rsid w:val="46476EB4"/>
    <w:rsid w:val="46C44606"/>
    <w:rsid w:val="47794E4B"/>
    <w:rsid w:val="47B9793D"/>
    <w:rsid w:val="486C0E54"/>
    <w:rsid w:val="48D52555"/>
    <w:rsid w:val="49044BE8"/>
    <w:rsid w:val="49BE123B"/>
    <w:rsid w:val="4B257098"/>
    <w:rsid w:val="4B9D30D2"/>
    <w:rsid w:val="4C3D6D8F"/>
    <w:rsid w:val="4CD56065"/>
    <w:rsid w:val="4D063625"/>
    <w:rsid w:val="4D090A1F"/>
    <w:rsid w:val="4D447CA9"/>
    <w:rsid w:val="4D5A127B"/>
    <w:rsid w:val="4D64659D"/>
    <w:rsid w:val="4DBC0187"/>
    <w:rsid w:val="4DC1579E"/>
    <w:rsid w:val="4DC6072A"/>
    <w:rsid w:val="4E485577"/>
    <w:rsid w:val="4E7740AE"/>
    <w:rsid w:val="4EAF55F6"/>
    <w:rsid w:val="4EC6743A"/>
    <w:rsid w:val="4EEF1E97"/>
    <w:rsid w:val="4F155DA1"/>
    <w:rsid w:val="50792360"/>
    <w:rsid w:val="50AA2519"/>
    <w:rsid w:val="50B52C6C"/>
    <w:rsid w:val="51B3364F"/>
    <w:rsid w:val="521C11F4"/>
    <w:rsid w:val="52497B10"/>
    <w:rsid w:val="52E53CDC"/>
    <w:rsid w:val="53511372"/>
    <w:rsid w:val="53AE0572"/>
    <w:rsid w:val="540168F4"/>
    <w:rsid w:val="54041F40"/>
    <w:rsid w:val="545804DE"/>
    <w:rsid w:val="54947768"/>
    <w:rsid w:val="54E60623"/>
    <w:rsid w:val="559E63C4"/>
    <w:rsid w:val="55E35A96"/>
    <w:rsid w:val="56633DC7"/>
    <w:rsid w:val="56BC6B02"/>
    <w:rsid w:val="56CE6835"/>
    <w:rsid w:val="573B036F"/>
    <w:rsid w:val="57B974E6"/>
    <w:rsid w:val="594352B9"/>
    <w:rsid w:val="59922DAD"/>
    <w:rsid w:val="5A236E98"/>
    <w:rsid w:val="5A2E7D17"/>
    <w:rsid w:val="5AC93EE4"/>
    <w:rsid w:val="5ADF54B5"/>
    <w:rsid w:val="5AFA22EF"/>
    <w:rsid w:val="5B5C08B4"/>
    <w:rsid w:val="5B6D2AC1"/>
    <w:rsid w:val="5B793214"/>
    <w:rsid w:val="5BA858A7"/>
    <w:rsid w:val="5BFB1E7B"/>
    <w:rsid w:val="5CB85FBE"/>
    <w:rsid w:val="5D4D6706"/>
    <w:rsid w:val="5D6F0D72"/>
    <w:rsid w:val="5F6230E0"/>
    <w:rsid w:val="5F724B4A"/>
    <w:rsid w:val="5F9745B0"/>
    <w:rsid w:val="5FF943E8"/>
    <w:rsid w:val="60563B24"/>
    <w:rsid w:val="61357BDD"/>
    <w:rsid w:val="61BF1CF8"/>
    <w:rsid w:val="61C55405"/>
    <w:rsid w:val="61D80A94"/>
    <w:rsid w:val="61E41603"/>
    <w:rsid w:val="62960B4F"/>
    <w:rsid w:val="629C65B9"/>
    <w:rsid w:val="640B731B"/>
    <w:rsid w:val="64D12312"/>
    <w:rsid w:val="651D0689"/>
    <w:rsid w:val="65644F35"/>
    <w:rsid w:val="65A76BCF"/>
    <w:rsid w:val="66A852F5"/>
    <w:rsid w:val="66D02156"/>
    <w:rsid w:val="68923629"/>
    <w:rsid w:val="68A1024E"/>
    <w:rsid w:val="690A7BA1"/>
    <w:rsid w:val="692549DB"/>
    <w:rsid w:val="69C266CE"/>
    <w:rsid w:val="6A3F7D1E"/>
    <w:rsid w:val="6A647785"/>
    <w:rsid w:val="6AB778B5"/>
    <w:rsid w:val="6B106FC5"/>
    <w:rsid w:val="6B1E16E2"/>
    <w:rsid w:val="6B6D4417"/>
    <w:rsid w:val="6B930322"/>
    <w:rsid w:val="6C97174C"/>
    <w:rsid w:val="6CDC6BFC"/>
    <w:rsid w:val="6CF3094C"/>
    <w:rsid w:val="6CF941B4"/>
    <w:rsid w:val="6D8617C0"/>
    <w:rsid w:val="6DD10C8D"/>
    <w:rsid w:val="6E2039C3"/>
    <w:rsid w:val="6E264F3A"/>
    <w:rsid w:val="6F0E7CBF"/>
    <w:rsid w:val="6F9D176F"/>
    <w:rsid w:val="6FF375E1"/>
    <w:rsid w:val="70234160"/>
    <w:rsid w:val="713F6856"/>
    <w:rsid w:val="7185070D"/>
    <w:rsid w:val="718F6E95"/>
    <w:rsid w:val="71E05943"/>
    <w:rsid w:val="72565C05"/>
    <w:rsid w:val="73F73418"/>
    <w:rsid w:val="74FD05BA"/>
    <w:rsid w:val="751002ED"/>
    <w:rsid w:val="762F0C47"/>
    <w:rsid w:val="764A782F"/>
    <w:rsid w:val="768371E5"/>
    <w:rsid w:val="77147E3D"/>
    <w:rsid w:val="77356731"/>
    <w:rsid w:val="77364257"/>
    <w:rsid w:val="78166A2C"/>
    <w:rsid w:val="78174088"/>
    <w:rsid w:val="794E5888"/>
    <w:rsid w:val="79570BE0"/>
    <w:rsid w:val="79C93160"/>
    <w:rsid w:val="7A1940E8"/>
    <w:rsid w:val="7A343471"/>
    <w:rsid w:val="7A6665AD"/>
    <w:rsid w:val="7B256ABC"/>
    <w:rsid w:val="7B9D48A5"/>
    <w:rsid w:val="7BA8039F"/>
    <w:rsid w:val="7BE10C35"/>
    <w:rsid w:val="7C262AEC"/>
    <w:rsid w:val="7D60202E"/>
    <w:rsid w:val="7E17093E"/>
    <w:rsid w:val="7EA47CF8"/>
    <w:rsid w:val="7EAE28D0"/>
    <w:rsid w:val="7F1E5CFC"/>
    <w:rsid w:val="7F2A46A1"/>
    <w:rsid w:val="7F2D13D7"/>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360" w:lineRule="auto"/>
      <w:ind w:firstLine="592" w:firstLineChars="200"/>
      <w:jc w:val="both"/>
      <w:textAlignment w:val="baseline"/>
    </w:pPr>
    <w:rPr>
      <w:rFonts w:ascii="Arial" w:hAnsi="Arial" w:eastAsia="仿宋" w:cs="仿宋"/>
      <w:snapToGrid w:val="0"/>
      <w:color w:val="000000"/>
      <w:sz w:val="32"/>
      <w:szCs w:val="32"/>
      <w:lang w:val="en-US" w:eastAsia="zh-CN" w:bidi="ar-SA"/>
    </w:rPr>
  </w:style>
  <w:style w:type="paragraph" w:styleId="2">
    <w:name w:val="heading 6"/>
    <w:basedOn w:val="1"/>
    <w:next w:val="1"/>
    <w:unhideWhenUsed/>
    <w:qFormat/>
    <w:uiPriority w:val="0"/>
    <w:pPr>
      <w:keepNext/>
      <w:keepLines/>
      <w:spacing w:before="240" w:after="64" w:line="317" w:lineRule="auto"/>
      <w:outlineLvl w:val="5"/>
    </w:pPr>
    <w:rPr>
      <w:rFonts w:eastAsia="黑体"/>
      <w:b/>
      <w:sz w:val="24"/>
    </w:rPr>
  </w:style>
  <w:style w:type="paragraph" w:styleId="3">
    <w:name w:val="heading 7"/>
    <w:basedOn w:val="1"/>
    <w:next w:val="1"/>
    <w:unhideWhenUsed/>
    <w:qFormat/>
    <w:uiPriority w:val="0"/>
    <w:pPr>
      <w:keepNext/>
      <w:keepLines/>
      <w:spacing w:before="240" w:after="64" w:line="317" w:lineRule="auto"/>
      <w:outlineLvl w:val="6"/>
    </w:pPr>
    <w:rPr>
      <w:b/>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jc w:val="left"/>
    </w:pPr>
    <w:rPr>
      <w:sz w:val="18"/>
    </w:rPr>
  </w:style>
  <w:style w:type="paragraph" w:styleId="5">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6">
    <w:name w:val="index 9"/>
    <w:basedOn w:val="1"/>
    <w:next w:val="1"/>
    <w:qFormat/>
    <w:uiPriority w:val="0"/>
    <w:pPr>
      <w:ind w:left="3360"/>
    </w:pPr>
    <w:rPr>
      <w:rFonts w:ascii="Times New Roman" w:hAnsi="Times New Roman" w:eastAsia="宋体" w:cs="Times New Roman"/>
      <w:szCs w:val="24"/>
    </w:rPr>
  </w:style>
  <w:style w:type="paragraph" w:styleId="7">
    <w:name w:val="Title"/>
    <w:basedOn w:val="1"/>
    <w:qFormat/>
    <w:uiPriority w:val="0"/>
    <w:pPr>
      <w:spacing w:before="240" w:after="60"/>
      <w:jc w:val="center"/>
      <w:outlineLvl w:val="0"/>
    </w:pPr>
    <w:rPr>
      <w:b/>
    </w:rPr>
  </w:style>
  <w:style w:type="paragraph" w:customStyle="1" w:styleId="10">
    <w:name w:val="样式1"/>
    <w:basedOn w:val="5"/>
    <w:qFormat/>
    <w:uiPriority w:val="0"/>
    <w:rPr>
      <w:rFonts w:ascii="Calibri" w:hAnsi="Calibri" w:eastAsia="仿宋_GB2312" w:cs="Times New Roman"/>
      <w:sz w:val="32"/>
      <w:szCs w:val="22"/>
    </w:rPr>
  </w:style>
  <w:style w:type="paragraph" w:styleId="11">
    <w:name w:val="List Paragraph"/>
    <w:basedOn w:val="1"/>
    <w:qFormat/>
    <w:uiPriority w:val="34"/>
    <w:pPr>
      <w:ind w:firstLine="420"/>
    </w:pPr>
  </w:style>
  <w:style w:type="table" w:customStyle="1" w:styleId="1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125</Pages>
  <Words>8511</Words>
  <Characters>48515</Characters>
  <Lines>404</Lines>
  <Paragraphs>113</Paragraphs>
  <TotalTime>1</TotalTime>
  <ScaleCrop>false</ScaleCrop>
  <LinksUpToDate>false</LinksUpToDate>
  <CharactersWithSpaces>56913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2023-09-17T03:08:00Z</dcterms:created>
  <dc:creator>Q</dc:creator>
  <cp:lastModifiedBy>香蕉梨的夏天</cp:lastModifiedBy>
  <dcterms:modified xsi:type="dcterms:W3CDTF">2023-09-22T02:41:52Z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756FD078A97547519FAACAF2A111649E_13</vt:lpwstr>
  </property>
</Properties>
</file>