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val="0"/>
          <w:bCs w:val="0"/>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兰州新区西岔中心卫生院</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2022年部门预算整体支出绩效自评报告</w:t>
      </w:r>
    </w:p>
    <w:p>
      <w:pPr>
        <w:rPr>
          <w:rFonts w:hint="eastAsia"/>
        </w:rPr>
      </w:pP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一、基本情况</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（一）单位职责</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兰州新区西岔中心卫生院（文曲湖社区卫生服务中心）始建于1965年，2012年12月从兰州市皋兰县划入兰州新区管辖。2018年6月从西岔镇西岔村搬迁到现址。单位建筑面积1800平方米，是兰州新区城乡居民医疗保险定点医疗机构，主要承担为辖区内常住居民和周边院校学生提供优质、便捷、廉价的基本医疗服务和儿童计划免疫、孕产妇保健、新生儿体检、传染病报告，居民健康体检，特殊人群的健康管理和家庭医生签约等基本公共卫生服务。</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（二）内设机构及所属单位概况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医院设置病床20张,现有职工75人，其中，本科学历60人，专科学历15人；副高级职称3人，中级职称8人，初级职称58人、员级5人、管理1人。设有内儿、外、妇产、中医、口腔、医技，药房、公共卫生、防疫等14个科室。作为一级医疗机构，坚持“以防为主、中西医并重”的医疗卫生工作方针，应用中西医结合的诊疗方法，开展常见病、多发病、老年病和慢性病等疾病的基本的医疗救治和康复保健工作。</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现配备有DR、彩超、心电图机、全自动生化分析仪、血细胞分析仪、血沉仪、电解质分析仪，糖化血红蛋白、儿童骨密度检测仪、新生儿听力筛查仪，黄疸检测仪等检查化验设备，能完成常规的化验检查项目，配备有急救车、除颤仪、心电监护仪、洗胃机等急救设备，能开展基本的急救服务。配备有熏蒸机、牵引床、中频治疗仪、磁振热治疗仪等中医治疗理疗设备，可利用中医药和中医适宜技术的“简、便、验、廉”诊疗特点，开展中医康复治疗服务。另外，还配备有口腔综合治疗仪开展口腔疾病的诊治工作。</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（三）人员情况</w:t>
      </w:r>
    </w:p>
    <w:p>
      <w:pPr>
        <w:ind w:firstLine="640" w:firstLineChars="200"/>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本单位在职人员编制44人，实有44人，其中：离休0人，退休0人，遗属人员0人，院外长期聘用27人。</w:t>
      </w: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二、绩效自评工作组织开展情况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根据《兰州新区财政局（国有资产监督管理局）关于开</w:t>
      </w:r>
    </w:p>
    <w:p>
      <w:pPr>
        <w:keepNext w:val="0"/>
        <w:keepLines w:val="0"/>
        <w:pageBreakBefore w:val="0"/>
        <w:numPr>
          <w:ilvl w:val="0"/>
          <w:numId w:val="0"/>
        </w:numPr>
        <w:tabs>
          <w:tab w:val="left" w:pos="613"/>
        </w:tabs>
        <w:kinsoku/>
        <w:wordWrap/>
        <w:overflowPunct/>
        <w:topLinePunct w:val="0"/>
        <w:autoSpaceDE/>
        <w:autoSpaceDN/>
        <w:bidi w:val="0"/>
        <w:spacing w:line="560" w:lineRule="exact"/>
        <w:jc w:val="both"/>
        <w:textAlignment w:val="auto"/>
        <w:rPr>
          <w:rFonts w:hint="eastAsia" w:ascii="黑体" w:hAnsi="黑体" w:eastAsia="黑体" w:cs="黑体"/>
          <w:b w:val="0"/>
          <w:bCs w:val="0"/>
          <w:sz w:val="32"/>
          <w:szCs w:val="32"/>
          <w:lang w:val="en-US" w:eastAsia="zh-CN"/>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展2022年度预算执行情况绩效单位自评工作的通知》（兰新财发〔2023〕36号）文件精神，我中心积极开展此次预算执行的自评活动，根据文件要求检查相关资料，进行绩效自评的分析与总结。</w:t>
      </w: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三、部门整体支出绩效自评情况分析</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（一）部门决算情况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1．2022年度支出决算情况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2022年度总支出2147.77万元，其中:</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人员经费支出737.38万元，占总支出比例34.33%;</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公用经费支出1065.85万元，占总支出比例49.65%。</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2.项目支出决算情况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2022年度项目支出68.05万元，占总支出比例3.17%。</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（二）总体绩效目标完成情况分析</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1.总体绩效目标</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目标1：发放医护人员工资，缴纳各类保险；办公经费开支</w:t>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w:t>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目标2：加强基层医疗机构管理及医护人员队伍建设</w:t>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3：通过开展家庭签约服务，能最大限度合理截留基层普通病人基层首诊，发现需要上转治疗的，由家庭医生负责联接上级专家及医疗机构给病人提供快捷、高效的专业服务，在解决基层“看病难看病贵”的同时，也极大提高大医院优质医疗资源效益，推进我国医学科学进步发展。</w:t>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 xml:space="preserve"> 目标4：完成项目绩效目标，完成单位业务用房租赁费项目支出</w:t>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2.完成情况分析</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目标1完成情况：人员经费支出737.78万元；公用经费支出1065.85万元，项目支出349.15万元。</w:t>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目标2完成情况：建立健全各项规章制度，单位班子及医护队伍，团结务实，职责分明，能够相互配合，协调一致</w:t>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 xml:space="preserve"> 目标3完成情况：截止目前已建档27105人，其中管理65岁以上老年人2200人、高血压患者1982人、糖尿病患者372人、严重精神障碍患者120人、肺结核患者1人、孕产妇249人、0～6岁儿童1340人。</w:t>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目标4完成情况：完成项目绩效评价，按支付进度完成单位业务用房租赁费项目。</w:t>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ab/>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（三）各项指标完成情况分析</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1、部门管理</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default"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2022年度单位人员经费支出和公用经费支出均按照财务相关规定合理支出，由于绩效考核制度变化，导致基本支出完成率不足百分之百；我中心在政府采购管理制度上的了解不够深入，以后会加强政府采购制度的学习；因单位资产配置比较分散，在资产的统一管理制度方面还有待完善，因新康陆续搬迁，建档率有待提高。</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3" w:firstLineChars="200"/>
        <w:jc w:val="left"/>
        <w:textAlignment w:val="auto"/>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bCs w:val="0"/>
          <w:i w:val="0"/>
          <w:caps w:val="0"/>
          <w:color w:val="333333"/>
          <w:spacing w:val="0"/>
          <w:kern w:val="2"/>
          <w:sz w:val="32"/>
          <w:szCs w:val="32"/>
          <w:shd w:val="clear" w:fill="FFFFFF"/>
          <w:lang w:val="en-US" w:eastAsia="zh-CN" w:bidi="ar-SA"/>
        </w:rPr>
        <w:t>2、履职效果</w:t>
      </w:r>
    </w:p>
    <w:p>
      <w:pPr>
        <w:pStyle w:val="3"/>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right="0" w:firstLine="320" w:firstLineChars="1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楷体" w:hAnsi="楷体" w:eastAsia="楷体" w:cs="楷体"/>
          <w:b w:val="0"/>
          <w:bCs w:val="0"/>
          <w:kern w:val="2"/>
          <w:sz w:val="32"/>
          <w:szCs w:val="32"/>
          <w:lang w:val="en-US" w:eastAsia="zh-CN" w:bidi="ar-SA"/>
        </w:rPr>
        <w:t>（1）全力保障基本医疗工作正常开展。</w:t>
      </w:r>
      <w:r>
        <w:rPr>
          <w:rFonts w:hint="eastAsia" w:ascii="仿宋_GB2312" w:hAnsi="仿宋_GB2312" w:eastAsia="仿宋_GB2312" w:cs="仿宋_GB2312"/>
          <w:color w:val="auto"/>
          <w:kern w:val="2"/>
          <w:sz w:val="32"/>
          <w:szCs w:val="32"/>
          <w:lang w:val="en-US" w:eastAsia="zh-CN" w:bidi="ar-SA"/>
        </w:rPr>
        <w:t>一是</w:t>
      </w:r>
      <w:r>
        <w:rPr>
          <w:rFonts w:hint="eastAsia" w:ascii="仿宋_GB2312" w:hAnsi="仿宋_GB2312" w:eastAsia="仿宋_GB2312" w:cs="仿宋_GB2312"/>
          <w:kern w:val="2"/>
          <w:sz w:val="32"/>
          <w:szCs w:val="32"/>
          <w:lang w:val="en-US" w:eastAsia="zh-CN"/>
        </w:rPr>
        <w:t>在做好常态化疫情防控的同时，确保基本医疗服务不中断。2022</w:t>
      </w:r>
      <w:r>
        <w:rPr>
          <w:rFonts w:hint="eastAsia" w:ascii="仿宋_GB2312" w:hAnsi="仿宋_GB2312" w:eastAsia="仿宋_GB2312" w:cs="仿宋_GB2312"/>
          <w:kern w:val="2"/>
          <w:sz w:val="32"/>
          <w:szCs w:val="32"/>
          <w:lang w:val="en-US" w:eastAsia="zh-CN" w:bidi="ar-SA"/>
        </w:rPr>
        <w:t>年</w:t>
      </w:r>
      <w:r>
        <w:rPr>
          <w:rFonts w:hint="eastAsia" w:ascii="仿宋_GB2312" w:hAnsi="仿宋_GB2312" w:eastAsia="仿宋_GB2312" w:cs="仿宋_GB2312"/>
          <w:b w:val="0"/>
          <w:bCs w:val="0"/>
          <w:kern w:val="2"/>
          <w:sz w:val="32"/>
          <w:szCs w:val="32"/>
          <w:lang w:val="en-US" w:eastAsia="zh-CN" w:bidi="ar-SA"/>
        </w:rPr>
        <w:t>门诊患者2.24万人次，住院患者332人次，</w:t>
      </w:r>
      <w:r>
        <w:rPr>
          <w:rFonts w:hint="eastAsia" w:ascii="仿宋_GB2312" w:hAnsi="仿宋_GB2312" w:eastAsia="仿宋_GB2312" w:cs="仿宋_GB2312"/>
          <w:kern w:val="2"/>
          <w:sz w:val="32"/>
          <w:szCs w:val="32"/>
          <w:lang w:val="en-US" w:eastAsia="zh-CN" w:bidi="ar-SA"/>
        </w:rPr>
        <w:t>“120”出车533次，全年累</w:t>
      </w:r>
      <w:r>
        <w:rPr>
          <w:rFonts w:hint="eastAsia" w:ascii="仿宋_GB2312" w:hAnsi="仿宋_GB2312" w:eastAsia="仿宋_GB2312" w:cs="仿宋_GB2312"/>
          <w:b w:val="0"/>
          <w:bCs w:val="0"/>
          <w:kern w:val="2"/>
          <w:sz w:val="32"/>
          <w:szCs w:val="32"/>
          <w:lang w:val="en-US" w:eastAsia="zh-CN" w:bidi="ar-SA"/>
        </w:rPr>
        <w:t>计收入1099万元，其中较2021年同比增长120.21%。</w:t>
      </w:r>
      <w:r>
        <w:rPr>
          <w:rFonts w:hint="eastAsia" w:ascii="仿宋_GB2312" w:hAnsi="仿宋_GB2312" w:eastAsia="仿宋_GB2312" w:cs="仿宋_GB2312"/>
          <w:color w:val="auto"/>
          <w:kern w:val="2"/>
          <w:sz w:val="32"/>
          <w:szCs w:val="32"/>
          <w:lang w:val="en-US" w:eastAsia="zh-CN" w:bidi="ar-SA"/>
        </w:rPr>
        <w:t>二是多</w:t>
      </w:r>
      <w:r>
        <w:rPr>
          <w:rFonts w:hint="eastAsia" w:ascii="仿宋_GB2312" w:hAnsi="仿宋_GB2312" w:eastAsia="仿宋_GB2312" w:cs="仿宋_GB2312"/>
          <w:kern w:val="2"/>
          <w:sz w:val="32"/>
          <w:szCs w:val="32"/>
          <w:lang w:val="en-US" w:eastAsia="zh-CN"/>
        </w:rPr>
        <w:t>措并举狠抓医疗质量。根据日常诊疗目录修订了《兰州新区西</w:t>
      </w:r>
      <w:r>
        <w:rPr>
          <w:rFonts w:hint="eastAsia" w:ascii="仿宋_GB2312" w:hAnsi="仿宋_GB2312" w:eastAsia="仿宋_GB2312" w:cs="仿宋_GB2312"/>
          <w:b w:val="0"/>
          <w:bCs w:val="0"/>
          <w:kern w:val="2"/>
          <w:sz w:val="32"/>
          <w:szCs w:val="32"/>
          <w:lang w:val="en-US" w:eastAsia="zh-CN" w:bidi="ar-SA"/>
        </w:rPr>
        <w:t>岔中心卫生院临床诊疗规范》、《院前急救诊疗规范》、《门诊就诊患者管理制度》等规范性制度，定期组织培训学习共计24次，参加人员500余人次。</w:t>
      </w:r>
      <w:r>
        <w:rPr>
          <w:rFonts w:hint="eastAsia" w:ascii="仿宋_GB2312" w:hAnsi="仿宋_GB2312" w:eastAsia="仿宋_GB2312" w:cs="仿宋_GB2312"/>
          <w:color w:val="auto"/>
          <w:kern w:val="2"/>
          <w:sz w:val="32"/>
          <w:szCs w:val="32"/>
          <w:lang w:val="en-US" w:eastAsia="zh-CN" w:bidi="ar-SA"/>
        </w:rPr>
        <w:t>三是全力</w:t>
      </w:r>
      <w:r>
        <w:rPr>
          <w:rFonts w:hint="eastAsia" w:ascii="仿宋_GB2312" w:hAnsi="仿宋_GB2312" w:eastAsia="仿宋_GB2312" w:cs="仿宋_GB2312"/>
          <w:kern w:val="2"/>
          <w:sz w:val="32"/>
          <w:szCs w:val="32"/>
          <w:lang w:val="en-US" w:eastAsia="zh-CN"/>
        </w:rPr>
        <w:t>保障药品供应。所</w:t>
      </w:r>
      <w:r>
        <w:rPr>
          <w:rFonts w:hint="eastAsia" w:ascii="仿宋_GB2312" w:hAnsi="仿宋_GB2312" w:eastAsia="仿宋_GB2312" w:cs="仿宋_GB2312"/>
          <w:b w:val="0"/>
          <w:bCs w:val="0"/>
          <w:kern w:val="2"/>
          <w:sz w:val="32"/>
          <w:szCs w:val="32"/>
          <w:lang w:val="en-US" w:eastAsia="zh-CN" w:bidi="ar-SA"/>
        </w:rPr>
        <w:t>有药品全部在基药平台和省药品阳光平台采购，进购西药210种，中成药108种，带量采购药品38种，全部执行零差价销售，2022年累计</w:t>
      </w:r>
      <w:r>
        <w:rPr>
          <w:rFonts w:hint="eastAsia" w:ascii="仿宋" w:hAnsi="仿宋" w:eastAsia="仿宋" w:cs="仿宋"/>
          <w:b w:val="0"/>
          <w:bCs/>
          <w:kern w:val="0"/>
          <w:sz w:val="32"/>
          <w:szCs w:val="32"/>
          <w:lang w:val="en-US" w:eastAsia="zh-CN"/>
        </w:rPr>
        <w:t>采购西药、中成药213.5万元，中草药30.2万元，</w:t>
      </w:r>
      <w:r>
        <w:rPr>
          <w:rFonts w:hint="eastAsia" w:ascii="仿宋_GB2312" w:hAnsi="仿宋_GB2312" w:eastAsia="仿宋_GB2312" w:cs="仿宋_GB2312"/>
          <w:b w:val="0"/>
          <w:bCs w:val="0"/>
          <w:kern w:val="2"/>
          <w:sz w:val="32"/>
          <w:szCs w:val="32"/>
          <w:lang w:val="en-US" w:eastAsia="zh-CN" w:bidi="ar-SA"/>
        </w:rPr>
        <w:t>常用的瑞舒伐他汀由原来49元降为6.8元，阿卡波糖片由原来的62.5元降为5.4元，极大的降低了群众就医负担</w:t>
      </w:r>
      <w:r>
        <w:rPr>
          <w:rFonts w:hint="eastAsia" w:ascii="仿宋" w:hAnsi="仿宋" w:eastAsia="仿宋" w:cs="仿宋"/>
          <w:b w:val="0"/>
          <w:bCs/>
          <w:kern w:val="0"/>
          <w:sz w:val="32"/>
          <w:szCs w:val="32"/>
          <w:lang w:val="en-US" w:eastAsia="zh-CN"/>
        </w:rPr>
        <w:t>。</w:t>
      </w:r>
    </w:p>
    <w:p>
      <w:pPr>
        <w:snapToGrid w:val="0"/>
        <w:spacing w:line="560" w:lineRule="exact"/>
        <w:ind w:firstLine="640" w:firstLineChars="200"/>
        <w:rPr>
          <w:rFonts w:hint="eastAsia" w:ascii="仿宋_GB2312" w:eastAsia="仿宋_GB2312"/>
          <w:b w:val="0"/>
          <w:bCs/>
          <w:color w:val="000000"/>
          <w:sz w:val="32"/>
          <w:szCs w:val="32"/>
          <w:rtl w:val="0"/>
          <w:lang w:val="zh-TW" w:eastAsia="zh-CN"/>
        </w:rPr>
      </w:pPr>
      <w:r>
        <w:rPr>
          <w:rFonts w:hint="eastAsia" w:ascii="楷体" w:hAnsi="楷体" w:eastAsia="楷体" w:cs="楷体"/>
          <w:b w:val="0"/>
          <w:bCs w:val="0"/>
          <w:kern w:val="2"/>
          <w:sz w:val="32"/>
          <w:szCs w:val="32"/>
          <w:lang w:val="en-US" w:eastAsia="zh-CN" w:bidi="ar-SA"/>
        </w:rPr>
        <w:t>(2)公共卫生服务项目</w:t>
      </w:r>
      <w:r>
        <w:rPr>
          <w:rFonts w:hint="eastAsia" w:ascii="楷体" w:hAnsi="楷体" w:eastAsia="楷体" w:cs="楷体"/>
          <w:b w:val="0"/>
          <w:bCs w:val="0"/>
          <w:kern w:val="2"/>
          <w:sz w:val="32"/>
          <w:szCs w:val="32"/>
          <w:rtl w:val="0"/>
          <w:lang w:val="en-US" w:eastAsia="zh-CN" w:bidi="ar-SA"/>
        </w:rPr>
        <w:t>。</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西岔中心卫生院</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下辖5</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CN" w:bidi="ar-SA"/>
        </w:rPr>
        <w:t>个村卫生室，</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2个卫生服务站。现有公卫专干13人，村医16人。截止目前已</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CN" w:bidi="ar-SA"/>
        </w:rPr>
        <w:t>建档</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27105</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人，</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其中管理65</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岁以上老年人</w:t>
      </w:r>
      <w:r>
        <w:rPr>
          <w:rFonts w:hint="eastAsia" w:ascii="仿宋_GB2312" w:hAnsi="仿宋_GB2312" w:eastAsia="仿宋_GB2312" w:cs="仿宋_GB2312"/>
          <w:b w:val="0"/>
          <w:bCs w:val="0"/>
          <w:color w:val="000000"/>
          <w:kern w:val="2"/>
          <w:sz w:val="32"/>
          <w:szCs w:val="32"/>
          <w:highlight w:val="none"/>
          <w:lang w:val="en-US" w:eastAsia="zh-CN" w:bidi="ar-SA"/>
        </w:rPr>
        <w:t>2200</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人</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CN" w:bidi="ar-SA"/>
        </w:rPr>
        <w:t>、</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高血压患者</w:t>
      </w:r>
      <w:r>
        <w:rPr>
          <w:rFonts w:hint="eastAsia" w:ascii="仿宋_GB2312" w:hAnsi="仿宋_GB2312" w:eastAsia="仿宋_GB2312" w:cs="仿宋_GB2312"/>
          <w:b w:val="0"/>
          <w:bCs w:val="0"/>
          <w:color w:val="000000"/>
          <w:kern w:val="2"/>
          <w:sz w:val="32"/>
          <w:szCs w:val="32"/>
          <w:lang w:val="en-US" w:eastAsia="zh-CN" w:bidi="ar-SA"/>
        </w:rPr>
        <w:t>1982</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人</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CN" w:bidi="ar-SA"/>
        </w:rPr>
        <w:t>、</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糖尿病患者</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372</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人</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CN" w:bidi="ar-SA"/>
        </w:rPr>
        <w:t>、</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严重</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精神</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障碍</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患者</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120</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人</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CN" w:bidi="ar-SA"/>
        </w:rPr>
        <w:t>、</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肺</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结核患者</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1</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人</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CN" w:bidi="ar-SA"/>
        </w:rPr>
        <w:t>、</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孕产妇</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249</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人</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CN" w:bidi="ar-SA"/>
        </w:rPr>
        <w:t>、</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0</w:t>
      </w:r>
      <w:r>
        <w:rPr>
          <w:rFonts w:hint="default" w:ascii="仿宋_GB2312" w:hAnsi="仿宋_GB2312" w:eastAsia="仿宋_GB2312" w:cs="仿宋_GB2312"/>
          <w:color w:val="000000"/>
          <w:sz w:val="32"/>
          <w:szCs w:val="32"/>
          <w:lang w:val="zh-TW" w:eastAsia="zh-CN"/>
        </w:rPr>
        <w:t>～</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6</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岁</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儿童</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en-US" w:eastAsia="zh-CN" w:bidi="ar-SA"/>
        </w:rPr>
        <w:t>1340</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TW" w:bidi="ar-SA"/>
        </w:rPr>
        <w:t>人</w:t>
      </w:r>
      <w:r>
        <w:rPr>
          <w:rFonts w:hint="eastAsia" w:ascii="仿宋_GB2312" w:hAnsi="仿宋_GB2312" w:eastAsia="仿宋_GB2312" w:cs="仿宋_GB2312"/>
          <w:b w:val="0"/>
          <w:bCs w:val="0"/>
          <w:color w:val="000000"/>
          <w:spacing w:val="0"/>
          <w:w w:val="100"/>
          <w:kern w:val="2"/>
          <w:position w:val="0"/>
          <w:sz w:val="32"/>
          <w:szCs w:val="32"/>
          <w:u w:val="none" w:color="000000"/>
          <w:vertAlign w:val="baseline"/>
          <w:rtl w:val="0"/>
          <w:lang w:val="zh-TW" w:eastAsia="zh-CN" w:bidi="ar-SA"/>
        </w:rPr>
        <w:t>。</w:t>
      </w:r>
      <w:r>
        <w:rPr>
          <w:rFonts w:hint="eastAsia" w:ascii="仿宋_GB2312" w:hAnsi="仿宋_GB2312" w:eastAsia="仿宋_GB2312" w:cs="仿宋_GB2312"/>
          <w:color w:val="auto"/>
          <w:kern w:val="2"/>
          <w:sz w:val="32"/>
          <w:szCs w:val="32"/>
          <w:lang w:val="en-US" w:eastAsia="zh-CN" w:bidi="ar-SA"/>
        </w:rPr>
        <w:t>一</w:t>
      </w:r>
      <w:bookmarkStart w:id="0" w:name="_GoBack"/>
      <w:bookmarkEnd w:id="0"/>
      <w:r>
        <w:rPr>
          <w:rFonts w:hint="eastAsia" w:ascii="仿宋_GB2312" w:hAnsi="仿宋_GB2312" w:eastAsia="仿宋_GB2312" w:cs="仿宋_GB2312"/>
          <w:color w:val="auto"/>
          <w:kern w:val="2"/>
          <w:sz w:val="32"/>
          <w:szCs w:val="32"/>
          <w:lang w:val="en-US" w:eastAsia="zh-CN" w:bidi="ar-SA"/>
        </w:rPr>
        <w:t>是</w:t>
      </w:r>
      <w:r>
        <w:rPr>
          <w:rFonts w:hint="eastAsia" w:ascii="仿宋_GB2312" w:hAnsi="仿宋_GB2312" w:eastAsia="仿宋_GB2312" w:cs="仿宋_GB2312"/>
          <w:color w:val="auto"/>
          <w:kern w:val="2"/>
          <w:sz w:val="32"/>
          <w:szCs w:val="32"/>
          <w:rtl w:val="0"/>
          <w:lang w:val="en-US" w:eastAsia="zh-CN" w:bidi="ar-SA"/>
        </w:rPr>
        <w:t>较</w:t>
      </w:r>
      <w:r>
        <w:rPr>
          <w:rFonts w:hint="eastAsia" w:ascii="仿宋_GB2312" w:hAnsi="仿宋_GB2312" w:eastAsia="仿宋_GB2312" w:cs="仿宋_GB2312"/>
          <w:kern w:val="2"/>
          <w:sz w:val="32"/>
          <w:szCs w:val="32"/>
          <w:rtl w:val="0"/>
          <w:lang w:val="en-US" w:eastAsia="zh-CN" w:bidi="ar-SA"/>
        </w:rPr>
        <w:t>好的完成了各项工作指标。1.</w:t>
      </w:r>
      <w:r>
        <w:rPr>
          <w:rFonts w:hint="eastAsia" w:ascii="仿宋_GB2312" w:hAnsi="仿宋_GB2312" w:eastAsia="仿宋_GB2312" w:cs="仿宋_GB2312"/>
          <w:kern w:val="2"/>
          <w:sz w:val="32"/>
          <w:szCs w:val="32"/>
          <w:lang w:val="en-US" w:eastAsia="zh-CN" w:bidi="ar-SA"/>
        </w:rPr>
        <w:t>全年累计建立健康档案27105份，健康档案建档率90.4%；2.完成了辖区120户常住居</w:t>
      </w:r>
      <w:r>
        <w:rPr>
          <w:rFonts w:hint="default" w:ascii="仿宋_GB2312" w:hAnsi="仿宋_GB2312" w:eastAsia="仿宋_GB2312" w:cs="仿宋_GB2312"/>
          <w:kern w:val="2"/>
          <w:sz w:val="32"/>
          <w:szCs w:val="32"/>
          <w:lang w:val="zh-TW" w:eastAsia="zh-CN" w:bidi="ar-SA"/>
        </w:rPr>
        <w:t>民健康素养</w:t>
      </w:r>
      <w:r>
        <w:rPr>
          <w:rFonts w:hint="eastAsia" w:ascii="仿宋_GB2312" w:hAnsi="仿宋_GB2312" w:eastAsia="仿宋_GB2312" w:cs="仿宋_GB2312"/>
          <w:kern w:val="2"/>
          <w:sz w:val="32"/>
          <w:szCs w:val="32"/>
          <w:lang w:val="en-US" w:eastAsia="zh-CN" w:bidi="ar-SA"/>
        </w:rPr>
        <w:t>入</w:t>
      </w:r>
      <w:r>
        <w:rPr>
          <w:rFonts w:hint="eastAsia" w:ascii="仿宋_GB2312" w:hAnsi="仿宋_GB2312" w:eastAsia="仿宋_GB2312" w:cs="仿宋_GB2312"/>
          <w:color w:val="000000"/>
          <w:sz w:val="32"/>
          <w:szCs w:val="32"/>
          <w:lang w:val="en-US" w:eastAsia="zh-CN"/>
        </w:rPr>
        <w:t>户调查项目</w:t>
      </w:r>
      <w:r>
        <w:rPr>
          <w:rFonts w:hint="eastAsia" w:ascii="仿宋_GB2312" w:eastAsia="仿宋_GB2312"/>
          <w:b w:val="0"/>
          <w:bCs/>
          <w:color w:val="000000"/>
          <w:sz w:val="32"/>
          <w:szCs w:val="32"/>
          <w:lang w:val="en-US" w:eastAsia="zh-CN"/>
        </w:rPr>
        <w:t>。按照《第三版规范》要求设置了符合要求的健康教育宣传栏19个，卫生院5个，每个卫生服务站2个、村卫生室2个，按要求完成</w:t>
      </w:r>
      <w:r>
        <w:rPr>
          <w:rFonts w:hint="eastAsia" w:ascii="仿宋_GB2312" w:eastAsia="仿宋_GB2312"/>
          <w:b w:val="0"/>
          <w:bCs/>
          <w:color w:val="000000"/>
          <w:sz w:val="32"/>
          <w:szCs w:val="32"/>
          <w:lang w:val="zh-TW" w:eastAsia="zh-TW"/>
        </w:rPr>
        <w:t>健康知识宣传栏</w:t>
      </w:r>
      <w:r>
        <w:rPr>
          <w:rFonts w:hint="eastAsia" w:ascii="仿宋_GB2312" w:eastAsia="仿宋_GB2312"/>
          <w:b w:val="0"/>
          <w:bCs/>
          <w:color w:val="000000"/>
          <w:sz w:val="32"/>
          <w:szCs w:val="32"/>
          <w:lang w:val="zh-TW" w:eastAsia="zh-CN"/>
        </w:rPr>
        <w:t>更新</w:t>
      </w:r>
      <w:r>
        <w:rPr>
          <w:rFonts w:hint="eastAsia" w:ascii="仿宋_GB2312" w:eastAsia="仿宋_GB2312"/>
          <w:b w:val="0"/>
          <w:bCs/>
          <w:color w:val="000000"/>
          <w:sz w:val="32"/>
          <w:szCs w:val="32"/>
          <w:lang w:val="en-US" w:eastAsia="zh-CN"/>
        </w:rPr>
        <w:t>6期、发放印刷资料种类18种、影像播放资料15种、</w:t>
      </w:r>
      <w:r>
        <w:rPr>
          <w:rFonts w:hint="eastAsia" w:ascii="Calibri" w:hAnsi="Calibri" w:eastAsia="仿宋_GB2312" w:cs="Calibri"/>
          <w:b w:val="0"/>
          <w:bCs/>
          <w:color w:val="000000"/>
          <w:sz w:val="32"/>
          <w:szCs w:val="32"/>
          <w:lang w:val="en-US" w:eastAsia="zh-CN"/>
        </w:rPr>
        <w:t>举办</w:t>
      </w:r>
      <w:r>
        <w:rPr>
          <w:rFonts w:hint="eastAsia" w:ascii="Calibri" w:hAnsi="Calibri" w:eastAsia="仿宋_GB2312" w:cs="Calibri"/>
          <w:b w:val="0"/>
          <w:bCs/>
          <w:color w:val="000000"/>
          <w:sz w:val="32"/>
          <w:szCs w:val="32"/>
          <w:lang w:val="zh-TW" w:eastAsia="zh-TW"/>
        </w:rPr>
        <w:t>健康</w:t>
      </w:r>
      <w:r>
        <w:rPr>
          <w:rFonts w:hint="eastAsia" w:ascii="Calibri" w:hAnsi="Calibri" w:eastAsia="仿宋_GB2312" w:cs="Calibri"/>
          <w:b w:val="0"/>
          <w:bCs/>
          <w:color w:val="000000"/>
          <w:sz w:val="32"/>
          <w:szCs w:val="32"/>
          <w:lang w:val="en-US" w:eastAsia="zh-CN"/>
        </w:rPr>
        <w:t>知识</w:t>
      </w:r>
      <w:r>
        <w:rPr>
          <w:rFonts w:hint="eastAsia" w:ascii="Calibri" w:hAnsi="Calibri" w:eastAsia="仿宋_GB2312" w:cs="Calibri"/>
          <w:b w:val="0"/>
          <w:bCs/>
          <w:color w:val="000000"/>
          <w:sz w:val="32"/>
          <w:szCs w:val="32"/>
          <w:lang w:val="zh-TW" w:eastAsia="zh-TW"/>
        </w:rPr>
        <w:t>讲座</w:t>
      </w:r>
      <w:r>
        <w:rPr>
          <w:rFonts w:hint="eastAsia" w:ascii="Calibri" w:hAnsi="Calibri" w:eastAsia="仿宋_GB2312" w:cs="Calibri"/>
          <w:b w:val="0"/>
          <w:bCs/>
          <w:color w:val="000000"/>
          <w:sz w:val="32"/>
          <w:szCs w:val="32"/>
          <w:lang w:val="en-US" w:eastAsia="zh-CN"/>
        </w:rPr>
        <w:t>12</w:t>
      </w:r>
      <w:r>
        <w:rPr>
          <w:rFonts w:hint="eastAsia" w:ascii="Calibri" w:hAnsi="Calibri" w:eastAsia="仿宋_GB2312" w:cs="Calibri"/>
          <w:b w:val="0"/>
          <w:bCs/>
          <w:color w:val="000000"/>
          <w:sz w:val="32"/>
          <w:szCs w:val="32"/>
          <w:lang w:val="zh-TW" w:eastAsia="zh-CN"/>
        </w:rPr>
        <w:t>次、</w:t>
      </w:r>
      <w:r>
        <w:rPr>
          <w:rFonts w:hint="eastAsia" w:ascii="Calibri" w:hAnsi="Calibri" w:eastAsia="仿宋_GB2312" w:cs="Calibri"/>
          <w:b w:val="0"/>
          <w:bCs/>
          <w:color w:val="000000"/>
          <w:sz w:val="32"/>
          <w:szCs w:val="32"/>
          <w:lang w:val="en-US" w:eastAsia="zh-CN"/>
        </w:rPr>
        <w:t>开展</w:t>
      </w:r>
      <w:r>
        <w:rPr>
          <w:rFonts w:hint="eastAsia" w:ascii="Calibri" w:hAnsi="Calibri" w:eastAsia="仿宋_GB2312" w:cs="Calibri"/>
          <w:b w:val="0"/>
          <w:bCs/>
          <w:color w:val="000000"/>
          <w:sz w:val="32"/>
          <w:szCs w:val="32"/>
          <w:lang w:val="zh-TW" w:eastAsia="zh-TW"/>
        </w:rPr>
        <w:t>健康</w:t>
      </w:r>
      <w:r>
        <w:rPr>
          <w:rFonts w:hint="eastAsia" w:ascii="Calibri" w:hAnsi="Calibri" w:eastAsia="仿宋_GB2312" w:cs="Calibri"/>
          <w:b w:val="0"/>
          <w:bCs/>
          <w:color w:val="000000"/>
          <w:sz w:val="32"/>
          <w:szCs w:val="32"/>
          <w:lang w:val="en-US" w:eastAsia="zh-CN"/>
        </w:rPr>
        <w:t>咨询活动9</w:t>
      </w:r>
      <w:r>
        <w:rPr>
          <w:rFonts w:hint="eastAsia" w:ascii="Calibri" w:hAnsi="Calibri" w:eastAsia="仿宋_GB2312" w:cs="Calibri"/>
          <w:b w:val="0"/>
          <w:bCs/>
          <w:color w:val="000000"/>
          <w:sz w:val="32"/>
          <w:szCs w:val="32"/>
          <w:lang w:val="zh-TW" w:eastAsia="zh-CN"/>
        </w:rPr>
        <w:t>次、</w:t>
      </w:r>
      <w:r>
        <w:rPr>
          <w:rFonts w:hint="eastAsia" w:ascii="仿宋_GB2312" w:eastAsia="仿宋_GB2312"/>
          <w:b w:val="0"/>
          <w:bCs/>
          <w:color w:val="000000"/>
          <w:sz w:val="32"/>
          <w:szCs w:val="32"/>
          <w:lang w:val="zh-TW" w:eastAsia="zh-TW"/>
        </w:rPr>
        <w:t>个体化</w:t>
      </w:r>
      <w:r>
        <w:rPr>
          <w:rFonts w:hint="eastAsia" w:ascii="仿宋_GB2312" w:eastAsia="仿宋_GB2312"/>
          <w:b w:val="0"/>
          <w:bCs/>
          <w:color w:val="000000"/>
          <w:sz w:val="32"/>
          <w:szCs w:val="32"/>
          <w:lang w:val="en-US" w:eastAsia="zh-CN"/>
        </w:rPr>
        <w:t>健康</w:t>
      </w:r>
      <w:r>
        <w:rPr>
          <w:rFonts w:hint="eastAsia" w:ascii="仿宋_GB2312" w:eastAsia="仿宋_GB2312"/>
          <w:b w:val="0"/>
          <w:bCs/>
          <w:color w:val="000000"/>
          <w:sz w:val="32"/>
          <w:szCs w:val="32"/>
          <w:lang w:val="zh-TW" w:eastAsia="zh-TW"/>
        </w:rPr>
        <w:t>教育</w:t>
      </w:r>
      <w:r>
        <w:rPr>
          <w:rFonts w:hint="eastAsia" w:ascii="仿宋_GB2312" w:eastAsia="仿宋_GB2312"/>
          <w:b w:val="0"/>
          <w:bCs/>
          <w:color w:val="000000"/>
          <w:sz w:val="32"/>
          <w:szCs w:val="32"/>
          <w:lang w:val="en-US" w:eastAsia="zh-CN"/>
        </w:rPr>
        <w:t>3.61万人次，创新健康教育宣传方式，通过微信公众号宣传健康知识96条、短视频等新媒体宣传健康知识26条。3.全年累计接种疫苗20484针次，其中新冠疫苗13035针次；一类疫苗接种4902针次，二类疫苗接种2547针次。4.</w:t>
      </w:r>
      <w:r>
        <w:rPr>
          <w:rFonts w:ascii="仿宋_GB2312" w:hAnsi="仿宋_GB2312" w:eastAsia="仿宋_GB2312" w:cs="仿宋_GB2312"/>
          <w:color w:val="000000"/>
          <w:sz w:val="32"/>
          <w:szCs w:val="32"/>
        </w:rPr>
        <w:t>管理孕产妇</w:t>
      </w:r>
      <w:r>
        <w:rPr>
          <w:rFonts w:hint="eastAsia" w:ascii="仿宋_GB2312" w:hAnsi="仿宋_GB2312" w:eastAsia="仿宋_GB2312" w:cs="仿宋_GB2312"/>
          <w:color w:val="000000"/>
          <w:sz w:val="32"/>
          <w:szCs w:val="32"/>
          <w:lang w:val="en-US" w:eastAsia="zh-CN"/>
        </w:rPr>
        <w:t>249</w:t>
      </w:r>
      <w:r>
        <w:rPr>
          <w:rFonts w:ascii="仿宋_GB2312" w:hAnsi="仿宋_GB2312" w:eastAsia="仿宋_GB2312" w:cs="仿宋_GB2312"/>
          <w:color w:val="000000"/>
          <w:sz w:val="32"/>
          <w:szCs w:val="32"/>
        </w:rPr>
        <w:t>人，其中结案</w:t>
      </w:r>
      <w:r>
        <w:rPr>
          <w:rFonts w:hint="eastAsia" w:ascii="仿宋_GB2312" w:hAnsi="仿宋_GB2312" w:eastAsia="仿宋_GB2312" w:cs="仿宋_GB2312"/>
          <w:color w:val="000000"/>
          <w:sz w:val="32"/>
          <w:szCs w:val="32"/>
          <w:lang w:val="en-US" w:eastAsia="zh-CN"/>
        </w:rPr>
        <w:t>126</w:t>
      </w:r>
      <w:r>
        <w:rPr>
          <w:rFonts w:ascii="仿宋_GB2312" w:hAnsi="仿宋_GB2312" w:eastAsia="仿宋_GB2312" w:cs="仿宋_GB2312"/>
          <w:color w:val="000000"/>
          <w:sz w:val="32"/>
          <w:szCs w:val="32"/>
        </w:rPr>
        <w:t>人，未结案</w:t>
      </w:r>
      <w:r>
        <w:rPr>
          <w:rFonts w:hint="eastAsia" w:ascii="仿宋_GB2312" w:hAnsi="仿宋_GB2312" w:eastAsia="仿宋_GB2312" w:cs="仿宋_GB2312"/>
          <w:color w:val="000000"/>
          <w:sz w:val="32"/>
          <w:szCs w:val="32"/>
          <w:lang w:val="en-US" w:eastAsia="zh-CN"/>
        </w:rPr>
        <w:t>123</w:t>
      </w:r>
      <w:r>
        <w:rPr>
          <w:rFonts w:ascii="仿宋_GB2312" w:hAnsi="仿宋_GB2312" w:eastAsia="仿宋_GB2312" w:cs="仿宋_GB2312"/>
          <w:color w:val="000000"/>
          <w:sz w:val="32"/>
          <w:szCs w:val="32"/>
        </w:rPr>
        <w:t>人，共发放母子保健手册</w:t>
      </w: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81</w:t>
      </w:r>
      <w:r>
        <w:rPr>
          <w:rFonts w:ascii="仿宋_GB2312" w:hAnsi="仿宋_GB2312" w:eastAsia="仿宋_GB2312" w:cs="仿宋_GB2312"/>
          <w:color w:val="000000"/>
          <w:sz w:val="32"/>
          <w:szCs w:val="32"/>
        </w:rPr>
        <w:t>人，早孕建册率</w:t>
      </w:r>
      <w:r>
        <w:rPr>
          <w:rFonts w:hint="eastAsia" w:ascii="仿宋_GB2312" w:hAnsi="仿宋_GB2312" w:eastAsia="仿宋_GB2312" w:cs="仿宋_GB2312"/>
          <w:color w:val="000000"/>
          <w:sz w:val="32"/>
          <w:szCs w:val="32"/>
        </w:rPr>
        <w:t>95</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产后访视率9</w:t>
      </w:r>
      <w:r>
        <w:rPr>
          <w:rFonts w:hint="eastAsia" w:ascii="仿宋_GB2312" w:hAnsi="仿宋_GB2312" w:eastAsia="仿宋_GB2312" w:cs="仿宋_GB2312"/>
          <w:color w:val="000000"/>
          <w:sz w:val="32"/>
          <w:szCs w:val="32"/>
          <w:lang w:val="en-US" w:eastAsia="zh-CN"/>
        </w:rPr>
        <w:t>2</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管理0-6岁儿童</w:t>
      </w: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val="en-US" w:eastAsia="zh-CN"/>
        </w:rPr>
        <w:t>340</w:t>
      </w:r>
      <w:r>
        <w:rPr>
          <w:rFonts w:hint="eastAsia" w:ascii="仿宋_GB2312" w:hAnsi="仿宋_GB2312" w:eastAsia="仿宋_GB2312" w:cs="仿宋_GB2312"/>
          <w:color w:val="000000"/>
          <w:sz w:val="32"/>
          <w:szCs w:val="32"/>
        </w:rPr>
        <w:t>人，儿童健康管理率为</w:t>
      </w:r>
      <w:r>
        <w:rPr>
          <w:rFonts w:hint="eastAsia" w:ascii="仿宋_GB2312" w:hAnsi="仿宋_GB2312" w:eastAsia="仿宋_GB2312" w:cs="仿宋_GB2312"/>
          <w:color w:val="000000"/>
          <w:sz w:val="32"/>
          <w:szCs w:val="32"/>
          <w:lang w:val="en-US" w:eastAsia="zh-CN"/>
        </w:rPr>
        <w:t>98.96</w:t>
      </w:r>
      <w:r>
        <w:rPr>
          <w:rFonts w:hint="eastAsia" w:ascii="仿宋_GB2312" w:hAnsi="仿宋_GB2312" w:eastAsia="仿宋_GB2312" w:cs="仿宋_GB2312"/>
          <w:color w:val="000000"/>
          <w:sz w:val="32"/>
          <w:szCs w:val="32"/>
        </w:rPr>
        <w:t>%，其中0-3岁管理</w:t>
      </w:r>
      <w:r>
        <w:rPr>
          <w:rFonts w:hint="eastAsia" w:ascii="仿宋_GB2312" w:hAnsi="仿宋_GB2312" w:eastAsia="仿宋_GB2312" w:cs="仿宋_GB2312"/>
          <w:color w:val="000000"/>
          <w:sz w:val="32"/>
          <w:szCs w:val="32"/>
          <w:lang w:val="en-US" w:eastAsia="zh-CN"/>
        </w:rPr>
        <w:t>675</w:t>
      </w:r>
      <w:r>
        <w:rPr>
          <w:rFonts w:hint="eastAsia" w:ascii="仿宋_GB2312" w:hAnsi="仿宋_GB2312" w:eastAsia="仿宋_GB2312" w:cs="仿宋_GB2312"/>
          <w:color w:val="000000"/>
          <w:sz w:val="32"/>
          <w:szCs w:val="32"/>
        </w:rPr>
        <w:t>人，管理率为</w:t>
      </w:r>
      <w:r>
        <w:rPr>
          <w:rFonts w:hint="eastAsia" w:ascii="仿宋_GB2312" w:hAnsi="仿宋_GB2312" w:eastAsia="仿宋_GB2312" w:cs="仿宋_GB2312"/>
          <w:color w:val="000000"/>
          <w:sz w:val="32"/>
          <w:szCs w:val="32"/>
          <w:lang w:val="en-US" w:eastAsia="zh-CN"/>
        </w:rPr>
        <w:t>90.36</w:t>
      </w:r>
      <w:r>
        <w:rPr>
          <w:rFonts w:hint="eastAsia" w:ascii="仿宋_GB2312" w:hAnsi="仿宋_GB2312" w:eastAsia="仿宋_GB2312" w:cs="仿宋_GB2312"/>
          <w:color w:val="000000"/>
          <w:sz w:val="32"/>
          <w:szCs w:val="32"/>
        </w:rPr>
        <w:t>%，3-6岁管理</w:t>
      </w:r>
      <w:r>
        <w:rPr>
          <w:rFonts w:hint="eastAsia" w:ascii="仿宋_GB2312" w:hAnsi="仿宋_GB2312" w:eastAsia="仿宋_GB2312" w:cs="仿宋_GB2312"/>
          <w:color w:val="000000"/>
          <w:sz w:val="32"/>
          <w:szCs w:val="32"/>
          <w:lang w:val="en-US" w:eastAsia="zh-CN"/>
        </w:rPr>
        <w:t>659</w:t>
      </w:r>
      <w:r>
        <w:rPr>
          <w:rFonts w:hint="eastAsia" w:ascii="仿宋_GB2312" w:hAnsi="仿宋_GB2312" w:eastAsia="仿宋_GB2312" w:cs="仿宋_GB2312"/>
          <w:color w:val="000000"/>
          <w:sz w:val="32"/>
          <w:szCs w:val="32"/>
        </w:rPr>
        <w:t>人，管理率</w:t>
      </w:r>
      <w:r>
        <w:rPr>
          <w:rFonts w:hint="eastAsia" w:ascii="仿宋_GB2312" w:hAnsi="仿宋_GB2312" w:eastAsia="仿宋_GB2312" w:cs="仿宋_GB2312"/>
          <w:color w:val="000000"/>
          <w:sz w:val="32"/>
          <w:szCs w:val="32"/>
          <w:lang w:val="en-US" w:eastAsia="zh-CN"/>
        </w:rPr>
        <w:t>93.25</w:t>
      </w:r>
      <w:r>
        <w:rPr>
          <w:rFonts w:hint="eastAsia" w:ascii="仿宋_GB2312" w:hAnsi="仿宋_GB2312" w:eastAsia="仿宋_GB2312" w:cs="仿宋_GB2312"/>
          <w:color w:val="000000"/>
          <w:sz w:val="32"/>
          <w:szCs w:val="32"/>
        </w:rPr>
        <w:t>%，新生儿访视率</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lang w:val="zh-TW" w:eastAsia="zh-TW"/>
        </w:rPr>
        <w:t>完成</w:t>
      </w:r>
      <w:r>
        <w:rPr>
          <w:rFonts w:hint="eastAsia" w:ascii="仿宋_GB2312" w:hAnsi="仿宋_GB2312" w:eastAsia="仿宋_GB2312" w:cs="仿宋_GB2312"/>
          <w:color w:val="000000"/>
          <w:sz w:val="32"/>
          <w:szCs w:val="32"/>
          <w:lang w:val="en-US" w:eastAsia="zh-CN"/>
        </w:rPr>
        <w:t>65岁以上老年人</w:t>
      </w:r>
      <w:r>
        <w:rPr>
          <w:rFonts w:hint="eastAsia" w:ascii="仿宋_GB2312" w:hAnsi="仿宋_GB2312" w:eastAsia="仿宋_GB2312" w:cs="仿宋_GB2312"/>
          <w:color w:val="000000"/>
          <w:sz w:val="32"/>
          <w:szCs w:val="32"/>
          <w:lang w:val="zh-TW" w:eastAsia="zh-TW"/>
        </w:rPr>
        <w:t>体检</w:t>
      </w:r>
      <w:r>
        <w:rPr>
          <w:rFonts w:hint="eastAsia" w:ascii="仿宋_GB2312" w:hAnsi="仿宋_GB2312" w:eastAsia="仿宋_GB2312" w:cs="仿宋_GB2312"/>
          <w:color w:val="000000"/>
          <w:sz w:val="32"/>
          <w:szCs w:val="32"/>
          <w:lang w:val="en-US" w:eastAsia="zh-CN"/>
        </w:rPr>
        <w:t>1852人，</w:t>
      </w:r>
      <w:r>
        <w:rPr>
          <w:rFonts w:hint="eastAsia" w:ascii="仿宋_GB2312" w:hAnsi="仿宋_GB2312" w:eastAsia="仿宋_GB2312" w:cs="仿宋_GB2312"/>
          <w:color w:val="000000"/>
          <w:sz w:val="32"/>
          <w:szCs w:val="32"/>
          <w:lang w:val="zh-TW" w:eastAsia="zh-TW"/>
        </w:rPr>
        <w:t>体检率达</w:t>
      </w:r>
      <w:r>
        <w:rPr>
          <w:rFonts w:hint="eastAsia" w:ascii="仿宋_GB2312" w:hAnsi="仿宋_GB2312" w:eastAsia="仿宋_GB2312" w:cs="仿宋_GB2312"/>
          <w:color w:val="000000"/>
          <w:sz w:val="32"/>
          <w:szCs w:val="32"/>
          <w:lang w:val="en-US" w:eastAsia="zh-CN"/>
        </w:rPr>
        <w:t>84.2%，完成了2022年老年健康与医养结合服务项目，为2102名老年人开展了健康评估及指导服务。7.</w:t>
      </w:r>
      <w:r>
        <w:rPr>
          <w:rFonts w:hint="eastAsia" w:ascii="仿宋_GB2312" w:hAnsi="仿宋_GB2312" w:eastAsia="仿宋_GB2312" w:cs="仿宋_GB2312"/>
          <w:color w:val="000000"/>
          <w:sz w:val="32"/>
          <w:szCs w:val="32"/>
          <w:lang w:val="zh-TW" w:eastAsia="zh-TW"/>
        </w:rPr>
        <w:t>管理</w:t>
      </w:r>
      <w:r>
        <w:rPr>
          <w:rFonts w:hint="eastAsia" w:ascii="仿宋_GB2312" w:eastAsia="仿宋_GB2312"/>
          <w:b w:val="0"/>
          <w:bCs/>
          <w:color w:val="000000"/>
          <w:sz w:val="32"/>
          <w:szCs w:val="32"/>
          <w:lang w:val="zh-TW" w:eastAsia="zh-TW"/>
        </w:rPr>
        <w:t>高</w:t>
      </w:r>
      <w:r>
        <w:rPr>
          <w:rFonts w:hint="eastAsia" w:ascii="仿宋_GB2312" w:hAnsi="仿宋_GB2312" w:eastAsia="仿宋_GB2312" w:cs="仿宋_GB2312"/>
          <w:color w:val="000000"/>
          <w:sz w:val="32"/>
          <w:szCs w:val="32"/>
          <w:lang w:val="zh-TW" w:eastAsia="zh-TW"/>
        </w:rPr>
        <w:t>血压</w:t>
      </w:r>
      <w:r>
        <w:rPr>
          <w:rFonts w:hint="eastAsia" w:ascii="仿宋_GB2312" w:hAnsi="仿宋_GB2312" w:eastAsia="仿宋_GB2312" w:cs="仿宋_GB2312"/>
          <w:color w:val="000000"/>
          <w:sz w:val="32"/>
          <w:szCs w:val="32"/>
          <w:lang w:val="en-US" w:eastAsia="zh-CN"/>
        </w:rPr>
        <w:t>患者</w:t>
      </w:r>
      <w:r>
        <w:rPr>
          <w:rFonts w:hint="eastAsia" w:ascii="仿宋_GB2312" w:hAnsi="仿宋_GB2312" w:eastAsia="仿宋_GB2312" w:cs="仿宋_GB2312"/>
          <w:color w:val="000000"/>
          <w:sz w:val="32"/>
          <w:szCs w:val="32"/>
          <w:lang w:val="zh-TW" w:eastAsia="zh-TW"/>
        </w:rPr>
        <w:t>1982人，管理率32.77%，规范管理高血压患者1649人，高血压患者规范管理率83.20%。</w:t>
      </w:r>
      <w:r>
        <w:rPr>
          <w:rFonts w:hint="eastAsia" w:ascii="仿宋_GB2312" w:hAnsi="仿宋_GB2312" w:eastAsia="仿宋_GB2312" w:cs="仿宋_GB2312"/>
          <w:color w:val="000000"/>
          <w:sz w:val="32"/>
          <w:szCs w:val="32"/>
          <w:lang w:val="en-US" w:eastAsia="zh-CN"/>
        </w:rPr>
        <w:t>8.管理</w:t>
      </w:r>
      <w:r>
        <w:rPr>
          <w:rFonts w:hint="eastAsia" w:ascii="仿宋_GB2312" w:eastAsia="仿宋_GB2312"/>
          <w:b w:val="0"/>
          <w:bCs/>
          <w:color w:val="000000"/>
          <w:sz w:val="32"/>
          <w:szCs w:val="32"/>
          <w:lang w:val="en-US" w:eastAsia="zh-CN"/>
        </w:rPr>
        <w:t>2型糖尿病患者</w:t>
      </w:r>
      <w:r>
        <w:rPr>
          <w:rFonts w:hint="eastAsia" w:ascii="仿宋_GB2312" w:hAnsi="仿宋_GB2312" w:eastAsia="仿宋_GB2312" w:cs="仿宋_GB2312"/>
          <w:color w:val="000000"/>
          <w:sz w:val="32"/>
          <w:szCs w:val="32"/>
          <w:lang w:val="zh-TW" w:eastAsia="zh-TW"/>
        </w:rPr>
        <w:t>372人，管理率15.98%，规范管理糖尿病患者290人，糖尿病患者规范管理率77.96</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val="zh-TW" w:eastAsia="zh-TW"/>
        </w:rPr>
        <w:t>。</w:t>
      </w:r>
      <w:r>
        <w:rPr>
          <w:rFonts w:hint="eastAsia" w:ascii="仿宋_GB2312" w:hAnsi="仿宋_GB2312" w:eastAsia="仿宋_GB2312" w:cs="仿宋_GB2312"/>
          <w:color w:val="000000"/>
          <w:sz w:val="32"/>
          <w:szCs w:val="32"/>
          <w:lang w:val="en-US" w:eastAsia="zh-CN"/>
        </w:rPr>
        <w:t>9.</w:t>
      </w:r>
      <w:r>
        <w:rPr>
          <w:rFonts w:hint="eastAsia" w:ascii="仿宋_GB2312" w:eastAsia="仿宋_GB2312"/>
          <w:b w:val="0"/>
          <w:bCs/>
          <w:color w:val="000000"/>
          <w:sz w:val="32"/>
          <w:szCs w:val="32"/>
          <w:rtl w:val="0"/>
          <w:lang w:val="en-US" w:eastAsia="zh-CN"/>
        </w:rPr>
        <w:t>管理</w:t>
      </w:r>
      <w:r>
        <w:rPr>
          <w:rFonts w:hint="eastAsia" w:ascii="仿宋_GB2312" w:eastAsia="仿宋_GB2312"/>
          <w:b w:val="0"/>
          <w:bCs/>
          <w:color w:val="000000"/>
          <w:sz w:val="32"/>
          <w:szCs w:val="32"/>
          <w:rtl w:val="0"/>
          <w:lang w:val="zh-TW" w:eastAsia="zh-CN"/>
        </w:rPr>
        <w:t>严重</w:t>
      </w:r>
      <w:r>
        <w:rPr>
          <w:rFonts w:hint="eastAsia" w:ascii="仿宋_GB2312" w:eastAsia="仿宋_GB2312"/>
          <w:b w:val="0"/>
          <w:bCs/>
          <w:color w:val="000000"/>
          <w:sz w:val="32"/>
          <w:szCs w:val="32"/>
          <w:lang w:val="zh-TW" w:eastAsia="zh-CN"/>
        </w:rPr>
        <w:t>精神障碍</w:t>
      </w:r>
      <w:r>
        <w:rPr>
          <w:rFonts w:hint="eastAsia" w:ascii="仿宋_GB2312" w:eastAsia="仿宋_GB2312"/>
          <w:b w:val="0"/>
          <w:bCs/>
          <w:color w:val="000000"/>
          <w:sz w:val="32"/>
          <w:szCs w:val="32"/>
          <w:lang w:val="en-US" w:eastAsia="zh-CN"/>
        </w:rPr>
        <w:t>患者120</w:t>
      </w:r>
      <w:r>
        <w:rPr>
          <w:rFonts w:hint="eastAsia" w:ascii="仿宋_GB2312" w:eastAsia="仿宋_GB2312"/>
          <w:b w:val="0"/>
          <w:bCs/>
          <w:color w:val="000000"/>
          <w:sz w:val="32"/>
          <w:szCs w:val="32"/>
          <w:lang w:val="zh-TW" w:eastAsia="zh-TW"/>
        </w:rPr>
        <w:t>人</w:t>
      </w:r>
      <w:r>
        <w:rPr>
          <w:rFonts w:hint="eastAsia" w:ascii="仿宋_GB2312" w:eastAsia="仿宋_GB2312"/>
          <w:b w:val="0"/>
          <w:bCs/>
          <w:color w:val="000000"/>
          <w:sz w:val="32"/>
          <w:szCs w:val="32"/>
          <w:lang w:val="zh-TW" w:eastAsia="zh-CN"/>
        </w:rPr>
        <w:t>，</w:t>
      </w:r>
      <w:r>
        <w:rPr>
          <w:rFonts w:hint="eastAsia" w:ascii="仿宋_GB2312" w:eastAsia="仿宋_GB2312"/>
          <w:b w:val="0"/>
          <w:bCs/>
          <w:color w:val="000000"/>
          <w:sz w:val="32"/>
          <w:szCs w:val="32"/>
          <w:lang w:val="en-US" w:eastAsia="zh-CN"/>
        </w:rPr>
        <w:t>报告患病率</w:t>
      </w:r>
      <w:r>
        <w:rPr>
          <w:rFonts w:hint="eastAsia" w:ascii="仿宋_GB2312" w:eastAsia="仿宋_GB2312"/>
          <w:b w:val="0"/>
          <w:bCs/>
          <w:color w:val="000000"/>
          <w:sz w:val="32"/>
          <w:szCs w:val="32"/>
          <w:lang w:val="zh-TW" w:eastAsia="zh-TW"/>
        </w:rPr>
        <w:t>为</w:t>
      </w:r>
      <w:r>
        <w:rPr>
          <w:rFonts w:hint="eastAsia" w:ascii="仿宋_GB2312" w:eastAsia="仿宋_GB2312"/>
          <w:b w:val="0"/>
          <w:bCs/>
          <w:color w:val="000000"/>
          <w:sz w:val="32"/>
          <w:szCs w:val="32"/>
          <w:lang w:val="en-US" w:eastAsia="zh-CN"/>
        </w:rPr>
        <w:t>4.1</w:t>
      </w:r>
      <w:r>
        <w:rPr>
          <w:rFonts w:hint="eastAsia" w:ascii="仿宋_GB2312" w:eastAsia="仿宋_GB2312"/>
          <w:b w:val="0"/>
          <w:bCs/>
          <w:color w:val="000000"/>
          <w:sz w:val="32"/>
          <w:szCs w:val="32"/>
          <w:lang w:val="zh-TW" w:eastAsia="zh-TW"/>
        </w:rPr>
        <w:t>‰（</w:t>
      </w:r>
      <w:r>
        <w:rPr>
          <w:rFonts w:hint="eastAsia" w:ascii="仿宋_GB2312" w:eastAsia="仿宋_GB2312"/>
          <w:b w:val="0"/>
          <w:bCs/>
          <w:color w:val="000000"/>
          <w:sz w:val="32"/>
          <w:szCs w:val="32"/>
          <w:lang w:val="en-US" w:eastAsia="zh-CN"/>
        </w:rPr>
        <w:t>指标为≥4</w:t>
      </w:r>
      <w:r>
        <w:rPr>
          <w:rFonts w:hint="eastAsia" w:ascii="仿宋_GB2312" w:eastAsia="仿宋_GB2312"/>
          <w:b w:val="0"/>
          <w:bCs/>
          <w:color w:val="000000"/>
          <w:sz w:val="32"/>
          <w:szCs w:val="32"/>
          <w:lang w:val="zh-TW" w:eastAsia="zh-TW"/>
        </w:rPr>
        <w:t>‰）</w:t>
      </w:r>
      <w:r>
        <w:rPr>
          <w:rFonts w:hint="eastAsia" w:ascii="仿宋_GB2312" w:eastAsia="仿宋_GB2312"/>
          <w:b w:val="0"/>
          <w:bCs/>
          <w:color w:val="000000"/>
          <w:sz w:val="32"/>
          <w:szCs w:val="32"/>
          <w:lang w:val="zh-TW" w:eastAsia="zh-CN"/>
        </w:rPr>
        <w:t>，</w:t>
      </w:r>
      <w:r>
        <w:rPr>
          <w:rFonts w:hint="eastAsia" w:ascii="仿宋_GB2312" w:eastAsia="仿宋_GB2312"/>
          <w:b w:val="0"/>
          <w:bCs/>
          <w:color w:val="000000"/>
          <w:sz w:val="32"/>
          <w:szCs w:val="32"/>
          <w:rtl w:val="0"/>
          <w:lang w:val="en-US" w:eastAsia="zh-CN"/>
        </w:rPr>
        <w:t>规范管理率</w:t>
      </w:r>
      <w:r>
        <w:rPr>
          <w:rFonts w:hint="eastAsia" w:ascii="仿宋_GB2312" w:eastAsia="仿宋_GB2312"/>
          <w:b w:val="0"/>
          <w:bCs/>
          <w:color w:val="000000"/>
          <w:sz w:val="32"/>
          <w:szCs w:val="32"/>
          <w:lang w:val="en-US" w:eastAsia="zh-CN"/>
        </w:rPr>
        <w:t>86.6</w:t>
      </w:r>
      <w:r>
        <w:rPr>
          <w:rFonts w:hint="default" w:ascii="仿宋_GB2312" w:eastAsia="仿宋_GB2312"/>
          <w:b w:val="0"/>
          <w:bCs/>
          <w:color w:val="000000"/>
          <w:sz w:val="32"/>
          <w:szCs w:val="32"/>
          <w:lang w:val="en-US" w:eastAsia="zh-CN"/>
        </w:rPr>
        <w:t>%</w:t>
      </w:r>
      <w:r>
        <w:rPr>
          <w:rFonts w:hint="eastAsia" w:ascii="仿宋_GB2312" w:eastAsia="仿宋_GB2312"/>
          <w:b w:val="0"/>
          <w:bCs/>
          <w:color w:val="000000"/>
          <w:sz w:val="32"/>
          <w:szCs w:val="32"/>
          <w:lang w:val="en-US" w:eastAsia="zh-CN"/>
        </w:rPr>
        <w:t>（指标≥80%）</w:t>
      </w:r>
      <w:r>
        <w:rPr>
          <w:rFonts w:hint="eastAsia" w:ascii="仿宋_GB2312" w:eastAsia="仿宋_GB2312"/>
          <w:b w:val="0"/>
          <w:bCs/>
          <w:color w:val="000000"/>
          <w:sz w:val="32"/>
          <w:szCs w:val="32"/>
          <w:rtl w:val="0"/>
          <w:lang w:val="en-US" w:eastAsia="zh-CN"/>
        </w:rPr>
        <w:t>，精神分裂症服药率81.5</w:t>
      </w:r>
      <w:r>
        <w:rPr>
          <w:rFonts w:hint="default" w:ascii="仿宋_GB2312" w:eastAsia="仿宋_GB2312"/>
          <w:b w:val="0"/>
          <w:bCs/>
          <w:color w:val="000000"/>
          <w:sz w:val="32"/>
          <w:szCs w:val="32"/>
          <w:lang w:val="en-US" w:eastAsia="zh-CN"/>
        </w:rPr>
        <w:t>%</w:t>
      </w:r>
      <w:r>
        <w:rPr>
          <w:rFonts w:hint="eastAsia" w:ascii="仿宋_GB2312" w:eastAsia="仿宋_GB2312"/>
          <w:b w:val="0"/>
          <w:bCs/>
          <w:color w:val="000000"/>
          <w:sz w:val="32"/>
          <w:szCs w:val="32"/>
          <w:lang w:val="en-US" w:eastAsia="zh-CN"/>
        </w:rPr>
        <w:t>（指标为≥80%）。面对面完成了健康评估及用药指导100人，个体化健康教育完成100人（目标75人），应急处置4人。10.</w:t>
      </w:r>
      <w:r>
        <w:rPr>
          <w:rFonts w:hint="eastAsia" w:ascii="仿宋_GB2312" w:eastAsia="仿宋_GB2312"/>
          <w:b w:val="0"/>
          <w:bCs/>
          <w:color w:val="000000"/>
          <w:sz w:val="32"/>
          <w:szCs w:val="32"/>
          <w:lang w:val="zh-TW" w:eastAsia="zh-TW"/>
        </w:rPr>
        <w:t>管理结核患者</w:t>
      </w:r>
      <w:r>
        <w:rPr>
          <w:rFonts w:hint="eastAsia" w:ascii="仿宋_GB2312" w:eastAsia="仿宋_GB2312"/>
          <w:b w:val="0"/>
          <w:bCs/>
          <w:color w:val="000000"/>
          <w:sz w:val="32"/>
          <w:szCs w:val="32"/>
          <w:lang w:val="en-US" w:eastAsia="zh-CN"/>
        </w:rPr>
        <w:t>1</w:t>
      </w:r>
      <w:r>
        <w:rPr>
          <w:rFonts w:hint="eastAsia" w:ascii="仿宋_GB2312" w:eastAsia="仿宋_GB2312"/>
          <w:b w:val="0"/>
          <w:bCs/>
          <w:color w:val="000000"/>
          <w:sz w:val="32"/>
          <w:szCs w:val="32"/>
          <w:lang w:val="zh-TW" w:eastAsia="zh-TW"/>
        </w:rPr>
        <w:t>人，</w:t>
      </w:r>
      <w:r>
        <w:rPr>
          <w:rFonts w:hint="eastAsia" w:ascii="仿宋_GB2312" w:eastAsia="仿宋_GB2312"/>
          <w:b w:val="0"/>
          <w:bCs/>
          <w:color w:val="000000"/>
          <w:sz w:val="32"/>
          <w:szCs w:val="32"/>
          <w:lang w:val="en-US" w:eastAsia="zh-CN"/>
        </w:rPr>
        <w:t>患者规范管理率≥100％，服药率100％。11.老年人</w:t>
      </w:r>
      <w:r>
        <w:rPr>
          <w:rFonts w:hint="eastAsia" w:ascii="仿宋_GB2312" w:eastAsia="仿宋_GB2312"/>
          <w:b w:val="0"/>
          <w:bCs/>
          <w:color w:val="000000"/>
          <w:sz w:val="32"/>
          <w:szCs w:val="32"/>
          <w:lang w:val="zh-TW" w:eastAsia="zh-TW"/>
        </w:rPr>
        <w:t>中医药健康管理服务</w:t>
      </w:r>
      <w:r>
        <w:rPr>
          <w:rFonts w:hint="eastAsia" w:ascii="仿宋_GB2312" w:eastAsia="仿宋_GB2312"/>
          <w:b w:val="0"/>
          <w:bCs/>
          <w:color w:val="000000"/>
          <w:sz w:val="32"/>
          <w:szCs w:val="32"/>
          <w:lang w:val="en-US" w:eastAsia="zh-CN"/>
        </w:rPr>
        <w:t>人数2000人</w:t>
      </w:r>
      <w:r>
        <w:rPr>
          <w:rFonts w:hint="eastAsia" w:ascii="仿宋_GB2312" w:eastAsia="仿宋_GB2312"/>
          <w:b w:val="0"/>
          <w:bCs/>
          <w:color w:val="000000"/>
          <w:sz w:val="32"/>
          <w:szCs w:val="32"/>
          <w:lang w:val="zh-TW" w:eastAsia="zh-TW"/>
        </w:rPr>
        <w:t>，覆盖率</w:t>
      </w:r>
      <w:r>
        <w:rPr>
          <w:rFonts w:hint="eastAsia" w:ascii="仿宋_GB2312" w:eastAsia="仿宋_GB2312"/>
          <w:b w:val="0"/>
          <w:bCs/>
          <w:color w:val="000000"/>
          <w:sz w:val="32"/>
          <w:szCs w:val="32"/>
          <w:lang w:val="en-US" w:eastAsia="zh-CN"/>
        </w:rPr>
        <w:t>为90%，儿童中医药健康管理服务675人，儿童中医药健康管理率78%。12.</w:t>
      </w:r>
      <w:r>
        <w:rPr>
          <w:rFonts w:hint="eastAsia" w:ascii="仿宋_GB2312" w:hAnsi="仿宋_GB2312" w:eastAsia="仿宋_GB2312" w:cs="仿宋_GB2312"/>
          <w:b w:val="0"/>
          <w:bCs w:val="0"/>
          <w:color w:val="000000"/>
          <w:sz w:val="32"/>
          <w:szCs w:val="32"/>
          <w:lang w:val="en-US" w:eastAsia="zh-CN"/>
        </w:rPr>
        <w:t>开展辖区3家供水单位巡查3次，10所学校巡查10次，8所医疗机构巡查96次，公共场所巡查21次，对发现的问题现场进行了反馈及记录。13.</w:t>
      </w:r>
      <w:r>
        <w:rPr>
          <w:rFonts w:hint="eastAsia" w:ascii="仿宋_GB2312" w:eastAsia="仿宋_GB2312"/>
          <w:b w:val="0"/>
          <w:bCs/>
          <w:color w:val="000000"/>
          <w:sz w:val="32"/>
          <w:szCs w:val="32"/>
          <w:lang w:val="en-US" w:eastAsia="zh-CN"/>
        </w:rPr>
        <w:t>完善了传染病及突发公共卫生事件报告相关制度文件，开展了2次专项培训及演练。完成传</w:t>
      </w:r>
      <w:r>
        <w:rPr>
          <w:rFonts w:hint="eastAsia" w:ascii="仿宋_GB2312" w:hAnsi="仿宋_GB2312" w:eastAsia="仿宋_GB2312" w:cs="仿宋_GB2312"/>
          <w:b w:val="0"/>
          <w:bCs w:val="0"/>
          <w:color w:val="000000"/>
          <w:sz w:val="32"/>
          <w:szCs w:val="32"/>
          <w:lang w:val="en-US" w:eastAsia="zh-CN"/>
        </w:rPr>
        <w:t>染病系统</w:t>
      </w:r>
      <w:r>
        <w:rPr>
          <w:rFonts w:hint="eastAsia" w:ascii="仿宋_GB2312" w:hAnsi="仿宋_GB2312" w:eastAsia="仿宋_GB2312" w:cs="仿宋_GB2312"/>
          <w:b w:val="0"/>
          <w:bCs w:val="0"/>
          <w:color w:val="000000"/>
          <w:kern w:val="2"/>
          <w:sz w:val="32"/>
          <w:szCs w:val="32"/>
          <w:lang w:val="en-US" w:eastAsia="zh-CN" w:bidi="ar-SA"/>
        </w:rPr>
        <w:t>上报15例，其中水痘11例、流行性腮腺炎3例、手足口病1例。全年无突发公共卫生事件发生。14.</w:t>
      </w:r>
      <w:r>
        <w:rPr>
          <w:rFonts w:hint="eastAsia" w:ascii="仿宋_GB2312" w:eastAsia="仿宋_GB2312"/>
          <w:b w:val="0"/>
          <w:bCs/>
          <w:color w:val="000000"/>
          <w:sz w:val="32"/>
          <w:szCs w:val="32"/>
          <w:rtl w:val="0"/>
          <w:lang w:val="en-US" w:eastAsia="zh-CN"/>
        </w:rPr>
        <w:t>家庭医生累计</w:t>
      </w:r>
      <w:r>
        <w:rPr>
          <w:rFonts w:hint="eastAsia" w:ascii="仿宋_GB2312" w:eastAsia="仿宋_GB2312"/>
          <w:b w:val="0"/>
          <w:bCs/>
          <w:color w:val="000000"/>
          <w:sz w:val="32"/>
          <w:szCs w:val="32"/>
          <w:rtl w:val="0"/>
          <w:lang w:val="zh-TW" w:eastAsia="zh-TW"/>
        </w:rPr>
        <w:t>签约13687人，总签约率45.6%，其中建档立卡户签约4177人，签约率100%，履约率100%，老年人签约2310人，高血压签约1952人，糖尿病签约2373人，</w:t>
      </w:r>
      <w:r>
        <w:rPr>
          <w:rFonts w:hint="eastAsia" w:ascii="仿宋_GB2312" w:eastAsia="仿宋_GB2312"/>
          <w:b w:val="0"/>
          <w:bCs/>
          <w:color w:val="000000"/>
          <w:sz w:val="32"/>
          <w:szCs w:val="32"/>
          <w:rtl w:val="0"/>
          <w:lang w:val="en-US" w:eastAsia="zh-CN"/>
        </w:rPr>
        <w:t>严重精神障碍</w:t>
      </w:r>
      <w:r>
        <w:rPr>
          <w:rFonts w:hint="eastAsia" w:ascii="仿宋_GB2312" w:eastAsia="仿宋_GB2312"/>
          <w:b w:val="0"/>
          <w:bCs/>
          <w:color w:val="000000"/>
          <w:sz w:val="32"/>
          <w:szCs w:val="32"/>
          <w:rtl w:val="0"/>
          <w:lang w:val="zh-TW" w:eastAsia="zh-TW"/>
        </w:rPr>
        <w:t>签约112人，儿童签约990人，孕产妇签约202人</w:t>
      </w:r>
      <w:r>
        <w:rPr>
          <w:rFonts w:hint="eastAsia" w:ascii="仿宋_GB2312" w:eastAsia="仿宋_GB2312"/>
          <w:b w:val="0"/>
          <w:bCs/>
          <w:color w:val="000000"/>
          <w:sz w:val="32"/>
          <w:szCs w:val="32"/>
          <w:rtl w:val="0"/>
          <w:lang w:val="zh-TW"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b w:val="0"/>
          <w:bCs w:val="0"/>
          <w:color w:val="000000"/>
          <w:kern w:val="2"/>
          <w:sz w:val="32"/>
          <w:szCs w:val="32"/>
          <w:highlight w:val="none"/>
          <w:lang w:val="en-US" w:eastAsia="zh-CN" w:bidi="ar-SA"/>
        </w:rPr>
      </w:pPr>
      <w:r>
        <w:rPr>
          <w:rFonts w:hint="eastAsia" w:ascii="楷体_GB2312" w:hAnsi="楷体_GB2312" w:eastAsia="楷体_GB2312" w:cs="楷体_GB2312"/>
          <w:sz w:val="32"/>
          <w:szCs w:val="32"/>
          <w:lang w:val="en-US" w:eastAsia="zh-CN"/>
        </w:rPr>
        <w:t>(3)</w:t>
      </w:r>
      <w:r>
        <w:rPr>
          <w:rFonts w:hint="eastAsia" w:ascii="楷体_GB2312" w:hAnsi="楷体_GB2312" w:eastAsia="楷体_GB2312" w:cs="楷体_GB2312"/>
          <w:sz w:val="32"/>
          <w:szCs w:val="32"/>
        </w:rPr>
        <w:t>严格落实疫情防控各项措施。</w:t>
      </w:r>
      <w:r>
        <w:rPr>
          <w:rFonts w:hint="eastAsia" w:ascii="仿宋_GB2312" w:hAnsi="仿宋_GB2312" w:eastAsia="仿宋_GB2312" w:cs="仿宋_GB2312"/>
          <w:color w:val="auto"/>
          <w:kern w:val="2"/>
          <w:sz w:val="32"/>
          <w:szCs w:val="32"/>
          <w:lang w:val="en-US" w:eastAsia="zh-CN" w:bidi="ar-SA"/>
        </w:rPr>
        <w:t>一是</w:t>
      </w:r>
      <w:r>
        <w:rPr>
          <w:rFonts w:hint="eastAsia" w:ascii="仿宋_GB2312" w:hAnsi="仿宋_GB2312" w:eastAsia="仿宋_GB2312" w:cs="仿宋_GB2312"/>
          <w:kern w:val="2"/>
          <w:sz w:val="32"/>
          <w:szCs w:val="32"/>
          <w:lang w:val="en-US" w:eastAsia="zh-CN" w:bidi="ar-SA"/>
        </w:rPr>
        <w:t>认真学习一系列防控政策。截止12月底，我院共召开科室负责人会议、全</w:t>
      </w:r>
      <w:r>
        <w:rPr>
          <w:rFonts w:hint="eastAsia" w:ascii="仿宋_GB2312" w:hAnsi="仿宋_GB2312" w:eastAsia="仿宋_GB2312" w:cs="仿宋_GB2312"/>
          <w:b w:val="0"/>
          <w:bCs w:val="0"/>
          <w:color w:val="000000"/>
          <w:kern w:val="2"/>
          <w:sz w:val="32"/>
          <w:szCs w:val="32"/>
          <w:lang w:val="en-US" w:eastAsia="zh-CN" w:bidi="ar-SA"/>
        </w:rPr>
        <w:t>院职工会议40余次，通过会议传达学习了习近平总书记关于疫情防控的指示精神、《新型冠状病毒肺炎防控方案（第九版）》、《关于进一步优化新冠肺炎疫情防控措施 科学精准做好防控工作的通知》等文件精神，通过学习文件和会议精神，使全体职工</w:t>
      </w:r>
      <w:r>
        <w:rPr>
          <w:rFonts w:hint="eastAsia" w:ascii="仿宋_GB2312" w:hAnsi="仿宋_GB2312" w:eastAsia="仿宋_GB2312" w:cs="仿宋_GB2312"/>
          <w:color w:val="000000"/>
          <w:kern w:val="2"/>
          <w:sz w:val="32"/>
          <w:szCs w:val="32"/>
          <w:highlight w:val="none"/>
          <w:shd w:val="clear" w:color="auto" w:fill="FFFFFF"/>
          <w:lang w:val="en-US" w:eastAsia="zh-CN"/>
        </w:rPr>
        <w:t>达到了统一思想、强化风险意识、科学精准施策的目的。</w:t>
      </w:r>
      <w:r>
        <w:rPr>
          <w:rFonts w:hint="eastAsia" w:ascii="仿宋_GB2312" w:hAnsi="仿宋_GB2312" w:eastAsia="仿宋_GB2312" w:cs="仿宋_GB2312"/>
          <w:color w:val="auto"/>
          <w:kern w:val="2"/>
          <w:sz w:val="32"/>
          <w:szCs w:val="32"/>
          <w:lang w:val="en-US" w:eastAsia="zh-CN" w:bidi="ar-SA"/>
        </w:rPr>
        <w:t>二是</w:t>
      </w:r>
      <w:r>
        <w:rPr>
          <w:rFonts w:hint="eastAsia" w:ascii="仿宋_GB2312" w:hAnsi="仿宋_GB2312" w:eastAsia="仿宋_GB2312" w:cs="仿宋_GB2312"/>
          <w:kern w:val="2"/>
          <w:sz w:val="32"/>
          <w:szCs w:val="32"/>
          <w:lang w:val="en-US" w:eastAsia="zh-CN" w:bidi="ar-SA"/>
        </w:rPr>
        <w:t>严格落实院感制度，规范各项工作程序。持续加强预检分诊人员配</w:t>
      </w:r>
      <w:r>
        <w:rPr>
          <w:rFonts w:hint="eastAsia" w:ascii="仿宋_GB2312" w:hAnsi="仿宋_GB2312" w:eastAsia="仿宋_GB2312" w:cs="仿宋_GB2312"/>
          <w:b w:val="0"/>
          <w:bCs w:val="0"/>
          <w:color w:val="000000"/>
          <w:kern w:val="2"/>
          <w:sz w:val="32"/>
          <w:szCs w:val="32"/>
          <w:lang w:val="en-US" w:eastAsia="zh-CN" w:bidi="ar-SA"/>
        </w:rPr>
        <w:t>置，规范设置发热诊室，落实24小时值班值守，坚决守好院感关口。全年</w:t>
      </w:r>
      <w:r>
        <w:rPr>
          <w:rFonts w:hint="eastAsia" w:ascii="仿宋_GB2312" w:hAnsi="仿宋_GB2312" w:eastAsia="仿宋_GB2312" w:cs="仿宋_GB2312"/>
          <w:color w:val="000000"/>
          <w:kern w:val="2"/>
          <w:sz w:val="32"/>
          <w:szCs w:val="32"/>
          <w:lang w:val="en-US" w:eastAsia="zh-CN" w:bidi="ar-SA"/>
        </w:rPr>
        <w:t>预检分诊累计分诊2.</w:t>
      </w:r>
      <w:r>
        <w:rPr>
          <w:rFonts w:hint="eastAsia" w:ascii="仿宋_GB2312" w:hAnsi="仿宋_GB2312" w:eastAsia="仿宋_GB2312" w:cs="仿宋_GB2312"/>
          <w:b w:val="0"/>
          <w:bCs w:val="0"/>
          <w:color w:val="000000"/>
          <w:kern w:val="2"/>
          <w:sz w:val="32"/>
          <w:szCs w:val="32"/>
          <w:lang w:val="en-US" w:eastAsia="zh-CN" w:bidi="ar-SA"/>
        </w:rPr>
        <w:t>5万人次，院内落实一米线、一人一诊室、工作人员及就医群众不聚集等政策，真正起到了严防死守院感发生的作用</w:t>
      </w:r>
      <w:r>
        <w:rPr>
          <w:rFonts w:hint="eastAsia" w:ascii="仿宋_GB2312" w:hAnsi="仿宋_GB2312" w:eastAsia="仿宋_GB2312" w:cs="仿宋_GB2312"/>
          <w:color w:val="auto"/>
          <w:kern w:val="2"/>
          <w:sz w:val="32"/>
          <w:szCs w:val="32"/>
          <w:lang w:val="en-US" w:eastAsia="zh-CN" w:bidi="ar-SA"/>
        </w:rPr>
        <w:t>。三是</w:t>
      </w:r>
      <w:r>
        <w:rPr>
          <w:rFonts w:hint="eastAsia" w:ascii="仿宋_GB2312" w:hAnsi="仿宋_GB2312" w:eastAsia="仿宋_GB2312" w:cs="仿宋_GB2312"/>
          <w:kern w:val="2"/>
          <w:sz w:val="32"/>
          <w:szCs w:val="32"/>
          <w:lang w:val="en-US" w:eastAsia="zh-CN" w:bidi="ar-SA"/>
        </w:rPr>
        <w:t>严格落实疫情防控政策。制定了院内疫情防控工作制度，医务人员</w:t>
      </w:r>
      <w:r>
        <w:rPr>
          <w:rFonts w:hint="eastAsia" w:ascii="仿宋_GB2312" w:hAnsi="仿宋_GB2312" w:eastAsia="仿宋_GB2312" w:cs="仿宋_GB2312"/>
          <w:b w:val="0"/>
          <w:bCs w:val="0"/>
          <w:color w:val="000000"/>
          <w:kern w:val="2"/>
          <w:sz w:val="32"/>
          <w:szCs w:val="32"/>
          <w:lang w:val="en-US" w:eastAsia="zh-CN" w:bidi="ar-SA"/>
        </w:rPr>
        <w:t>及住院患者均落实规定的核酸采样频次，住院患者实行闭环管理。同时，反复组织全院干部职工开展疫情防控及院感培训演练，目前累计组织培训及演练12次，通过应急演练，完善了医院疫情防控应急水平，提高了每位职工疫情防控应急水平、处置能力，杜绝了院内交叉感染的发生。</w:t>
      </w:r>
      <w:r>
        <w:rPr>
          <w:rFonts w:hint="eastAsia" w:ascii="仿宋_GB2312" w:hAnsi="仿宋_GB2312" w:eastAsia="仿宋_GB2312" w:cs="仿宋_GB2312"/>
          <w:color w:val="auto"/>
          <w:kern w:val="2"/>
          <w:sz w:val="32"/>
          <w:szCs w:val="32"/>
          <w:lang w:val="en-US" w:eastAsia="zh-CN" w:bidi="ar-SA"/>
        </w:rPr>
        <w:t>四是全</w:t>
      </w:r>
      <w:r>
        <w:rPr>
          <w:rFonts w:hint="eastAsia" w:ascii="仿宋_GB2312" w:hAnsi="仿宋_GB2312" w:eastAsia="仿宋_GB2312" w:cs="仿宋_GB2312"/>
          <w:kern w:val="2"/>
          <w:sz w:val="32"/>
          <w:szCs w:val="32"/>
          <w:lang w:val="en-US" w:eastAsia="zh-CN" w:bidi="ar-SA"/>
        </w:rPr>
        <w:t>力完成了各隔离点及应急工作任务。“0305”“0708”疫情发生后，抽调</w:t>
      </w:r>
      <w:r>
        <w:rPr>
          <w:rFonts w:hint="eastAsia" w:ascii="仿宋_GB2312" w:hAnsi="仿宋_GB2312" w:eastAsia="仿宋_GB2312" w:cs="仿宋_GB2312"/>
          <w:b w:val="0"/>
          <w:bCs w:val="0"/>
          <w:color w:val="000000"/>
          <w:kern w:val="2"/>
          <w:sz w:val="32"/>
          <w:szCs w:val="32"/>
          <w:highlight w:val="none"/>
          <w:lang w:val="en-US" w:eastAsia="zh-CN" w:bidi="ar-SA"/>
        </w:rPr>
        <w:t>医院所有精干力量共计52人参与了秦川园区、兰州市、白银市大规模核酸采样工作，累计抽调后备医院及各隔离点54人次，每日抽调6人坚守G341及X124卡口点开展疫情防控采样工作，全年累计完成应检尽检采样63.41万人次。</w:t>
      </w:r>
      <w:r>
        <w:rPr>
          <w:rFonts w:hint="eastAsia" w:ascii="仿宋_GB2312" w:hAnsi="仿宋_GB2312" w:eastAsia="仿宋_GB2312" w:cs="仿宋_GB2312"/>
          <w:color w:val="auto"/>
          <w:kern w:val="2"/>
          <w:sz w:val="32"/>
          <w:szCs w:val="32"/>
          <w:lang w:val="en-US" w:eastAsia="zh-CN" w:bidi="ar-SA"/>
        </w:rPr>
        <w:t>五是全力</w:t>
      </w:r>
      <w:r>
        <w:rPr>
          <w:rFonts w:hint="eastAsia" w:ascii="仿宋_GB2312" w:hAnsi="仿宋_GB2312" w:eastAsia="仿宋_GB2312" w:cs="仿宋_GB2312"/>
          <w:kern w:val="2"/>
          <w:sz w:val="32"/>
          <w:szCs w:val="32"/>
          <w:lang w:val="en-US" w:eastAsia="zh-CN" w:bidi="ar-SA"/>
        </w:rPr>
        <w:t>保障愿检尽检采样工作。为了方便群众和辖区高校的愿检尽检采样工作，先后开设了医院门口、山字墩社区卫生服务站、新康村、信息科技</w:t>
      </w:r>
      <w:r>
        <w:rPr>
          <w:rFonts w:hint="eastAsia" w:ascii="仿宋_GB2312" w:hAnsi="仿宋_GB2312" w:eastAsia="仿宋_GB2312" w:cs="仿宋_GB2312"/>
          <w:b w:val="0"/>
          <w:bCs w:val="0"/>
          <w:color w:val="000000"/>
          <w:kern w:val="2"/>
          <w:sz w:val="32"/>
          <w:szCs w:val="32"/>
          <w:highlight w:val="none"/>
          <w:lang w:val="en-US" w:eastAsia="zh-CN" w:bidi="ar-SA"/>
        </w:rPr>
        <w:t>学院、甘肃财贸职业学院、东方工业学校等采样点，累计完成164.36万人次。</w:t>
      </w:r>
      <w:r>
        <w:rPr>
          <w:rFonts w:hint="eastAsia" w:ascii="仿宋_GB2312" w:hAnsi="仿宋_GB2312" w:eastAsia="仿宋_GB2312" w:cs="仿宋_GB2312"/>
          <w:color w:val="auto"/>
          <w:kern w:val="2"/>
          <w:sz w:val="32"/>
          <w:szCs w:val="32"/>
          <w:lang w:val="en-US" w:eastAsia="zh-CN" w:bidi="ar-SA"/>
        </w:rPr>
        <w:t>六是全</w:t>
      </w:r>
      <w:r>
        <w:rPr>
          <w:rFonts w:hint="eastAsia" w:ascii="仿宋_GB2312" w:hAnsi="仿宋_GB2312" w:eastAsia="仿宋_GB2312" w:cs="仿宋_GB2312"/>
          <w:kern w:val="2"/>
          <w:sz w:val="32"/>
          <w:szCs w:val="32"/>
          <w:lang w:val="en-US" w:eastAsia="zh-CN" w:bidi="ar-SA"/>
        </w:rPr>
        <w:t>力保障新冠疫苗接种工作。持续靠前服务，开展了“进社区、进</w:t>
      </w:r>
      <w:r>
        <w:rPr>
          <w:rFonts w:hint="eastAsia" w:ascii="仿宋_GB2312" w:hAnsi="仿宋_GB2312" w:eastAsia="仿宋_GB2312" w:cs="仿宋_GB2312"/>
          <w:b w:val="0"/>
          <w:bCs w:val="0"/>
          <w:color w:val="000000"/>
          <w:kern w:val="2"/>
          <w:sz w:val="32"/>
          <w:szCs w:val="32"/>
          <w:highlight w:val="none"/>
          <w:lang w:val="en-US" w:eastAsia="zh-CN" w:bidi="ar-SA"/>
        </w:rPr>
        <w:t>村社”新冠疫苗接种工作，进村入户为行动不便的老年人接种新冠疫苗，累计接种新冠疫苗12124针次，其中老年人2612针次。</w:t>
      </w: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四、绩效自评结果拟应用和公开情况</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根据本次绩效自评工作的要求及相关文件规定，对预算执行情况自评结果进行了分析总结，进一步了解了有关预算执行的内容，方便在以后能够详细规划下一年度的预算执行，在现有的基础上，对需要整改的内容提前进行整改。</w:t>
      </w: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五、其他需要说明的问题</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本次绩效自评无其他需要说明的问题。</w:t>
      </w: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p>
    <w:p>
      <w:pPr>
        <w:keepNext w:val="0"/>
        <w:keepLines w:val="0"/>
        <w:pageBreakBefore w:val="0"/>
        <w:kinsoku/>
        <w:wordWrap/>
        <w:overflowPunct/>
        <w:topLinePunct w:val="0"/>
        <w:autoSpaceDE/>
        <w:autoSpaceDN/>
        <w:bidi w:val="0"/>
        <w:adjustRightInd/>
        <w:snapToGrid/>
        <w:spacing w:before="100" w:beforeLines="0" w:after="100" w:afterLines="0" w:line="480" w:lineRule="exact"/>
        <w:ind w:firstLine="640" w:firstLineChars="200"/>
        <w:jc w:val="left"/>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4160" w:firstLineChars="1300"/>
        <w:jc w:val="both"/>
        <w:textAlignment w:val="auto"/>
        <w:rPr>
          <w:rFonts w:hint="eastAsia" w:ascii="黑体" w:hAnsi="黑体" w:eastAsia="黑体" w:cs="黑体"/>
          <w:b w:val="0"/>
          <w:bCs w:val="0"/>
          <w:sz w:val="32"/>
          <w:szCs w:val="32"/>
          <w:lang w:val="en-US" w:eastAsia="zh-CN"/>
        </w:rPr>
      </w:pP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兰州新区西岔中心卫生院</w:t>
      </w: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pPr>
      <w:r>
        <w:rPr>
          <w:rFonts w:hint="eastAsia" w:ascii="黑体" w:hAnsi="黑体" w:eastAsia="黑体" w:cs="黑体"/>
          <w:b w:val="0"/>
          <w:bCs w:val="0"/>
          <w:sz w:val="32"/>
          <w:szCs w:val="32"/>
          <w:lang w:val="en-US" w:eastAsia="zh-CN"/>
        </w:rPr>
        <w:t xml:space="preserve">                         </w:t>
      </w:r>
      <w:r>
        <w:rPr>
          <w:rStyle w:val="6"/>
          <w:rFonts w:hint="eastAsia" w:ascii="仿宋_GB2312" w:hAnsi="仿宋_GB2312" w:eastAsia="仿宋_GB2312" w:cs="仿宋_GB2312"/>
          <w:b w:val="0"/>
          <w:bCs/>
          <w:i w:val="0"/>
          <w:caps w:val="0"/>
          <w:color w:val="333333"/>
          <w:spacing w:val="0"/>
          <w:kern w:val="2"/>
          <w:sz w:val="32"/>
          <w:szCs w:val="32"/>
          <w:shd w:val="clear" w:fill="FFFFFF"/>
          <w:lang w:val="en-US" w:eastAsia="zh-CN" w:bidi="ar-SA"/>
        </w:rPr>
        <w:t>2023年9月15日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322A0B-BD79-441B-8F6E-89764991E5B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3BE4C41-2565-4CF3-84FF-A88EF05ED41E}"/>
  </w:font>
  <w:font w:name="仿宋_GB2312">
    <w:panose1 w:val="02010609030101010101"/>
    <w:charset w:val="86"/>
    <w:family w:val="auto"/>
    <w:pitch w:val="default"/>
    <w:sig w:usb0="00000001" w:usb1="080E0000" w:usb2="00000000" w:usb3="00000000" w:csb0="00040000" w:csb1="00000000"/>
    <w:embedRegular r:id="rId3" w:fontKey="{225204F9-6185-47C2-8910-0777C3B55DA6}"/>
  </w:font>
  <w:font w:name="方正小标宋简体">
    <w:panose1 w:val="02000000000000000000"/>
    <w:charset w:val="86"/>
    <w:family w:val="auto"/>
    <w:pitch w:val="default"/>
    <w:sig w:usb0="00000001" w:usb1="08000000" w:usb2="00000000" w:usb3="00000000" w:csb0="00040000" w:csb1="00000000"/>
    <w:embedRegular r:id="rId4" w:fontKey="{FFF0A0C4-2414-436D-B5D2-E566376DF091}"/>
  </w:font>
  <w:font w:name="楷体_GB2312">
    <w:altName w:val="楷体"/>
    <w:panose1 w:val="02010609030101010101"/>
    <w:charset w:val="86"/>
    <w:family w:val="auto"/>
    <w:pitch w:val="default"/>
    <w:sig w:usb0="00000000" w:usb1="00000000" w:usb2="00000000" w:usb3="00000000" w:csb0="00040000" w:csb1="00000000"/>
    <w:embedRegular r:id="rId5" w:fontKey="{D15DE84C-CC6A-43CA-8F76-99B19A6E18FA}"/>
  </w:font>
  <w:font w:name="楷体">
    <w:panose1 w:val="02010609060101010101"/>
    <w:charset w:val="86"/>
    <w:family w:val="auto"/>
    <w:pitch w:val="default"/>
    <w:sig w:usb0="800002BF" w:usb1="38CF7CFA" w:usb2="00000016" w:usb3="00000000" w:csb0="00040001" w:csb1="00000000"/>
    <w:embedRegular r:id="rId6" w:fontKey="{3516E974-4EE0-4830-AF2B-BC3B1AEE8789}"/>
  </w:font>
  <w:font w:name="仿宋">
    <w:panose1 w:val="02010609060101010101"/>
    <w:charset w:val="86"/>
    <w:family w:val="auto"/>
    <w:pitch w:val="default"/>
    <w:sig w:usb0="800002BF" w:usb1="38CF7CFA" w:usb2="00000016" w:usb3="00000000" w:csb0="00040001" w:csb1="00000000"/>
    <w:embedRegular r:id="rId7" w:fontKey="{9FE356EF-8ABD-4F80-9385-CB14C9D3F9E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jZGIxZTVmZjA2ZWRhMWZiYjExNDQ4MGNlOGY4N2EifQ=="/>
  </w:docVars>
  <w:rsids>
    <w:rsidRoot w:val="00000000"/>
    <w:rsid w:val="3968606E"/>
    <w:rsid w:val="3C292C3A"/>
    <w:rsid w:val="4BB22E3F"/>
    <w:rsid w:val="5B210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样式1"/>
    <w:basedOn w:val="1"/>
    <w:qFormat/>
    <w:uiPriority w:val="0"/>
    <w:rPr>
      <w:rFonts w:eastAsia="仿宋_GB2312"/>
      <w:sz w:val="32"/>
    </w:rPr>
  </w:style>
  <w:style w:type="paragraph" w:styleId="3">
    <w:name w:val="Normal (Web)"/>
    <w:basedOn w:val="1"/>
    <w:qFormat/>
    <w:uiPriority w:val="0"/>
    <w:pPr>
      <w:spacing w:before="100" w:beforeAutospacing="1" w:after="100" w:afterAutospacing="1"/>
      <w:jc w:val="left"/>
    </w:pPr>
    <w:rPr>
      <w:kern w:val="0"/>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2023-09-18T02:59:00Z</dcterms:created>
  <dc:creator>Lenovo o</dc:creator>
  <cp:lastModifiedBy>忧伤゛染指青春</cp:lastModifiedBy>
  <cp:lastPrinted>2023-09-19T09:07:00Z</cp:lastPrinted>
  <dcterms:modified xsi:type="dcterms:W3CDTF">2023-09-22T00:52:25Z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F20B4BEA6AEC4956B7AE38CA16A7EA1A_13</vt:lpwstr>
  </property>
</Properties>
</file>