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outlineLvl w:val="1"/>
        <w:rPr>
          <w:rFonts w:hint="eastAsia" w:ascii="方正小标宋简体" w:hAnsi="方正小标宋简体" w:eastAsia="方正小标宋简体" w:cs="方正小标宋简体"/>
          <w:b w:val="0"/>
          <w:bCs w:val="0"/>
          <w:sz w:val="44"/>
          <w:szCs w:val="44"/>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outlineLvl w:val="1"/>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t>兰州新区西岔中心卫生院</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outlineLvl w:val="1"/>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t>202</w:t>
      </w:r>
      <w:r>
        <w:rPr>
          <w:rFonts w:hint="eastAsia" w:ascii="方正小标宋简体" w:hAnsi="方正小标宋简体" w:eastAsia="方正小标宋简体" w:cs="方正小标宋简体"/>
          <w:b w:val="0"/>
          <w:bCs w:val="0"/>
          <w:sz w:val="44"/>
          <w:szCs w:val="44"/>
          <w:lang w:val="en-US" w:eastAsia="zh-CN"/>
        </w:rPr>
        <w:t>1</w:t>
      </w:r>
      <w:r>
        <w:rPr>
          <w:rFonts w:hint="eastAsia" w:ascii="方正小标宋简体" w:hAnsi="方正小标宋简体" w:eastAsia="方正小标宋简体" w:cs="方正小标宋简体"/>
          <w:b w:val="0"/>
          <w:bCs w:val="0"/>
          <w:sz w:val="44"/>
          <w:szCs w:val="44"/>
          <w:lang w:eastAsia="zh-CN"/>
        </w:rPr>
        <w:t>年部门预算整体支出绩效自评报告</w:t>
      </w:r>
    </w:p>
    <w:p>
      <w:pPr>
        <w:rPr>
          <w:rFonts w:hint="eastAsia"/>
        </w:rPr>
      </w:pPr>
    </w:p>
    <w:p>
      <w:pPr>
        <w:keepNext w:val="0"/>
        <w:keepLines w:val="0"/>
        <w:pageBreakBefore w:val="0"/>
        <w:numPr>
          <w:ilvl w:val="0"/>
          <w:numId w:val="0"/>
        </w:numPr>
        <w:tabs>
          <w:tab w:val="left" w:pos="613"/>
        </w:tabs>
        <w:kinsoku/>
        <w:wordWrap/>
        <w:overflowPunct/>
        <w:topLinePunct w:val="0"/>
        <w:autoSpaceDE/>
        <w:autoSpaceDN/>
        <w:bidi w:val="0"/>
        <w:spacing w:line="560" w:lineRule="exact"/>
        <w:ind w:firstLine="640" w:firstLineChars="200"/>
        <w:jc w:val="both"/>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一、基本情况</w:t>
      </w:r>
    </w:p>
    <w:p>
      <w:pPr>
        <w:keepNext w:val="0"/>
        <w:keepLines w:val="0"/>
        <w:pageBreakBefore w:val="0"/>
        <w:widowControl w:val="0"/>
        <w:numPr>
          <w:ilvl w:val="0"/>
          <w:numId w:val="0"/>
        </w:numPr>
        <w:tabs>
          <w:tab w:val="left" w:pos="613"/>
        </w:tabs>
        <w:kinsoku/>
        <w:wordWrap/>
        <w:overflowPunct/>
        <w:topLinePunct w:val="0"/>
        <w:autoSpaceDE/>
        <w:autoSpaceDN/>
        <w:bidi w:val="0"/>
        <w:spacing w:line="560" w:lineRule="exact"/>
        <w:ind w:right="0" w:rightChars="0" w:firstLine="643" w:firstLineChars="200"/>
        <w:jc w:val="left"/>
        <w:textAlignment w:val="auto"/>
        <w:outlineLvl w:val="9"/>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（一）单位职责</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兰州新区西岔中心卫生院（文曲湖社区卫生服务中心）始建于1965年，2012年12月从兰州市皋兰县划入兰州新区管辖。2018年6月从西岔镇西岔村搬迁到现址。单位建筑面积1800平方米，是兰州新区城乡居民医疗保险定点医疗机构，主要承担为辖区内常住居民和周边院校学生提供优质、便捷、廉价的基本医疗服务和儿童计划免疫、孕产妇保健、新生儿体检、传染病报告，居民健康体检，特殊人群的健康管理和家庭医生签约等基本公共卫生服务。</w:t>
      </w:r>
    </w:p>
    <w:p>
      <w:pPr>
        <w:keepNext w:val="0"/>
        <w:keepLines w:val="0"/>
        <w:pageBreakBefore w:val="0"/>
        <w:widowControl w:val="0"/>
        <w:numPr>
          <w:ilvl w:val="0"/>
          <w:numId w:val="0"/>
        </w:numPr>
        <w:tabs>
          <w:tab w:val="left" w:pos="613"/>
        </w:tabs>
        <w:kinsoku/>
        <w:wordWrap/>
        <w:overflowPunct/>
        <w:topLinePunct w:val="0"/>
        <w:autoSpaceDE/>
        <w:autoSpaceDN/>
        <w:bidi w:val="0"/>
        <w:spacing w:line="560" w:lineRule="exact"/>
        <w:ind w:right="0" w:rightChars="0" w:firstLine="643" w:firstLineChars="200"/>
        <w:jc w:val="left"/>
        <w:textAlignment w:val="auto"/>
        <w:outlineLvl w:val="9"/>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（二）内设机构及所属单位概况</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医院设置病床20张,现有职工75人，其中，本科学历60人，专科学历15人；副高级职称3人，中级职称8人，初级职称58人、员级5人、管理1人。设有内儿、外、妇产、中医、口腔、医技，药房、公共卫生、防疫等14个科室。作为一级医疗机构，坚持“以防为主、中西医并重”的医疗卫生工作方针，应用中西医结合的诊疗方法，开展常见病、多发病、老年病和慢性病等疾病的基本的医疗救治和康复保健工作。</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现配备有DR、彩超、心电图机、全自动生化分析仪、血细胞分析仪、血沉仪、电解质分析仪，糖化血红蛋白、儿童骨密度检测仪、新生儿听力筛查仪，黄疸检测仪等检查化验设备，能完成常规的化验检查项目，配备有急救车、除颤仪、心电监护仪、洗胃机等急救设备，能开展基本的急救服务。配备有熏蒸机、牵引床、中频治疗仪、磁振热治疗仪等中医治疗理疗设备，可利用中医药和中医适宜技术的“简、便、验、廉”诊疗特点，开展中医康复治疗服务。另外，还配备有口腔综合治疗仪开展口腔疾病的诊治工作。</w:t>
      </w:r>
    </w:p>
    <w:p>
      <w:pPr>
        <w:keepNext w:val="0"/>
        <w:keepLines w:val="0"/>
        <w:pageBreakBefore w:val="0"/>
        <w:widowControl w:val="0"/>
        <w:numPr>
          <w:ilvl w:val="0"/>
          <w:numId w:val="0"/>
        </w:numPr>
        <w:tabs>
          <w:tab w:val="left" w:pos="613"/>
        </w:tabs>
        <w:kinsoku/>
        <w:wordWrap/>
        <w:overflowPunct/>
        <w:topLinePunct w:val="0"/>
        <w:autoSpaceDE/>
        <w:autoSpaceDN/>
        <w:bidi w:val="0"/>
        <w:spacing w:line="560" w:lineRule="exact"/>
        <w:ind w:right="0" w:rightChars="0" w:firstLine="643" w:firstLineChars="200"/>
        <w:jc w:val="left"/>
        <w:textAlignment w:val="auto"/>
        <w:outlineLvl w:val="9"/>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（三）人员情况</w:t>
      </w:r>
    </w:p>
    <w:p>
      <w:pPr>
        <w:ind w:firstLine="640" w:firstLineChars="200"/>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本单位在职人员编制43人，实有43人，其中：离休0人，退休0人，遗属人员0人，院外长期聘用32人。</w:t>
      </w:r>
    </w:p>
    <w:p>
      <w:pPr>
        <w:keepNext w:val="0"/>
        <w:keepLines w:val="0"/>
        <w:pageBreakBefore w:val="0"/>
        <w:numPr>
          <w:ilvl w:val="0"/>
          <w:numId w:val="0"/>
        </w:numPr>
        <w:tabs>
          <w:tab w:val="left" w:pos="613"/>
        </w:tabs>
        <w:kinsoku/>
        <w:wordWrap/>
        <w:overflowPunct/>
        <w:topLinePunct w:val="0"/>
        <w:autoSpaceDE/>
        <w:autoSpaceDN/>
        <w:bidi w:val="0"/>
        <w:spacing w:line="560" w:lineRule="exact"/>
        <w:ind w:firstLine="640" w:firstLineChars="200"/>
        <w:jc w:val="both"/>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二、绩效自评工作组织开展情况</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根据《兰州新区财政局（国有资产监督管理局）关于开</w:t>
      </w:r>
    </w:p>
    <w:p>
      <w:pPr>
        <w:keepNext w:val="0"/>
        <w:keepLines w:val="0"/>
        <w:pageBreakBefore w:val="0"/>
        <w:numPr>
          <w:ilvl w:val="0"/>
          <w:numId w:val="0"/>
        </w:numPr>
        <w:tabs>
          <w:tab w:val="left" w:pos="613"/>
        </w:tabs>
        <w:kinsoku/>
        <w:wordWrap/>
        <w:overflowPunct/>
        <w:topLinePunct w:val="0"/>
        <w:autoSpaceDE/>
        <w:autoSpaceDN/>
        <w:bidi w:val="0"/>
        <w:spacing w:line="560" w:lineRule="exact"/>
        <w:jc w:val="both"/>
        <w:textAlignment w:val="auto"/>
        <w:rPr>
          <w:rFonts w:hint="eastAsia" w:ascii="黑体" w:hAnsi="黑体" w:eastAsia="黑体" w:cs="黑体"/>
          <w:b w:val="0"/>
          <w:bCs w:val="0"/>
          <w:sz w:val="32"/>
          <w:szCs w:val="32"/>
          <w:lang w:val="en-US" w:eastAsia="zh-CN"/>
        </w:rPr>
      </w:pP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展2021年度预算执行情况绩效单位自评工作的通知》（兰新财发〔2021〕36号）文件精神，我中心积极开展此次预算执行的自评活动，根据文件要求检查相关资料，进行绩效自评的分析与总结。</w:t>
      </w:r>
    </w:p>
    <w:p>
      <w:pPr>
        <w:keepNext w:val="0"/>
        <w:keepLines w:val="0"/>
        <w:pageBreakBefore w:val="0"/>
        <w:numPr>
          <w:ilvl w:val="0"/>
          <w:numId w:val="0"/>
        </w:numPr>
        <w:tabs>
          <w:tab w:val="left" w:pos="613"/>
        </w:tabs>
        <w:kinsoku/>
        <w:wordWrap/>
        <w:overflowPunct/>
        <w:topLinePunct w:val="0"/>
        <w:autoSpaceDE/>
        <w:autoSpaceDN/>
        <w:bidi w:val="0"/>
        <w:spacing w:line="560" w:lineRule="exact"/>
        <w:ind w:firstLine="640" w:firstLineChars="200"/>
        <w:jc w:val="both"/>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三、部门整体支出绩效自评情况分析</w:t>
      </w:r>
    </w:p>
    <w:p>
      <w:pPr>
        <w:keepNext w:val="0"/>
        <w:keepLines w:val="0"/>
        <w:pageBreakBefore w:val="0"/>
        <w:widowControl w:val="0"/>
        <w:numPr>
          <w:ilvl w:val="0"/>
          <w:numId w:val="0"/>
        </w:numPr>
        <w:tabs>
          <w:tab w:val="left" w:pos="613"/>
        </w:tabs>
        <w:kinsoku/>
        <w:wordWrap/>
        <w:overflowPunct/>
        <w:topLinePunct w:val="0"/>
        <w:autoSpaceDE/>
        <w:autoSpaceDN/>
        <w:bidi w:val="0"/>
        <w:spacing w:line="560" w:lineRule="exact"/>
        <w:ind w:right="0" w:rightChars="0" w:firstLine="643" w:firstLineChars="200"/>
        <w:jc w:val="left"/>
        <w:textAlignment w:val="auto"/>
        <w:outlineLvl w:val="9"/>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（一）部门决算情况</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3" w:firstLineChars="200"/>
        <w:jc w:val="left"/>
        <w:textAlignment w:val="auto"/>
        <w:rPr>
          <w:rStyle w:val="7"/>
          <w:rFonts w:hint="eastAsia" w:ascii="仿宋_GB2312" w:hAnsi="仿宋_GB2312" w:eastAsia="仿宋_GB2312" w:cs="仿宋_GB2312"/>
          <w:b/>
          <w:bCs w:val="0"/>
          <w:i w:val="0"/>
          <w:caps w:val="0"/>
          <w:color w:val="333333"/>
          <w:spacing w:val="0"/>
          <w:kern w:val="2"/>
          <w:sz w:val="32"/>
          <w:szCs w:val="32"/>
          <w:shd w:val="clear" w:fill="FFFFFF"/>
          <w:lang w:val="en-US" w:eastAsia="zh-CN" w:bidi="ar-SA"/>
        </w:rPr>
      </w:pPr>
      <w:r>
        <w:rPr>
          <w:rStyle w:val="7"/>
          <w:rFonts w:hint="eastAsia" w:ascii="仿宋_GB2312" w:hAnsi="仿宋_GB2312" w:eastAsia="仿宋_GB2312" w:cs="仿宋_GB2312"/>
          <w:b/>
          <w:bCs w:val="0"/>
          <w:i w:val="0"/>
          <w:caps w:val="0"/>
          <w:color w:val="333333"/>
          <w:spacing w:val="0"/>
          <w:kern w:val="2"/>
          <w:sz w:val="32"/>
          <w:szCs w:val="32"/>
          <w:shd w:val="clear" w:fill="FFFFFF"/>
          <w:lang w:val="en-US" w:eastAsia="zh-CN" w:bidi="ar-SA"/>
        </w:rPr>
        <w:t>1．2021年度支出决算情况</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2021年度总支出1505.52万元，其中:</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人员经费支出755.02万元，占总支出比例50.15%;</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公用经费支出750.5万元，占总支出比例48.85%。</w:t>
      </w:r>
    </w:p>
    <w:p>
      <w:pPr>
        <w:keepNext w:val="0"/>
        <w:keepLines w:val="0"/>
        <w:pageBreakBefore w:val="0"/>
        <w:widowControl w:val="0"/>
        <w:numPr>
          <w:ilvl w:val="0"/>
          <w:numId w:val="0"/>
        </w:numPr>
        <w:tabs>
          <w:tab w:val="left" w:pos="613"/>
        </w:tabs>
        <w:kinsoku/>
        <w:wordWrap/>
        <w:overflowPunct/>
        <w:topLinePunct w:val="0"/>
        <w:autoSpaceDE/>
        <w:autoSpaceDN/>
        <w:bidi w:val="0"/>
        <w:spacing w:line="560" w:lineRule="exact"/>
        <w:ind w:right="0" w:rightChars="0" w:firstLine="643" w:firstLineChars="200"/>
        <w:jc w:val="left"/>
        <w:textAlignment w:val="auto"/>
        <w:outlineLvl w:val="9"/>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（二）总体绩效目标完成情况分析</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3" w:firstLineChars="200"/>
        <w:jc w:val="left"/>
        <w:textAlignment w:val="auto"/>
        <w:rPr>
          <w:rStyle w:val="7"/>
          <w:rFonts w:hint="eastAsia" w:ascii="仿宋_GB2312" w:hAnsi="仿宋_GB2312" w:eastAsia="仿宋_GB2312" w:cs="仿宋_GB2312"/>
          <w:b/>
          <w:bCs w:val="0"/>
          <w:i w:val="0"/>
          <w:caps w:val="0"/>
          <w:color w:val="333333"/>
          <w:spacing w:val="0"/>
          <w:kern w:val="2"/>
          <w:sz w:val="32"/>
          <w:szCs w:val="32"/>
          <w:shd w:val="clear" w:fill="FFFFFF"/>
          <w:lang w:val="en-US" w:eastAsia="zh-CN" w:bidi="ar-SA"/>
        </w:rPr>
      </w:pPr>
      <w:r>
        <w:rPr>
          <w:rStyle w:val="7"/>
          <w:rFonts w:hint="eastAsia" w:ascii="仿宋_GB2312" w:hAnsi="仿宋_GB2312" w:eastAsia="仿宋_GB2312" w:cs="仿宋_GB2312"/>
          <w:b/>
          <w:bCs w:val="0"/>
          <w:i w:val="0"/>
          <w:caps w:val="0"/>
          <w:color w:val="333333"/>
          <w:spacing w:val="0"/>
          <w:kern w:val="2"/>
          <w:sz w:val="32"/>
          <w:szCs w:val="32"/>
          <w:shd w:val="clear" w:fill="FFFFFF"/>
          <w:lang w:val="en-US" w:eastAsia="zh-CN" w:bidi="ar-SA"/>
        </w:rPr>
        <w:t>1.总体绩效目标</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目标1：发放医护人员工资，缴纳各类保险；办公经费开支</w:t>
      </w: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w:t>
      </w: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目标2：加强基层医疗机构管理及医护人员队伍建设</w:t>
      </w: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目标3：通过开展家庭签约服务，能最大限度合理截留基层普通病人基层首诊，发现需要上转治疗的，由家庭医生负责联接上级专家及医疗机构给病人提供快捷、高效的专业服务，在解决基层“看病难看病贵”的同时，也极大提高大医院优质医疗资源效益，推进我国医学科学进步发展。</w:t>
      </w: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 xml:space="preserve"> 目标4：为在岗村医参加城镇职工养老保险支付单位缴纳部分</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3" w:firstLineChars="200"/>
        <w:jc w:val="left"/>
        <w:textAlignment w:val="auto"/>
        <w:rPr>
          <w:rStyle w:val="7"/>
          <w:rFonts w:hint="eastAsia" w:ascii="仿宋_GB2312" w:hAnsi="仿宋_GB2312" w:eastAsia="仿宋_GB2312" w:cs="仿宋_GB2312"/>
          <w:b/>
          <w:bCs w:val="0"/>
          <w:i w:val="0"/>
          <w:caps w:val="0"/>
          <w:color w:val="333333"/>
          <w:spacing w:val="0"/>
          <w:kern w:val="2"/>
          <w:sz w:val="32"/>
          <w:szCs w:val="32"/>
          <w:shd w:val="clear" w:fill="FFFFFF"/>
          <w:lang w:val="en-US" w:eastAsia="zh-CN" w:bidi="ar-SA"/>
        </w:rPr>
      </w:pPr>
      <w:r>
        <w:rPr>
          <w:rStyle w:val="7"/>
          <w:rFonts w:hint="eastAsia" w:ascii="仿宋_GB2312" w:hAnsi="仿宋_GB2312" w:eastAsia="仿宋_GB2312" w:cs="仿宋_GB2312"/>
          <w:b/>
          <w:bCs w:val="0"/>
          <w:i w:val="0"/>
          <w:caps w:val="0"/>
          <w:color w:val="333333"/>
          <w:spacing w:val="0"/>
          <w:kern w:val="2"/>
          <w:sz w:val="32"/>
          <w:szCs w:val="32"/>
          <w:shd w:val="clear" w:fill="FFFFFF"/>
          <w:lang w:val="en-US" w:eastAsia="zh-CN" w:bidi="ar-SA"/>
        </w:rPr>
        <w:t>2.完成情况分析</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目标1完成情况：人员经费支出755.02万元；公用经费支出750.5万元。</w:t>
      </w: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目标2完成情况：建立健全各项规章制度，单位班子及医护队伍，团结务实，职责分明，能够相互配合，协调一致</w:t>
      </w: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 xml:space="preserve"> 目标3完成情况：截至目前，建立居民健康档案15468份。建立高血压管理档案1595份，糖尿病管理档案294份，老年人健康管理档案1792份；0-6岁儿童健康管理档案618份；孕产妇管理档案96份，建立严重精神障碍患者档案90份。</w:t>
      </w: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目标4完成情况：完成缴纳村医养老保险补助及离岗村医养老补助、定额补助。定村医队伍，为离岗村医解决后顾之忧，提高基层医疗机构服务能力</w:t>
      </w: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p>
    <w:p>
      <w:pPr>
        <w:keepNext w:val="0"/>
        <w:keepLines w:val="0"/>
        <w:pageBreakBefore w:val="0"/>
        <w:widowControl w:val="0"/>
        <w:numPr>
          <w:ilvl w:val="0"/>
          <w:numId w:val="0"/>
        </w:numPr>
        <w:tabs>
          <w:tab w:val="left" w:pos="613"/>
        </w:tabs>
        <w:kinsoku/>
        <w:wordWrap/>
        <w:overflowPunct/>
        <w:topLinePunct w:val="0"/>
        <w:autoSpaceDE/>
        <w:autoSpaceDN/>
        <w:bidi w:val="0"/>
        <w:spacing w:line="560" w:lineRule="exact"/>
        <w:ind w:right="0" w:rightChars="0" w:firstLine="643" w:firstLineChars="200"/>
        <w:jc w:val="left"/>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（三）各项指标完成情况分析</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3" w:firstLineChars="200"/>
        <w:jc w:val="left"/>
        <w:textAlignment w:val="auto"/>
        <w:rPr>
          <w:rStyle w:val="7"/>
          <w:rFonts w:hint="eastAsia" w:ascii="仿宋_GB2312" w:hAnsi="仿宋_GB2312" w:eastAsia="仿宋_GB2312" w:cs="仿宋_GB2312"/>
          <w:b/>
          <w:bCs w:val="0"/>
          <w:i w:val="0"/>
          <w:caps w:val="0"/>
          <w:color w:val="333333"/>
          <w:spacing w:val="0"/>
          <w:kern w:val="2"/>
          <w:sz w:val="32"/>
          <w:szCs w:val="32"/>
          <w:shd w:val="clear" w:fill="FFFFFF"/>
          <w:lang w:val="en-US" w:eastAsia="zh-CN" w:bidi="ar-SA"/>
        </w:rPr>
      </w:pPr>
      <w:r>
        <w:rPr>
          <w:rStyle w:val="7"/>
          <w:rFonts w:hint="eastAsia" w:ascii="仿宋_GB2312" w:hAnsi="仿宋_GB2312" w:eastAsia="仿宋_GB2312" w:cs="仿宋_GB2312"/>
          <w:b/>
          <w:bCs w:val="0"/>
          <w:i w:val="0"/>
          <w:caps w:val="0"/>
          <w:color w:val="333333"/>
          <w:spacing w:val="0"/>
          <w:kern w:val="2"/>
          <w:sz w:val="32"/>
          <w:szCs w:val="32"/>
          <w:shd w:val="clear" w:fill="FFFFFF"/>
          <w:lang w:val="en-US" w:eastAsia="zh-CN" w:bidi="ar-SA"/>
        </w:rPr>
        <w:t>1、部门管理</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7"/>
          <w:rFonts w:hint="default"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2021年度单位人员经费支出和公用经费支出均按照财务相关规定合理支出，由于绩效考核制度变化，导致基本支出完成率不足百分之百；我中心在政府采购管理制度上的了解不够深入，以后会加强政府采购制度的学习；因单位资产配置比较分散，在资产的统一管理制度方面还有待完善，因新康陆续搬迁，建档率有待提高。</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3" w:firstLineChars="200"/>
        <w:jc w:val="left"/>
        <w:textAlignment w:val="auto"/>
        <w:rPr>
          <w:rStyle w:val="7"/>
          <w:rFonts w:hint="eastAsia" w:ascii="仿宋_GB2312" w:hAnsi="仿宋_GB2312" w:eastAsia="仿宋_GB2312" w:cs="仿宋_GB2312"/>
          <w:b/>
          <w:bCs w:val="0"/>
          <w:i w:val="0"/>
          <w:caps w:val="0"/>
          <w:color w:val="333333"/>
          <w:spacing w:val="0"/>
          <w:kern w:val="2"/>
          <w:sz w:val="32"/>
          <w:szCs w:val="32"/>
          <w:shd w:val="clear" w:fill="FFFFFF"/>
          <w:lang w:val="en-US" w:eastAsia="zh-CN" w:bidi="ar-SA"/>
        </w:rPr>
      </w:pPr>
      <w:r>
        <w:rPr>
          <w:rStyle w:val="7"/>
          <w:rFonts w:hint="eastAsia" w:ascii="仿宋_GB2312" w:hAnsi="仿宋_GB2312" w:eastAsia="仿宋_GB2312" w:cs="仿宋_GB2312"/>
          <w:b/>
          <w:bCs w:val="0"/>
          <w:i w:val="0"/>
          <w:caps w:val="0"/>
          <w:color w:val="333333"/>
          <w:spacing w:val="0"/>
          <w:kern w:val="2"/>
          <w:sz w:val="32"/>
          <w:szCs w:val="32"/>
          <w:shd w:val="clear" w:fill="FFFFFF"/>
          <w:lang w:val="en-US" w:eastAsia="zh-CN" w:bidi="ar-SA"/>
        </w:rPr>
        <w:t>2、履职效果</w:t>
      </w:r>
    </w:p>
    <w:p>
      <w:pPr>
        <w:pStyle w:val="3"/>
        <w:keepNext w:val="0"/>
        <w:keepLines w:val="0"/>
        <w:pageBreakBefore w:val="0"/>
        <w:kinsoku/>
        <w:wordWrap/>
        <w:overflowPunct/>
        <w:topLinePunct w:val="0"/>
        <w:autoSpaceDE/>
        <w:autoSpaceDN/>
        <w:bidi w:val="0"/>
        <w:spacing w:before="0" w:beforeAutospacing="0" w:after="0" w:line="560" w:lineRule="exact"/>
        <w:ind w:firstLine="640" w:firstLineChars="200"/>
        <w:jc w:val="both"/>
        <w:textAlignment w:val="auto"/>
        <w:rPr>
          <w:rFonts w:hint="eastAsia" w:ascii="仿宋_GB2312" w:hAnsi="仿宋_GB2312" w:eastAsia="仿宋_GB2312" w:cs="仿宋_GB2312"/>
          <w:b w:val="0"/>
          <w:bCs w:val="0"/>
          <w:color w:val="000000"/>
          <w:sz w:val="32"/>
          <w:szCs w:val="40"/>
        </w:rPr>
      </w:pPr>
      <w:r>
        <w:rPr>
          <w:rFonts w:hint="eastAsia" w:ascii="楷体" w:hAnsi="楷体" w:eastAsia="楷体" w:cs="楷体"/>
          <w:b w:val="0"/>
          <w:bCs w:val="0"/>
          <w:sz w:val="32"/>
          <w:szCs w:val="32"/>
          <w:lang w:eastAsia="zh-CN"/>
        </w:rPr>
        <w:t>（一）</w:t>
      </w:r>
      <w:r>
        <w:rPr>
          <w:rFonts w:hint="eastAsia" w:ascii="楷体" w:hAnsi="楷体" w:eastAsia="楷体" w:cs="楷体"/>
          <w:b w:val="0"/>
          <w:bCs w:val="0"/>
          <w:sz w:val="32"/>
          <w:szCs w:val="32"/>
        </w:rPr>
        <w:t>党建方面</w:t>
      </w:r>
      <w:r>
        <w:rPr>
          <w:rFonts w:hint="eastAsia" w:ascii="楷体" w:hAnsi="楷体" w:eastAsia="楷体" w:cs="楷体"/>
          <w:b w:val="0"/>
          <w:bCs w:val="0"/>
          <w:sz w:val="32"/>
          <w:szCs w:val="32"/>
          <w:lang w:eastAsia="zh-CN"/>
        </w:rPr>
        <w:t>。</w:t>
      </w:r>
      <w:r>
        <w:rPr>
          <w:rFonts w:hint="eastAsia" w:ascii="仿宋_GB2312" w:hAnsi="仿宋_GB2312" w:eastAsia="仿宋_GB2312" w:cs="仿宋_GB2312"/>
          <w:b/>
          <w:bCs/>
          <w:sz w:val="32"/>
          <w:szCs w:val="32"/>
        </w:rPr>
        <w:t>一是</w:t>
      </w:r>
      <w:r>
        <w:rPr>
          <w:rFonts w:hint="eastAsia" w:ascii="仿宋_GB2312" w:hAnsi="仿宋_GB2312" w:eastAsia="仿宋_GB2312" w:cs="仿宋_GB2312"/>
          <w:b w:val="0"/>
          <w:bCs w:val="0"/>
          <w:sz w:val="32"/>
          <w:szCs w:val="32"/>
          <w:lang w:val="en-US" w:eastAsia="zh-CN"/>
        </w:rPr>
        <w:t>党员</w:t>
      </w:r>
      <w:r>
        <w:rPr>
          <w:rFonts w:hint="eastAsia" w:ascii="仿宋_GB2312" w:hAnsi="仿宋_GB2312" w:eastAsia="仿宋_GB2312" w:cs="仿宋_GB2312"/>
          <w:b w:val="0"/>
          <w:bCs w:val="0"/>
          <w:sz w:val="32"/>
          <w:szCs w:val="32"/>
        </w:rPr>
        <w:t>党史学习教育</w:t>
      </w:r>
      <w:r>
        <w:rPr>
          <w:rFonts w:hint="eastAsia" w:ascii="仿宋_GB2312" w:hAnsi="仿宋_GB2312" w:eastAsia="仿宋_GB2312" w:cs="仿宋_GB2312"/>
          <w:b w:val="0"/>
          <w:bCs w:val="0"/>
          <w:sz w:val="32"/>
          <w:szCs w:val="32"/>
          <w:lang w:eastAsia="zh-CN"/>
        </w:rPr>
        <w:t>常态化</w:t>
      </w:r>
      <w:r>
        <w:rPr>
          <w:rFonts w:hint="eastAsia" w:ascii="仿宋_GB2312" w:hAnsi="仿宋_GB2312" w:eastAsia="仿宋_GB2312" w:cs="仿宋_GB2312"/>
          <w:b w:val="0"/>
          <w:bCs w:val="0"/>
          <w:sz w:val="32"/>
          <w:szCs w:val="32"/>
        </w:rPr>
        <w:t>。制定了</w:t>
      </w:r>
      <w:r>
        <w:rPr>
          <w:rFonts w:hint="eastAsia" w:ascii="仿宋_GB2312" w:hAnsi="仿宋_GB2312" w:eastAsia="仿宋_GB2312" w:cs="仿宋_GB2312"/>
          <w:b w:val="0"/>
          <w:bCs w:val="0"/>
          <w:sz w:val="32"/>
          <w:szCs w:val="32"/>
          <w:lang w:eastAsia="zh-CN"/>
        </w:rPr>
        <w:t>院内</w:t>
      </w:r>
      <w:r>
        <w:rPr>
          <w:rFonts w:hint="eastAsia" w:ascii="仿宋_GB2312" w:hAnsi="仿宋_GB2312" w:eastAsia="仿宋_GB2312" w:cs="仿宋_GB2312"/>
          <w:b w:val="0"/>
          <w:bCs w:val="0"/>
          <w:sz w:val="32"/>
          <w:szCs w:val="32"/>
        </w:rPr>
        <w:t>《关于开展党史学习教育的实施方案》，注重在“学”“实”“严”上下功夫，</w:t>
      </w:r>
      <w:r>
        <w:rPr>
          <w:rFonts w:hint="eastAsia" w:ascii="仿宋_GB2312" w:hAnsi="仿宋_GB2312" w:eastAsia="仿宋_GB2312" w:cs="仿宋_GB2312"/>
          <w:b w:val="0"/>
          <w:bCs w:val="0"/>
          <w:sz w:val="32"/>
          <w:szCs w:val="32"/>
          <w:lang w:eastAsia="zh-CN"/>
        </w:rPr>
        <w:t>配备了《中国共产党简史》、《论中国共产党历史》、《毛泽东</w:t>
      </w:r>
      <w:r>
        <w:rPr>
          <w:rFonts w:hint="eastAsia" w:ascii="仿宋_GB2312" w:hAnsi="仿宋_GB2312" w:eastAsia="仿宋_GB2312" w:cs="仿宋_GB2312"/>
          <w:b w:val="0"/>
          <w:bCs w:val="0"/>
          <w:sz w:val="32"/>
          <w:szCs w:val="32"/>
          <w:lang w:val="en-US" w:eastAsia="zh-CN"/>
        </w:rPr>
        <w:t xml:space="preserve"> 邓小平 江泽民 胡锦涛关于中国共产党历史论述摘编</w:t>
      </w:r>
      <w:r>
        <w:rPr>
          <w:rFonts w:hint="eastAsia" w:ascii="仿宋_GB2312" w:hAnsi="仿宋_GB2312" w:eastAsia="仿宋_GB2312" w:cs="仿宋_GB2312"/>
          <w:b w:val="0"/>
          <w:bCs w:val="0"/>
          <w:sz w:val="32"/>
          <w:szCs w:val="32"/>
          <w:lang w:eastAsia="zh-CN"/>
        </w:rPr>
        <w:t>》等必学书籍，每天</w:t>
      </w:r>
      <w:r>
        <w:rPr>
          <w:rFonts w:hint="eastAsia" w:ascii="仿宋_GB2312" w:hAnsi="仿宋_GB2312" w:eastAsia="仿宋_GB2312" w:cs="仿宋_GB2312"/>
          <w:b w:val="0"/>
          <w:bCs w:val="0"/>
          <w:sz w:val="32"/>
          <w:szCs w:val="32"/>
          <w:lang w:val="en-US" w:eastAsia="zh-CN"/>
        </w:rPr>
        <w:t>为全院职工分享</w:t>
      </w:r>
      <w:r>
        <w:rPr>
          <w:rFonts w:hint="eastAsia" w:ascii="仿宋_GB2312" w:hAnsi="仿宋_GB2312" w:eastAsia="仿宋_GB2312" w:cs="仿宋_GB2312"/>
          <w:b w:val="0"/>
          <w:bCs w:val="0"/>
          <w:sz w:val="32"/>
          <w:szCs w:val="32"/>
          <w:lang w:eastAsia="zh-CN"/>
        </w:rPr>
        <w:t>“党史百年”</w:t>
      </w:r>
      <w:r>
        <w:rPr>
          <w:rFonts w:hint="eastAsia" w:ascii="仿宋_GB2312" w:hAnsi="仿宋_GB2312" w:eastAsia="仿宋_GB2312" w:cs="仿宋_GB2312"/>
          <w:b w:val="0"/>
          <w:bCs w:val="0"/>
          <w:sz w:val="32"/>
          <w:szCs w:val="32"/>
          <w:lang w:val="en-US" w:eastAsia="zh-CN"/>
        </w:rPr>
        <w:t>知识要点，将党史学习教育扩大到全体职工，在全院形成“知党史 学党史”的浓厚氛围，</w:t>
      </w:r>
      <w:r>
        <w:rPr>
          <w:rFonts w:hint="eastAsia" w:ascii="仿宋_GB2312" w:hAnsi="仿宋_GB2312" w:eastAsia="仿宋_GB2312" w:cs="仿宋_GB2312"/>
          <w:b w:val="0"/>
          <w:bCs w:val="0"/>
          <w:sz w:val="32"/>
          <w:szCs w:val="32"/>
        </w:rPr>
        <w:t>促进党史学习教育常态化</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截止</w:t>
      </w:r>
      <w:r>
        <w:rPr>
          <w:rFonts w:hint="eastAsia" w:ascii="仿宋_GB2312" w:hAnsi="仿宋_GB2312" w:eastAsia="仿宋_GB2312" w:cs="仿宋_GB2312"/>
          <w:b w:val="0"/>
          <w:bCs w:val="0"/>
          <w:sz w:val="32"/>
          <w:szCs w:val="32"/>
          <w:lang w:val="en-US" w:eastAsia="zh-CN"/>
        </w:rPr>
        <w:t>目前</w:t>
      </w:r>
      <w:r>
        <w:rPr>
          <w:rFonts w:hint="eastAsia" w:ascii="仿宋_GB2312" w:hAnsi="仿宋_GB2312" w:eastAsia="仿宋_GB2312" w:cs="仿宋_GB2312"/>
          <w:b w:val="0"/>
          <w:bCs w:val="0"/>
          <w:sz w:val="32"/>
          <w:szCs w:val="32"/>
        </w:rPr>
        <w:t>，组织</w:t>
      </w:r>
      <w:r>
        <w:rPr>
          <w:rFonts w:hint="eastAsia" w:ascii="仿宋_GB2312" w:hAnsi="仿宋_GB2312" w:eastAsia="仿宋_GB2312" w:cs="仿宋_GB2312"/>
          <w:b w:val="0"/>
          <w:bCs w:val="0"/>
          <w:sz w:val="32"/>
          <w:szCs w:val="32"/>
          <w:lang w:eastAsia="zh-CN"/>
        </w:rPr>
        <w:t>党史</w:t>
      </w:r>
      <w:r>
        <w:rPr>
          <w:rFonts w:hint="eastAsia" w:ascii="仿宋_GB2312" w:hAnsi="仿宋_GB2312" w:eastAsia="仿宋_GB2312" w:cs="仿宋_GB2312"/>
          <w:b w:val="0"/>
          <w:bCs w:val="0"/>
          <w:sz w:val="32"/>
          <w:szCs w:val="32"/>
          <w:lang w:val="en-US" w:eastAsia="zh-CN"/>
        </w:rPr>
        <w:t>集中</w:t>
      </w:r>
      <w:r>
        <w:rPr>
          <w:rFonts w:hint="eastAsia" w:ascii="仿宋_GB2312" w:hAnsi="仿宋_GB2312" w:eastAsia="仿宋_GB2312" w:cs="仿宋_GB2312"/>
          <w:b w:val="0"/>
          <w:bCs w:val="0"/>
          <w:sz w:val="32"/>
          <w:szCs w:val="32"/>
          <w:lang w:eastAsia="zh-CN"/>
        </w:rPr>
        <w:t>专题</w:t>
      </w:r>
      <w:r>
        <w:rPr>
          <w:rFonts w:hint="eastAsia" w:ascii="仿宋_GB2312" w:hAnsi="仿宋_GB2312" w:eastAsia="仿宋_GB2312" w:cs="仿宋_GB2312"/>
          <w:b w:val="0"/>
          <w:bCs w:val="0"/>
          <w:sz w:val="32"/>
          <w:szCs w:val="32"/>
        </w:rPr>
        <w:t>学习</w:t>
      </w:r>
      <w:r>
        <w:rPr>
          <w:rFonts w:hint="eastAsia" w:ascii="仿宋_GB2312" w:hAnsi="仿宋_GB2312" w:eastAsia="仿宋_GB2312" w:cs="仿宋_GB2312"/>
          <w:b w:val="0"/>
          <w:bCs w:val="0"/>
          <w:sz w:val="32"/>
          <w:szCs w:val="32"/>
          <w:lang w:val="en-US" w:eastAsia="zh-CN"/>
        </w:rPr>
        <w:t>15</w:t>
      </w:r>
      <w:r>
        <w:rPr>
          <w:rFonts w:hint="eastAsia" w:ascii="仿宋_GB2312" w:hAnsi="仿宋_GB2312" w:eastAsia="仿宋_GB2312" w:cs="仿宋_GB2312"/>
          <w:b w:val="0"/>
          <w:bCs w:val="0"/>
          <w:sz w:val="32"/>
          <w:szCs w:val="32"/>
        </w:rPr>
        <w:t>次</w:t>
      </w:r>
      <w:r>
        <w:rPr>
          <w:rFonts w:hint="eastAsia" w:ascii="仿宋_GB2312" w:hAnsi="仿宋_GB2312" w:eastAsia="仿宋_GB2312" w:cs="仿宋_GB2312"/>
          <w:b w:val="0"/>
          <w:bCs w:val="0"/>
          <w:sz w:val="32"/>
          <w:szCs w:val="32"/>
          <w:lang w:val="en-US" w:eastAsia="zh-CN"/>
        </w:rPr>
        <w:t>250人次。</w:t>
      </w:r>
      <w:r>
        <w:rPr>
          <w:rFonts w:hint="eastAsia" w:ascii="仿宋_GB2312" w:hAnsi="仿宋_GB2312" w:eastAsia="仿宋_GB2312" w:cs="仿宋_GB2312"/>
          <w:b/>
          <w:bCs/>
          <w:sz w:val="32"/>
          <w:szCs w:val="32"/>
        </w:rPr>
        <w:t>二是</w:t>
      </w:r>
      <w:r>
        <w:rPr>
          <w:rFonts w:hint="eastAsia" w:ascii="仿宋_GB2312" w:hAnsi="仿宋_GB2312" w:eastAsia="仿宋_GB2312" w:cs="仿宋_GB2312"/>
          <w:b w:val="0"/>
          <w:bCs w:val="0"/>
          <w:sz w:val="32"/>
          <w:szCs w:val="32"/>
          <w:lang w:eastAsia="zh-CN"/>
        </w:rPr>
        <w:t>认真贯彻三会一课制度</w:t>
      </w:r>
      <w:r>
        <w:rPr>
          <w:rFonts w:hint="eastAsia" w:ascii="仿宋_GB2312" w:hAnsi="仿宋_GB2312" w:eastAsia="仿宋_GB2312" w:cs="仿宋_GB2312"/>
          <w:b w:val="0"/>
          <w:bCs w:val="0"/>
          <w:sz w:val="32"/>
          <w:szCs w:val="32"/>
        </w:rPr>
        <w:t>。以中国共产党党史和习近平新时代中国特色社会主义思想</w:t>
      </w:r>
      <w:r>
        <w:rPr>
          <w:rFonts w:hint="eastAsia" w:ascii="仿宋_GB2312" w:hAnsi="仿宋_GB2312" w:eastAsia="仿宋_GB2312" w:cs="仿宋_GB2312"/>
          <w:b w:val="0"/>
          <w:bCs w:val="0"/>
          <w:sz w:val="32"/>
          <w:szCs w:val="32"/>
          <w:lang w:eastAsia="zh-CN"/>
        </w:rPr>
        <w:t>为指导</w:t>
      </w:r>
      <w:r>
        <w:rPr>
          <w:rFonts w:hint="eastAsia" w:ascii="仿宋_GB2312" w:hAnsi="仿宋_GB2312" w:eastAsia="仿宋_GB2312" w:cs="仿宋_GB2312"/>
          <w:b w:val="0"/>
          <w:bCs w:val="0"/>
          <w:sz w:val="32"/>
          <w:szCs w:val="32"/>
        </w:rPr>
        <w:t>，制订</w:t>
      </w:r>
      <w:r>
        <w:rPr>
          <w:rFonts w:hint="eastAsia" w:ascii="仿宋_GB2312" w:hAnsi="仿宋_GB2312" w:eastAsia="仿宋_GB2312" w:cs="仿宋_GB2312"/>
          <w:b w:val="0"/>
          <w:bCs w:val="0"/>
          <w:sz w:val="32"/>
          <w:szCs w:val="32"/>
          <w:lang w:eastAsia="zh-CN"/>
        </w:rPr>
        <w:t>了</w:t>
      </w:r>
      <w:r>
        <w:rPr>
          <w:rFonts w:hint="eastAsia" w:ascii="仿宋_GB2312" w:hAnsi="仿宋_GB2312" w:eastAsia="仿宋_GB2312" w:cs="仿宋_GB2312"/>
          <w:b w:val="0"/>
          <w:bCs w:val="0"/>
          <w:sz w:val="32"/>
          <w:szCs w:val="32"/>
        </w:rPr>
        <w:t>《党支部理论学习计划》，</w:t>
      </w:r>
      <w:r>
        <w:rPr>
          <w:rFonts w:hint="eastAsia" w:ascii="仿宋_GB2312" w:hAnsi="仿宋_GB2312" w:eastAsia="仿宋_GB2312" w:cs="仿宋_GB2312"/>
          <w:b w:val="0"/>
          <w:bCs w:val="0"/>
          <w:sz w:val="32"/>
          <w:szCs w:val="32"/>
          <w:lang w:val="en-US" w:eastAsia="zh-CN"/>
        </w:rPr>
        <w:t>全年累计</w:t>
      </w:r>
      <w:r>
        <w:rPr>
          <w:rFonts w:hint="eastAsia" w:ascii="仿宋_GB2312" w:hAnsi="仿宋_GB2312" w:eastAsia="仿宋_GB2312" w:cs="仿宋_GB2312"/>
          <w:b w:val="0"/>
          <w:bCs w:val="0"/>
          <w:sz w:val="32"/>
          <w:szCs w:val="32"/>
        </w:rPr>
        <w:t>集中学习15次，党员大会14次，党课6次，开展主题党日活动12次，支委会3</w:t>
      </w:r>
      <w:r>
        <w:rPr>
          <w:rFonts w:hint="eastAsia" w:ascii="仿宋_GB2312" w:hAnsi="仿宋_GB2312" w:eastAsia="仿宋_GB2312" w:cs="仿宋_GB2312"/>
          <w:b w:val="0"/>
          <w:bCs w:val="0"/>
          <w:sz w:val="32"/>
          <w:szCs w:val="32"/>
          <w:lang w:val="en-US" w:eastAsia="zh-CN"/>
        </w:rPr>
        <w:t>7</w:t>
      </w:r>
      <w:r>
        <w:rPr>
          <w:rFonts w:hint="eastAsia" w:ascii="仿宋_GB2312" w:hAnsi="仿宋_GB2312" w:eastAsia="仿宋_GB2312" w:cs="仿宋_GB2312"/>
          <w:b w:val="0"/>
          <w:bCs w:val="0"/>
          <w:sz w:val="32"/>
          <w:szCs w:val="32"/>
        </w:rPr>
        <w:t>次，召开党史学习教育专题组织生活会1次。</w:t>
      </w:r>
      <w:r>
        <w:rPr>
          <w:rFonts w:hint="eastAsia" w:ascii="仿宋_GB2312" w:hAnsi="仿宋_GB2312" w:eastAsia="仿宋_GB2312" w:cs="仿宋_GB2312"/>
          <w:b/>
          <w:bCs/>
          <w:sz w:val="32"/>
          <w:szCs w:val="32"/>
        </w:rPr>
        <w:t>三是</w:t>
      </w:r>
      <w:r>
        <w:rPr>
          <w:rFonts w:hint="eastAsia" w:ascii="仿宋_GB2312" w:hAnsi="仿宋_GB2312" w:eastAsia="仿宋_GB2312" w:cs="仿宋_GB2312"/>
          <w:b w:val="0"/>
          <w:bCs w:val="0"/>
          <w:sz w:val="32"/>
          <w:szCs w:val="32"/>
          <w:lang w:val="en-US" w:eastAsia="zh-CN"/>
        </w:rPr>
        <w:t>持续加强纪律作风建设这条红线。</w:t>
      </w:r>
      <w:r>
        <w:rPr>
          <w:rFonts w:hint="eastAsia" w:ascii="仿宋_GB2312" w:hAnsi="仿宋_GB2312" w:eastAsia="仿宋_GB2312" w:cs="仿宋_GB2312"/>
          <w:b w:val="0"/>
          <w:bCs w:val="0"/>
          <w:color w:val="auto"/>
          <w:sz w:val="32"/>
          <w:szCs w:val="32"/>
          <w:lang w:val="en-US" w:eastAsia="zh-CN"/>
        </w:rPr>
        <w:t>全院职工严格遵守</w:t>
      </w:r>
      <w:r>
        <w:rPr>
          <w:rFonts w:hint="eastAsia" w:ascii="仿宋_GB2312" w:hAnsi="仿宋_GB2312" w:eastAsia="仿宋_GB2312" w:cs="仿宋_GB2312"/>
          <w:b w:val="0"/>
          <w:bCs w:val="0"/>
          <w:sz w:val="32"/>
          <w:szCs w:val="32"/>
          <w:lang w:val="en-US" w:eastAsia="zh-CN"/>
        </w:rPr>
        <w:t>医务人员“九不准”、兰州新区卫生健康系统“十个严禁”和国家相关政策法规等，持续完善医德医风考核机制，全面加强党内制度建设促进党建和业务深度融合，通报违反院内管理制度职工2人，起到了良好的警醒作用。</w:t>
      </w:r>
      <w:r>
        <w:rPr>
          <w:rFonts w:hint="eastAsia" w:ascii="仿宋_GB2312" w:hAnsi="仿宋_GB2312" w:eastAsia="仿宋_GB2312" w:cs="仿宋_GB2312"/>
          <w:b w:val="0"/>
          <w:bCs w:val="0"/>
          <w:sz w:val="32"/>
          <w:szCs w:val="32"/>
        </w:rPr>
        <w:t>凡涉及重大决策，重大事项安排和大额度资金的使用，都通过支委集体讨论决定。</w:t>
      </w:r>
      <w:r>
        <w:rPr>
          <w:rFonts w:hint="eastAsia" w:ascii="仿宋_GB2312" w:hAnsi="仿宋_GB2312" w:eastAsia="仿宋_GB2312" w:cs="仿宋_GB2312"/>
          <w:b/>
          <w:bCs/>
          <w:sz w:val="32"/>
          <w:szCs w:val="32"/>
          <w:lang w:val="en-US" w:eastAsia="zh-CN"/>
        </w:rPr>
        <w:t>四是</w:t>
      </w:r>
      <w:r>
        <w:rPr>
          <w:rFonts w:hint="eastAsia" w:ascii="仿宋_GB2312" w:hAnsi="仿宋_GB2312" w:eastAsia="仿宋_GB2312" w:cs="仿宋_GB2312"/>
          <w:b w:val="0"/>
          <w:bCs w:val="0"/>
          <w:sz w:val="32"/>
          <w:szCs w:val="32"/>
          <w:lang w:val="en-US" w:eastAsia="zh-CN"/>
        </w:rPr>
        <w:t>不断推进“我为群众办实事”工作。</w:t>
      </w:r>
      <w:r>
        <w:rPr>
          <w:rFonts w:hint="eastAsia" w:ascii="仿宋_GB2312" w:hAnsi="仿宋_GB2312" w:eastAsia="仿宋_GB2312" w:cs="仿宋_GB2312"/>
          <w:b w:val="0"/>
          <w:bCs w:val="0"/>
          <w:color w:val="000000" w:themeColor="text1"/>
          <w:sz w:val="32"/>
          <w:szCs w:val="32"/>
          <w14:textFill>
            <w14:solidFill>
              <w14:schemeClr w14:val="tx1"/>
            </w14:solidFill>
          </w14:textFill>
        </w:rPr>
        <w:t>2021年我院持续开展“我为群众办实事”项目，把党史学习教育同推进工作相结合，以“我为群众办实事”为目标</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val="0"/>
          <w:bCs w:val="0"/>
          <w:sz w:val="32"/>
          <w:szCs w:val="32"/>
          <w:lang w:val="en-US" w:eastAsia="zh-CN"/>
        </w:rPr>
        <w:t>一是</w:t>
      </w:r>
      <w:r>
        <w:rPr>
          <w:rFonts w:hint="eastAsia" w:ascii="仿宋_GB2312" w:hAnsi="仿宋_GB2312" w:eastAsia="仿宋_GB2312" w:cs="仿宋_GB2312"/>
          <w:b w:val="0"/>
          <w:bCs w:val="0"/>
          <w:color w:val="000000" w:themeColor="text1"/>
          <w:sz w:val="32"/>
          <w:szCs w:val="32"/>
          <w14:textFill>
            <w14:solidFill>
              <w14:schemeClr w14:val="tx1"/>
            </w14:solidFill>
          </w14:textFill>
        </w:rPr>
        <w:t>开展以“家庭医生 守护您健康的朋友”为主题的健康讲座和义诊活动</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各1次，共150余人次</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，通过宣传引导提升群众对家庭医生的认识和对常见疾病的预防能力</w:t>
      </w:r>
      <w:r>
        <w:rPr>
          <w:rFonts w:hint="eastAsia" w:ascii="仿宋_GB2312" w:hAnsi="仿宋_GB2312" w:eastAsia="仿宋_GB2312" w:cs="仿宋_GB2312"/>
          <w:b w:val="0"/>
          <w:bCs w:val="0"/>
          <w:color w:val="000000" w:themeColor="text1"/>
          <w:sz w:val="32"/>
          <w:szCs w:val="32"/>
          <w14:textFill>
            <w14:solidFill>
              <w14:schemeClr w14:val="tx1"/>
            </w14:solidFill>
          </w14:textFill>
        </w:rPr>
        <w:t>。</w:t>
      </w:r>
      <w:r>
        <w:rPr>
          <w:rFonts w:hint="eastAsia" w:ascii="仿宋_GB2312" w:hAnsi="仿宋_GB2312" w:eastAsia="仿宋_GB2312" w:cs="仿宋_GB2312"/>
          <w:b w:val="0"/>
          <w:bCs w:val="0"/>
          <w:sz w:val="32"/>
          <w:szCs w:val="32"/>
          <w:lang w:val="en-US" w:eastAsia="zh-CN"/>
        </w:rPr>
        <w:t>二是</w:t>
      </w:r>
      <w:r>
        <w:rPr>
          <w:rFonts w:hint="eastAsia" w:ascii="仿宋_GB2312" w:hAnsi="仿宋_GB2312" w:eastAsia="仿宋_GB2312" w:cs="仿宋_GB2312"/>
          <w:b w:val="0"/>
          <w:bCs w:val="0"/>
          <w:color w:val="000000" w:themeColor="text1"/>
          <w:sz w:val="32"/>
          <w:szCs w:val="32"/>
          <w14:textFill>
            <w14:solidFill>
              <w14:schemeClr w14:val="tx1"/>
            </w14:solidFill>
          </w14:textFill>
        </w:rPr>
        <w:t>对60岁以上老年人开展门诊按原2元挂号费标准减免普通门诊诊查费，</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截</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11月底减免1820人次。</w:t>
      </w:r>
      <w:r>
        <w:rPr>
          <w:rFonts w:hint="eastAsia" w:ascii="仿宋_GB2312" w:hAnsi="仿宋_GB2312" w:eastAsia="仿宋_GB2312" w:cs="仿宋_GB2312"/>
          <w:b w:val="0"/>
          <w:bCs w:val="0"/>
          <w:sz w:val="32"/>
          <w:szCs w:val="32"/>
          <w:lang w:val="en-US" w:eastAsia="zh-CN"/>
        </w:rPr>
        <w:t>三是</w:t>
      </w:r>
      <w:r>
        <w:rPr>
          <w:rFonts w:hint="eastAsia" w:ascii="仿宋_GB2312" w:hAnsi="仿宋_GB2312" w:eastAsia="仿宋_GB2312" w:cs="仿宋_GB2312"/>
          <w:b w:val="0"/>
          <w:bCs w:val="0"/>
          <w:color w:val="000000" w:themeColor="text1"/>
          <w:sz w:val="32"/>
          <w:szCs w:val="32"/>
          <w14:textFill>
            <w14:solidFill>
              <w14:schemeClr w14:val="tx1"/>
            </w14:solidFill>
          </w14:textFill>
        </w:rPr>
        <w:t>开展儿童免费窝沟封闭诊疗活动，</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共免费开展600颗牙齿</w:t>
      </w:r>
      <w:r>
        <w:rPr>
          <w:rFonts w:hint="eastAsia" w:ascii="仿宋_GB2312" w:hAnsi="仿宋_GB2312" w:eastAsia="仿宋_GB2312" w:cs="仿宋_GB2312"/>
          <w:b w:val="0"/>
          <w:bCs w:val="0"/>
          <w:color w:val="000000" w:themeColor="text1"/>
          <w:sz w:val="32"/>
          <w:szCs w:val="32"/>
          <w14:textFill>
            <w14:solidFill>
              <w14:schemeClr w14:val="tx1"/>
            </w14:solidFill>
          </w14:textFill>
        </w:rPr>
        <w:t>。</w:t>
      </w:r>
      <w:r>
        <w:rPr>
          <w:rFonts w:hint="eastAsia" w:ascii="仿宋_GB2312" w:hAnsi="仿宋_GB2312" w:eastAsia="仿宋_GB2312" w:cs="仿宋_GB2312"/>
          <w:b w:val="0"/>
          <w:bCs w:val="0"/>
          <w:sz w:val="32"/>
          <w:szCs w:val="32"/>
          <w:lang w:val="en-US" w:eastAsia="zh-CN"/>
        </w:rPr>
        <w:t>四是</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建成运行了</w:t>
      </w:r>
      <w:r>
        <w:rPr>
          <w:rFonts w:hint="eastAsia" w:ascii="仿宋_GB2312" w:hAnsi="仿宋_GB2312" w:eastAsia="仿宋_GB2312" w:cs="仿宋_GB2312"/>
          <w:b w:val="0"/>
          <w:bCs w:val="0"/>
          <w:color w:val="000000" w:themeColor="text1"/>
          <w:sz w:val="32"/>
          <w:szCs w:val="32"/>
          <w14:textFill>
            <w14:solidFill>
              <w14:schemeClr w14:val="tx1"/>
            </w14:solidFill>
          </w14:textFill>
        </w:rPr>
        <w:t>兰州新区山字墩社区卫生服务站，有效解决</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了</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山字墩安置小区居民</w:t>
      </w:r>
      <w:r>
        <w:rPr>
          <w:rFonts w:hint="eastAsia" w:ascii="仿宋_GB2312" w:hAnsi="仿宋_GB2312" w:eastAsia="仿宋_GB2312" w:cs="仿宋_GB2312"/>
          <w:b w:val="0"/>
          <w:bCs w:val="0"/>
          <w:color w:val="000000" w:themeColor="text1"/>
          <w:sz w:val="32"/>
          <w:szCs w:val="32"/>
          <w14:textFill>
            <w14:solidFill>
              <w14:schemeClr w14:val="tx1"/>
            </w14:solidFill>
          </w14:textFill>
        </w:rPr>
        <w:t>的</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基本就医问题</w:t>
      </w:r>
      <w:r>
        <w:rPr>
          <w:rFonts w:hint="eastAsia" w:ascii="仿宋_GB2312" w:hAnsi="仿宋_GB2312" w:eastAsia="仿宋_GB2312" w:cs="仿宋_GB2312"/>
          <w:b w:val="0"/>
          <w:bCs w:val="0"/>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楷体" w:hAnsi="楷体" w:eastAsia="楷体" w:cs="楷体"/>
          <w:b w:val="0"/>
          <w:bCs w:val="0"/>
          <w:kern w:val="2"/>
          <w:sz w:val="32"/>
          <w:szCs w:val="32"/>
          <w:lang w:val="en-US" w:eastAsia="zh-CN" w:bidi="ar-SA"/>
        </w:rPr>
        <w:t>（二）疫情防控方面。</w:t>
      </w:r>
      <w:r>
        <w:rPr>
          <w:rFonts w:hint="eastAsia" w:ascii="仿宋_GB2312" w:hAnsi="仿宋_GB2312" w:eastAsia="仿宋_GB2312" w:cs="仿宋_GB2312"/>
          <w:b/>
          <w:bCs/>
          <w:sz w:val="32"/>
          <w:szCs w:val="32"/>
        </w:rPr>
        <w:t>一是</w:t>
      </w:r>
      <w:r>
        <w:rPr>
          <w:rFonts w:hint="eastAsia" w:ascii="仿宋_GB2312" w:hAnsi="仿宋_GB2312" w:eastAsia="仿宋_GB2312" w:cs="仿宋_GB2312"/>
          <w:b w:val="0"/>
          <w:bCs w:val="0"/>
          <w:sz w:val="32"/>
          <w:szCs w:val="32"/>
          <w:u w:color="000000"/>
        </w:rPr>
        <w:t>按照规范设置了预检分诊及发热诊室，并配备经验丰富的医务人员24小时值班，</w:t>
      </w:r>
      <w:r>
        <w:rPr>
          <w:rFonts w:hint="eastAsia" w:ascii="仿宋_GB2312" w:hAnsi="仿宋_GB2312" w:eastAsia="仿宋_GB2312" w:cs="仿宋_GB2312"/>
          <w:b w:val="0"/>
          <w:bCs w:val="0"/>
          <w:sz w:val="32"/>
          <w:szCs w:val="32"/>
        </w:rPr>
        <w:t>截止12月，预检分诊累计分诊</w:t>
      </w:r>
      <w:r>
        <w:rPr>
          <w:rFonts w:hint="eastAsia" w:ascii="仿宋_GB2312" w:hAnsi="仿宋_GB2312" w:eastAsia="仿宋_GB2312" w:cs="仿宋_GB2312"/>
          <w:b w:val="0"/>
          <w:bCs w:val="0"/>
          <w:sz w:val="32"/>
          <w:szCs w:val="32"/>
          <w:lang w:val="en-US" w:eastAsia="zh-CN"/>
        </w:rPr>
        <w:t>3.5</w:t>
      </w:r>
      <w:r>
        <w:rPr>
          <w:rFonts w:hint="eastAsia" w:ascii="仿宋_GB2312" w:hAnsi="仿宋_GB2312" w:eastAsia="仿宋_GB2312" w:cs="仿宋_GB2312"/>
          <w:b w:val="0"/>
          <w:bCs w:val="0"/>
          <w:sz w:val="32"/>
          <w:szCs w:val="32"/>
        </w:rPr>
        <w:t>万人次，发热</w:t>
      </w:r>
      <w:r>
        <w:rPr>
          <w:rFonts w:hint="eastAsia" w:ascii="仿宋_GB2312" w:hAnsi="仿宋_GB2312" w:eastAsia="仿宋_GB2312" w:cs="仿宋_GB2312"/>
          <w:b w:val="0"/>
          <w:bCs w:val="0"/>
          <w:sz w:val="32"/>
          <w:szCs w:val="32"/>
          <w:lang w:val="en-US" w:eastAsia="zh-CN"/>
        </w:rPr>
        <w:t>诊室</w:t>
      </w:r>
      <w:r>
        <w:rPr>
          <w:rFonts w:hint="eastAsia" w:ascii="仿宋_GB2312" w:hAnsi="仿宋_GB2312" w:eastAsia="仿宋_GB2312" w:cs="仿宋_GB2312"/>
          <w:b w:val="0"/>
          <w:bCs w:val="0"/>
          <w:sz w:val="32"/>
          <w:szCs w:val="32"/>
        </w:rPr>
        <w:t>累计接诊547人次</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全部转运至兰州新区第一人民医院发热门诊就诊，实行闭环管理</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bCs/>
          <w:sz w:val="32"/>
          <w:szCs w:val="32"/>
        </w:rPr>
        <w:t>二是</w:t>
      </w:r>
      <w:r>
        <w:rPr>
          <w:rFonts w:hint="eastAsia" w:ascii="仿宋_GB2312" w:hAnsi="仿宋_GB2312" w:eastAsia="仿宋_GB2312" w:cs="仿宋_GB2312"/>
          <w:b w:val="0"/>
          <w:bCs w:val="0"/>
          <w:sz w:val="32"/>
          <w:szCs w:val="32"/>
        </w:rPr>
        <w:t>严格落实上级文件要求，制定了院内疫情防控工作制度，住院患者落实闭环管理。</w:t>
      </w:r>
      <w:r>
        <w:rPr>
          <w:rFonts w:hint="eastAsia" w:ascii="仿宋_GB2312" w:hAnsi="仿宋_GB2312" w:eastAsia="仿宋_GB2312" w:cs="仿宋_GB2312"/>
          <w:b/>
          <w:bCs/>
          <w:sz w:val="32"/>
          <w:szCs w:val="32"/>
        </w:rPr>
        <w:t>三是</w:t>
      </w:r>
      <w:r>
        <w:rPr>
          <w:rFonts w:hint="eastAsia" w:ascii="仿宋_GB2312" w:hAnsi="仿宋_GB2312" w:eastAsia="仿宋_GB2312" w:cs="仿宋_GB2312"/>
          <w:b w:val="0"/>
          <w:bCs w:val="0"/>
          <w:sz w:val="32"/>
          <w:szCs w:val="32"/>
        </w:rPr>
        <w:t>完善</w:t>
      </w:r>
      <w:r>
        <w:rPr>
          <w:rFonts w:hint="eastAsia" w:ascii="仿宋_GB2312" w:hAnsi="仿宋_GB2312" w:eastAsia="仿宋_GB2312" w:cs="仿宋_GB2312"/>
          <w:b w:val="0"/>
          <w:bCs w:val="0"/>
          <w:sz w:val="32"/>
          <w:szCs w:val="32"/>
          <w:lang w:eastAsia="zh-CN"/>
        </w:rPr>
        <w:t>了</w:t>
      </w:r>
      <w:r>
        <w:rPr>
          <w:rFonts w:hint="eastAsia" w:ascii="仿宋_GB2312" w:hAnsi="仿宋_GB2312" w:eastAsia="仿宋_GB2312" w:cs="仿宋_GB2312"/>
          <w:b w:val="0"/>
          <w:bCs w:val="0"/>
          <w:sz w:val="32"/>
          <w:szCs w:val="32"/>
        </w:rPr>
        <w:t>核酸采样工作制度及流程，累计核酸采样10</w:t>
      </w:r>
      <w:r>
        <w:rPr>
          <w:rFonts w:hint="eastAsia" w:ascii="仿宋_GB2312" w:hAnsi="仿宋_GB2312" w:eastAsia="仿宋_GB2312" w:cs="仿宋_GB2312"/>
          <w:b w:val="0"/>
          <w:bCs w:val="0"/>
          <w:sz w:val="32"/>
          <w:szCs w:val="32"/>
          <w:lang w:val="en-US" w:eastAsia="zh-CN"/>
        </w:rPr>
        <w:t>.95万</w:t>
      </w:r>
      <w:r>
        <w:rPr>
          <w:rFonts w:hint="eastAsia" w:ascii="仿宋_GB2312" w:hAnsi="仿宋_GB2312" w:eastAsia="仿宋_GB2312" w:cs="仿宋_GB2312"/>
          <w:b w:val="0"/>
          <w:bCs w:val="0"/>
          <w:sz w:val="32"/>
          <w:szCs w:val="32"/>
        </w:rPr>
        <w:t>人次，</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黄码</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人员2700人次，严格</w:t>
      </w:r>
      <w:r>
        <w:rPr>
          <w:rFonts w:hint="eastAsia" w:ascii="仿宋_GB2312" w:hAnsi="仿宋_GB2312" w:eastAsia="仿宋_GB2312" w:cs="仿宋_GB2312"/>
          <w:b w:val="0"/>
          <w:bCs w:val="0"/>
          <w:sz w:val="32"/>
          <w:szCs w:val="32"/>
        </w:rPr>
        <w:t>落实医务人员7天一次核酸检测</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累计采样</w:t>
      </w:r>
      <w:r>
        <w:rPr>
          <w:rFonts w:hint="eastAsia" w:ascii="仿宋_GB2312" w:hAnsi="仿宋_GB2312" w:eastAsia="仿宋_GB2312" w:cs="仿宋_GB2312"/>
          <w:b w:val="0"/>
          <w:bCs w:val="0"/>
          <w:sz w:val="32"/>
          <w:szCs w:val="32"/>
        </w:rPr>
        <w:t>1334人次，参与</w:t>
      </w:r>
      <w:r>
        <w:rPr>
          <w:rFonts w:hint="eastAsia" w:ascii="仿宋_GB2312" w:hAnsi="仿宋_GB2312" w:eastAsia="仿宋_GB2312" w:cs="仿宋_GB2312"/>
          <w:b w:val="0"/>
          <w:bCs w:val="0"/>
          <w:sz w:val="32"/>
          <w:szCs w:val="32"/>
          <w:lang w:val="en-US" w:eastAsia="zh-CN"/>
        </w:rPr>
        <w:t>冷库</w:t>
      </w:r>
      <w:r>
        <w:rPr>
          <w:rFonts w:hint="eastAsia" w:ascii="仿宋_GB2312" w:hAnsi="仿宋_GB2312" w:eastAsia="仿宋_GB2312" w:cs="仿宋_GB2312"/>
          <w:b w:val="0"/>
          <w:bCs w:val="0"/>
          <w:sz w:val="32"/>
          <w:szCs w:val="32"/>
        </w:rPr>
        <w:t>总仓采样30次，</w:t>
      </w:r>
      <w:r>
        <w:rPr>
          <w:rFonts w:hint="eastAsia" w:ascii="仿宋_GB2312" w:hAnsi="仿宋_GB2312" w:eastAsia="仿宋_GB2312" w:cs="仿宋_GB2312"/>
          <w:b w:val="0"/>
          <w:bCs w:val="0"/>
          <w:sz w:val="32"/>
          <w:szCs w:val="32"/>
          <w:lang w:val="en-US" w:eastAsia="zh-CN"/>
        </w:rPr>
        <w:t>参与</w:t>
      </w:r>
      <w:r>
        <w:rPr>
          <w:rFonts w:hint="eastAsia" w:ascii="仿宋_GB2312" w:hAnsi="仿宋_GB2312" w:eastAsia="仿宋_GB2312" w:cs="仿宋_GB2312"/>
          <w:b w:val="0"/>
          <w:bCs w:val="0"/>
          <w:sz w:val="32"/>
          <w:szCs w:val="32"/>
        </w:rPr>
        <w:t>70人次，共采集标本929份。</w:t>
      </w:r>
      <w:r>
        <w:rPr>
          <w:rFonts w:hint="eastAsia" w:ascii="仿宋_GB2312" w:hAnsi="仿宋_GB2312" w:eastAsia="仿宋_GB2312" w:cs="仿宋_GB2312"/>
          <w:b/>
          <w:bCs/>
          <w:sz w:val="32"/>
          <w:szCs w:val="32"/>
        </w:rPr>
        <w:t>四是</w:t>
      </w:r>
      <w:r>
        <w:rPr>
          <w:rFonts w:hint="eastAsia" w:ascii="仿宋_GB2312" w:hAnsi="仿宋_GB2312" w:eastAsia="仿宋_GB2312" w:cs="仿宋_GB2312"/>
          <w:b w:val="0"/>
          <w:bCs w:val="0"/>
          <w:sz w:val="32"/>
          <w:szCs w:val="32"/>
        </w:rPr>
        <w:t>重视疫情防控及院感培训学习，累计组织培训及演练21次。</w:t>
      </w:r>
      <w:r>
        <w:rPr>
          <w:rFonts w:hint="eastAsia" w:ascii="仿宋_GB2312" w:hAnsi="仿宋_GB2312" w:eastAsia="仿宋_GB2312" w:cs="仿宋_GB2312"/>
          <w:b/>
          <w:bCs/>
          <w:sz w:val="32"/>
          <w:szCs w:val="32"/>
        </w:rPr>
        <w:t>五是</w:t>
      </w:r>
      <w:r>
        <w:rPr>
          <w:rFonts w:hint="eastAsia" w:ascii="仿宋_GB2312" w:hAnsi="仿宋_GB2312" w:eastAsia="仿宋_GB2312" w:cs="仿宋_GB2312"/>
          <w:b w:val="0"/>
          <w:bCs w:val="0"/>
          <w:sz w:val="32"/>
          <w:szCs w:val="32"/>
        </w:rPr>
        <w:t>制定医废管理制度，规范医废处置流程，确定医废管理专职人员</w:t>
      </w:r>
      <w:r>
        <w:rPr>
          <w:rFonts w:hint="eastAsia" w:ascii="仿宋_GB2312" w:hAnsi="仿宋_GB2312" w:eastAsia="仿宋_GB2312" w:cs="仿宋_GB2312"/>
          <w:b w:val="0"/>
          <w:bCs w:val="0"/>
          <w:sz w:val="32"/>
          <w:szCs w:val="32"/>
          <w:lang w:val="en-US" w:eastAsia="zh-CN"/>
        </w:rPr>
        <w:t>1人，医废每天由专人运转至医疗废物暂存点</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bCs/>
          <w:sz w:val="32"/>
          <w:szCs w:val="32"/>
        </w:rPr>
        <w:t>六是</w:t>
      </w:r>
      <w:r>
        <w:rPr>
          <w:rFonts w:hint="eastAsia" w:ascii="仿宋_GB2312" w:hAnsi="仿宋_GB2312" w:eastAsia="仿宋_GB2312" w:cs="仿宋_GB2312"/>
          <w:b w:val="0"/>
          <w:bCs w:val="0"/>
          <w:sz w:val="32"/>
          <w:szCs w:val="32"/>
        </w:rPr>
        <w:t>持续开展</w:t>
      </w:r>
      <w:r>
        <w:rPr>
          <w:rFonts w:hint="eastAsia" w:ascii="仿宋_GB2312" w:hAnsi="仿宋_GB2312" w:eastAsia="仿宋_GB2312" w:cs="仿宋_GB2312"/>
          <w:b w:val="0"/>
          <w:bCs w:val="0"/>
          <w:sz w:val="32"/>
          <w:szCs w:val="32"/>
          <w:lang w:val="en-US" w:eastAsia="zh-CN"/>
        </w:rPr>
        <w:t>新冠</w:t>
      </w:r>
      <w:r>
        <w:rPr>
          <w:rFonts w:hint="eastAsia" w:ascii="仿宋_GB2312" w:hAnsi="仿宋_GB2312" w:eastAsia="仿宋_GB2312" w:cs="仿宋_GB2312"/>
          <w:b w:val="0"/>
          <w:bCs w:val="0"/>
          <w:sz w:val="32"/>
          <w:szCs w:val="32"/>
        </w:rPr>
        <w:t>疫苗接种工作，共接种新冠疫苗</w:t>
      </w:r>
      <w:r>
        <w:rPr>
          <w:rFonts w:hint="eastAsia" w:ascii="仿宋_GB2312" w:hAnsi="仿宋_GB2312" w:eastAsia="仿宋_GB2312" w:cs="仿宋_GB2312"/>
          <w:b w:val="0"/>
          <w:bCs w:val="0"/>
          <w:sz w:val="32"/>
          <w:szCs w:val="32"/>
          <w:lang w:val="en-US" w:eastAsia="zh-CN"/>
        </w:rPr>
        <w:t>5.32万</w:t>
      </w:r>
      <w:r>
        <w:rPr>
          <w:rFonts w:hint="eastAsia" w:ascii="仿宋_GB2312" w:hAnsi="仿宋_GB2312" w:eastAsia="仿宋_GB2312" w:cs="仿宋_GB2312"/>
          <w:b w:val="0"/>
          <w:bCs w:val="0"/>
          <w:sz w:val="32"/>
          <w:szCs w:val="32"/>
        </w:rPr>
        <w:t>针次。</w:t>
      </w:r>
      <w:r>
        <w:rPr>
          <w:rFonts w:hint="eastAsia" w:ascii="仿宋_GB2312" w:hAnsi="仿宋_GB2312" w:eastAsia="仿宋_GB2312" w:cs="仿宋_GB2312"/>
          <w:b/>
          <w:bCs/>
          <w:sz w:val="32"/>
          <w:szCs w:val="32"/>
          <w:lang w:val="en-US" w:eastAsia="zh-CN"/>
        </w:rPr>
        <w:t>七是</w:t>
      </w:r>
      <w:r>
        <w:rPr>
          <w:rFonts w:hint="eastAsia" w:ascii="仿宋_GB2312" w:hAnsi="仿宋_GB2312" w:eastAsia="仿宋_GB2312" w:cs="仿宋_GB2312"/>
          <w:b w:val="0"/>
          <w:bCs w:val="0"/>
          <w:sz w:val="32"/>
          <w:szCs w:val="32"/>
          <w:lang w:val="en-US" w:eastAsia="zh-CN"/>
        </w:rPr>
        <w:t>全力配合疫情防控各项工作，累计派出50人参与了后备医院隔离点疫情防控和西岔园区10月份大规模采样工作。</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楷体" w:hAnsi="楷体" w:eastAsia="楷体" w:cs="楷体"/>
          <w:b w:val="0"/>
          <w:bCs w:val="0"/>
          <w:kern w:val="2"/>
          <w:sz w:val="32"/>
          <w:szCs w:val="32"/>
          <w:lang w:val="en-US" w:eastAsia="zh-CN" w:bidi="ar-SA"/>
        </w:rPr>
        <w:t>（三）临床业务方面。</w:t>
      </w:r>
      <w:r>
        <w:rPr>
          <w:rFonts w:hint="eastAsia" w:ascii="仿宋_GB2312" w:hAnsi="仿宋_GB2312" w:eastAsia="仿宋_GB2312" w:cs="仿宋_GB2312"/>
          <w:b/>
          <w:bCs/>
          <w:kern w:val="2"/>
          <w:sz w:val="32"/>
          <w:szCs w:val="32"/>
          <w:lang w:val="en-US" w:eastAsia="zh-CN" w:bidi="ar-SA"/>
        </w:rPr>
        <w:t>一是</w:t>
      </w:r>
      <w:r>
        <w:rPr>
          <w:rFonts w:hint="eastAsia" w:ascii="仿宋_GB2312" w:hAnsi="仿宋_GB2312" w:eastAsia="仿宋_GB2312" w:cs="仿宋_GB2312"/>
          <w:b w:val="0"/>
          <w:bCs w:val="0"/>
          <w:kern w:val="2"/>
          <w:sz w:val="32"/>
          <w:szCs w:val="32"/>
          <w:lang w:val="en-US" w:eastAsia="zh-CN" w:bidi="ar-SA"/>
        </w:rPr>
        <w:t>医疗业务收入大幅提升。2021年全年累计收入425.37万元，其中门诊患者3.5万人次，收入348.49万元，较2020年同比增长32.78%；住院患者679人次，收入76.88万元，较2020年同比增长56.7%。</w:t>
      </w:r>
      <w:r>
        <w:rPr>
          <w:rFonts w:hint="eastAsia" w:ascii="仿宋_GB2312" w:hAnsi="仿宋_GB2312" w:eastAsia="仿宋_GB2312" w:cs="仿宋_GB2312"/>
          <w:b/>
          <w:bCs/>
          <w:kern w:val="2"/>
          <w:sz w:val="32"/>
          <w:szCs w:val="32"/>
          <w:lang w:val="en-US" w:eastAsia="zh-CN" w:bidi="ar-SA"/>
        </w:rPr>
        <w:t>二是</w:t>
      </w:r>
      <w:r>
        <w:rPr>
          <w:rFonts w:hint="eastAsia" w:ascii="仿宋_GB2312" w:hAnsi="仿宋_GB2312" w:eastAsia="仿宋_GB2312" w:cs="仿宋_GB2312"/>
          <w:b w:val="0"/>
          <w:bCs w:val="0"/>
          <w:kern w:val="2"/>
          <w:sz w:val="32"/>
          <w:szCs w:val="32"/>
          <w:lang w:val="en-US" w:eastAsia="zh-CN" w:bidi="ar-SA"/>
        </w:rPr>
        <w:t>多措并举狠抓医疗质量。按照医疗质量提升年工作计划，成立了以院长为组长的医疗质量管理小组，实行院科两级管理，建立了质量管理目标、指标、计划、措施、效果评价及持续改进的“闭环”管理。根据日常诊疗目录修订了《兰州新区西岔中心卫生院临床诊疗规范》、《院前急救诊疗规范》、《门诊就诊患者管理制度》等规范性制度，定期组织培训学习共计21次，参加人员400余人次。全面执行省药品阳光采购政策，以及国家和省基本药物制度和药品零差价制度，从阳光采购平台进购西药197种，中成药88种，全部执行零差价销售，其中带量采购药品38种，常用的瑞舒伐他汀由原来49元降为6.8元，阿卡波糖片由原来的62.5元降为5.4元，极大的降低了群众就医负担。狠抓病历质量管理，对全体医务人员开展了2次病历书写规范化培训，病历质控小组2月开展一次病历点评及考核工作，对存在的问题全部纳入了绩效考核，通过质控，病历质量明显提升。</w:t>
      </w:r>
    </w:p>
    <w:p>
      <w:pPr>
        <w:keepNext w:val="0"/>
        <w:keepLines w:val="0"/>
        <w:pageBreakBefore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楷体" w:hAnsi="楷体" w:eastAsia="楷体" w:cs="楷体"/>
          <w:b w:val="0"/>
          <w:bCs w:val="0"/>
          <w:kern w:val="2"/>
          <w:sz w:val="32"/>
          <w:szCs w:val="32"/>
          <w:lang w:val="en-US" w:eastAsia="zh-CN" w:bidi="ar-SA"/>
        </w:rPr>
        <w:t>（四）特色科室建设方面。</w:t>
      </w:r>
      <w:r>
        <w:rPr>
          <w:rFonts w:hint="eastAsia" w:ascii="仿宋_GB2312" w:hAnsi="仿宋_GB2312" w:eastAsia="仿宋_GB2312" w:cs="仿宋_GB2312"/>
          <w:b/>
          <w:bCs/>
          <w:kern w:val="2"/>
          <w:sz w:val="32"/>
          <w:szCs w:val="32"/>
          <w:lang w:val="en-US" w:eastAsia="zh-CN" w:bidi="ar-SA"/>
        </w:rPr>
        <w:t>一是</w:t>
      </w:r>
      <w:r>
        <w:rPr>
          <w:rFonts w:hint="eastAsia" w:ascii="仿宋_GB2312" w:hAnsi="仿宋_GB2312" w:eastAsia="仿宋_GB2312" w:cs="仿宋_GB2312"/>
          <w:b w:val="0"/>
          <w:bCs w:val="0"/>
          <w:kern w:val="2"/>
          <w:sz w:val="32"/>
          <w:szCs w:val="32"/>
          <w:lang w:val="en-US" w:eastAsia="zh-CN" w:bidi="ar-SA"/>
        </w:rPr>
        <w:t>中医康复科室建设。2021</w:t>
      </w:r>
      <w:r>
        <w:rPr>
          <w:rFonts w:hint="eastAsia" w:ascii="仿宋_GB2312" w:hAnsi="仿宋_GB2312" w:eastAsia="仿宋_GB2312" w:cs="仿宋_GB2312"/>
          <w:b w:val="0"/>
          <w:bCs w:val="0"/>
          <w:sz w:val="32"/>
          <w:szCs w:val="32"/>
        </w:rPr>
        <w:t>年我院共派2名医务人员于甘肃省中医药大学附属医院进修培训</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并聘请甘肃中医药大学附属医院专家来我院坐诊</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指导业务</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不断改善中医诊疗环境，对中医诊室、中医治疗室进行全面升级改造，扩大诊疗空间，营造中医药文化氛围</w:t>
      </w:r>
      <w:r>
        <w:rPr>
          <w:rFonts w:hint="eastAsia" w:ascii="仿宋_GB2312" w:hAnsi="仿宋_GB2312" w:eastAsia="仿宋_GB2312" w:cs="仿宋_GB2312"/>
          <w:b w:val="0"/>
          <w:bCs w:val="0"/>
          <w:sz w:val="32"/>
          <w:szCs w:val="32"/>
          <w:lang w:eastAsia="zh-CN"/>
        </w:rPr>
        <w:t>，持续推广中医适宜技术，</w:t>
      </w:r>
      <w:r>
        <w:rPr>
          <w:rFonts w:hint="eastAsia" w:ascii="仿宋_GB2312" w:hAnsi="仿宋_GB2312" w:eastAsia="仿宋_GB2312" w:cs="仿宋_GB2312"/>
          <w:b w:val="0"/>
          <w:bCs w:val="0"/>
          <w:sz w:val="32"/>
          <w:szCs w:val="32"/>
        </w:rPr>
        <w:t>可开展一般针法、灸法、推拿、刮痧、拔罐、熏蒸、牵引、按摩等17项中医适宜技术</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中医科每月的住院患者由原来的20人增长到了每月的60人次</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val="0"/>
          <w:bCs w:val="0"/>
          <w:sz w:val="32"/>
          <w:szCs w:val="32"/>
          <w:lang w:val="en-US" w:eastAsia="zh-CN"/>
        </w:rPr>
        <w:t>口腔保健科室建设。通过和兰大口腔医院联盟帮扶，口腔从仅可以开展简单诊疗活动，拓展到现在可以开展修复、正畸等业务，口腔修复累计开展50余人，正畸1人。</w:t>
      </w:r>
    </w:p>
    <w:p>
      <w:pPr>
        <w:pStyle w:val="3"/>
        <w:keepNext w:val="0"/>
        <w:keepLines w:val="0"/>
        <w:pageBreakBefore w:val="0"/>
        <w:kinsoku/>
        <w:wordWrap/>
        <w:overflowPunct/>
        <w:topLinePunct w:val="0"/>
        <w:autoSpaceDE/>
        <w:autoSpaceDN/>
        <w:bidi w:val="0"/>
        <w:spacing w:before="0" w:beforeAutospacing="0" w:after="0" w:line="560" w:lineRule="exact"/>
        <w:ind w:firstLine="640" w:firstLineChars="200"/>
        <w:jc w:val="both"/>
        <w:textAlignment w:val="auto"/>
        <w:rPr>
          <w:rFonts w:hint="eastAsia" w:ascii="仿宋_GB2312" w:hAnsi="仿宋_GB2312" w:eastAsia="仿宋_GB2312" w:cs="仿宋_GB2312"/>
          <w:b w:val="0"/>
          <w:bCs w:val="0"/>
        </w:rPr>
      </w:pPr>
      <w:r>
        <w:rPr>
          <w:rFonts w:hint="eastAsia" w:ascii="楷体" w:hAnsi="楷体" w:eastAsia="楷体" w:cs="楷体"/>
          <w:b w:val="0"/>
          <w:bCs w:val="0"/>
          <w:sz w:val="32"/>
          <w:szCs w:val="32"/>
          <w:lang w:val="en-US" w:eastAsia="zh-CN"/>
        </w:rPr>
        <w:t>（五）项目建设方面。</w:t>
      </w:r>
      <w:r>
        <w:rPr>
          <w:rFonts w:hint="eastAsia" w:ascii="仿宋_GB2312" w:hAnsi="仿宋_GB2312" w:eastAsia="仿宋_GB2312" w:cs="仿宋_GB2312"/>
          <w:b/>
          <w:bCs/>
          <w:kern w:val="2"/>
          <w:sz w:val="32"/>
          <w:szCs w:val="32"/>
          <w:lang w:val="en-US" w:eastAsia="zh-CN" w:bidi="ar-SA"/>
        </w:rPr>
        <w:t>一是</w:t>
      </w:r>
      <w:r>
        <w:rPr>
          <w:rFonts w:hint="eastAsia" w:ascii="仿宋_GB2312" w:hAnsi="仿宋_GB2312" w:eastAsia="仿宋_GB2312" w:cs="仿宋_GB2312"/>
          <w:b w:val="0"/>
          <w:bCs w:val="0"/>
          <w:sz w:val="32"/>
          <w:szCs w:val="32"/>
        </w:rPr>
        <w:t>山字墩社区卫生服务站，有效解决周边群众看病远看病难的问题，健全基层医疗服务网底，</w:t>
      </w:r>
      <w:r>
        <w:rPr>
          <w:rFonts w:hint="eastAsia" w:ascii="仿宋_GB2312" w:hAnsi="仿宋_GB2312" w:eastAsia="仿宋_GB2312" w:cs="仿宋_GB2312"/>
          <w:b w:val="0"/>
          <w:bCs w:val="0"/>
          <w:kern w:val="2"/>
          <w:sz w:val="32"/>
          <w:szCs w:val="32"/>
          <w:lang w:val="en-US" w:eastAsia="zh-CN" w:bidi="ar-SA"/>
        </w:rPr>
        <w:t>推进新区医疗卫生服务体系一体化发展，6月份投入使用后，主要开展了新冠疫苗接种工作。</w:t>
      </w:r>
      <w:r>
        <w:rPr>
          <w:rFonts w:hint="eastAsia" w:ascii="仿宋_GB2312" w:hAnsi="仿宋_GB2312" w:eastAsia="仿宋_GB2312" w:cs="仿宋_GB2312"/>
          <w:b/>
          <w:bCs/>
          <w:kern w:val="2"/>
          <w:sz w:val="32"/>
          <w:szCs w:val="32"/>
          <w:lang w:val="en-US" w:eastAsia="zh-CN" w:bidi="ar-SA"/>
        </w:rPr>
        <w:t>二是</w:t>
      </w:r>
      <w:r>
        <w:rPr>
          <w:rFonts w:hint="eastAsia" w:ascii="仿宋_GB2312" w:hAnsi="仿宋_GB2312" w:eastAsia="仿宋_GB2312" w:cs="仿宋_GB2312"/>
          <w:b w:val="0"/>
          <w:bCs w:val="0"/>
          <w:kern w:val="2"/>
          <w:sz w:val="32"/>
          <w:szCs w:val="32"/>
          <w:lang w:val="en-US" w:eastAsia="zh-CN" w:bidi="ar-SA"/>
        </w:rPr>
        <w:t>移民安置区卫生服务站。为了保障好移民群众的基本就医和公共卫生服务，在卫健委提前谋划，科学统筹安排下，始终把移民安置卫生服务工作当作一项政治任务，仅用一周时间设置了卫生服务站1所，并于2021年6月26日正式运营，业务用房150㎡，配备西药、中成药180余种，中草药150余种；配有心电图、中医理疗器械、氧气等基本医疗设备,实行24小时值班值守，高标准完成安置点基本医疗有保障工作，自8月7日接待首批移民以来，累计迁入850户3495名居民，先后派出7批140人次到火车站迎接迁入居民，入户开展了健康体检、家庭医生签约，其中慢病随访137人，老年人免费体检76人，儿童体检85人，保障了迁入居民在家门口的健康服务“</w:t>
      </w:r>
      <w:r>
        <w:rPr>
          <w:rFonts w:hint="eastAsia" w:ascii="仿宋_GB2312" w:hAnsi="仿宋_GB2312" w:eastAsia="仿宋_GB2312" w:cs="仿宋_GB2312"/>
          <w:b w:val="0"/>
          <w:bCs w:val="0"/>
          <w:sz w:val="32"/>
          <w:szCs w:val="32"/>
          <w:lang w:val="en-US" w:eastAsia="zh-CN"/>
        </w:rPr>
        <w:t>不断档”</w:t>
      </w:r>
      <w:r>
        <w:rPr>
          <w:rFonts w:hint="eastAsia" w:ascii="仿宋_GB2312" w:hAnsi="仿宋_GB2312" w:eastAsia="仿宋_GB2312" w:cs="仿宋_GB2312"/>
          <w:b w:val="0"/>
          <w:bCs w:val="0"/>
          <w:sz w:val="32"/>
          <w:szCs w:val="32"/>
        </w:rPr>
        <w:t>。</w:t>
      </w:r>
    </w:p>
    <w:p>
      <w:pPr>
        <w:keepNext w:val="0"/>
        <w:keepLines w:val="0"/>
        <w:pageBreakBefore w:val="0"/>
        <w:kinsoku/>
        <w:wordWrap/>
        <w:overflowPunct/>
        <w:topLinePunct w:val="0"/>
        <w:autoSpaceDE/>
        <w:autoSpaceDN/>
        <w:bidi w:val="0"/>
        <w:spacing w:line="560" w:lineRule="exact"/>
        <w:ind w:firstLine="640" w:firstLineChars="200"/>
        <w:jc w:val="both"/>
        <w:textAlignment w:val="auto"/>
        <w:rPr>
          <w:rFonts w:hint="eastAsia" w:ascii="楷体" w:hAnsi="楷体" w:eastAsia="楷体" w:cs="楷体"/>
          <w:b w:val="0"/>
          <w:bCs w:val="0"/>
          <w:kern w:val="2"/>
          <w:sz w:val="32"/>
          <w:szCs w:val="32"/>
          <w:lang w:val="en-US" w:eastAsia="zh-CN" w:bidi="ar-SA"/>
        </w:rPr>
      </w:pPr>
      <w:r>
        <w:rPr>
          <w:rFonts w:hint="eastAsia" w:ascii="楷体" w:hAnsi="楷体" w:eastAsia="楷体" w:cs="楷体"/>
          <w:b w:val="0"/>
          <w:bCs w:val="0"/>
          <w:kern w:val="2"/>
          <w:sz w:val="32"/>
          <w:szCs w:val="32"/>
          <w:lang w:val="en-US" w:eastAsia="zh-CN" w:bidi="ar-SA"/>
        </w:rPr>
        <w:t>（六）基本公共卫生服务方面</w:t>
      </w:r>
    </w:p>
    <w:p>
      <w:pPr>
        <w:keepNext w:val="0"/>
        <w:keepLines w:val="0"/>
        <w:pageBreakBefore w:val="0"/>
        <w:kinsoku/>
        <w:wordWrap/>
        <w:overflowPunct/>
        <w:topLinePunct w:val="0"/>
        <w:autoSpaceDE/>
        <w:autoSpaceDN/>
        <w:bidi w:val="0"/>
        <w:spacing w:line="560" w:lineRule="exact"/>
        <w:ind w:firstLine="643" w:firstLineChars="200"/>
        <w:jc w:val="both"/>
        <w:textAlignment w:val="auto"/>
        <w:rPr>
          <w:rFonts w:hint="eastAsia" w:ascii="仿宋_GB2312" w:hAnsi="仿宋_GB2312" w:eastAsia="仿宋_GB2312" w:cs="仿宋_GB2312"/>
          <w:b w:val="0"/>
          <w:bCs w:val="0"/>
          <w:sz w:val="32"/>
          <w:szCs w:val="32"/>
          <w:u w:color="000000"/>
          <w:lang w:val="zh-TW"/>
        </w:rPr>
      </w:pPr>
      <w:r>
        <w:rPr>
          <w:rFonts w:hint="eastAsia" w:ascii="仿宋_GB2312" w:hAnsi="仿宋_GB2312" w:eastAsia="仿宋_GB2312" w:cs="仿宋_GB2312"/>
          <w:b/>
          <w:bCs/>
          <w:sz w:val="32"/>
          <w:szCs w:val="32"/>
          <w:u w:color="000000"/>
          <w:lang w:val="en-US" w:eastAsia="zh-CN"/>
        </w:rPr>
        <w:t>1.</w:t>
      </w:r>
      <w:r>
        <w:rPr>
          <w:rFonts w:hint="eastAsia" w:ascii="仿宋_GB2312" w:hAnsi="仿宋_GB2312" w:eastAsia="仿宋_GB2312" w:cs="仿宋_GB2312"/>
          <w:b/>
          <w:bCs/>
          <w:sz w:val="32"/>
          <w:szCs w:val="32"/>
          <w:u w:color="000000"/>
        </w:rPr>
        <w:t>公共卫生基本情况。</w:t>
      </w:r>
      <w:r>
        <w:rPr>
          <w:rFonts w:hint="eastAsia" w:ascii="仿宋_GB2312" w:hAnsi="仿宋_GB2312" w:eastAsia="仿宋_GB2312" w:cs="仿宋_GB2312"/>
          <w:b w:val="0"/>
          <w:bCs w:val="0"/>
          <w:sz w:val="32"/>
          <w:szCs w:val="32"/>
          <w:u w:color="000000"/>
        </w:rPr>
        <w:t>制定了《2021年公共卫生工作计划》、《2021年家庭医生签约服务工作方案》</w:t>
      </w:r>
      <w:r>
        <w:rPr>
          <w:rFonts w:hint="eastAsia" w:ascii="仿宋_GB2312" w:hAnsi="仿宋_GB2312" w:eastAsia="仿宋_GB2312" w:cs="仿宋_GB2312"/>
          <w:b w:val="0"/>
          <w:bCs w:val="0"/>
          <w:kern w:val="0"/>
          <w:sz w:val="32"/>
          <w:szCs w:val="32"/>
        </w:rPr>
        <w:t>、《2021年村医月绩效考核工作方案》、《2021年公共卫生科绩效考核工作方案》、《2021年乡村卫生一体化工作方案》等，</w:t>
      </w:r>
      <w:r>
        <w:rPr>
          <w:rFonts w:hint="eastAsia" w:ascii="仿宋_GB2312" w:hAnsi="仿宋_GB2312" w:eastAsia="仿宋_GB2312" w:cs="仿宋_GB2312"/>
          <w:b w:val="0"/>
          <w:bCs w:val="0"/>
          <w:sz w:val="32"/>
          <w:szCs w:val="32"/>
        </w:rPr>
        <w:t>修订了《兰州新区西岔中心卫生院临聘人员管理办法》。配备12名工作人员，其中1名分管领导，2名科室负责人，9名项目专干，落实各项工作责任，坚持以预防为主，防止结合的原则，实行分类管理，分工负责</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下</w:t>
      </w:r>
      <w:r>
        <w:rPr>
          <w:rFonts w:hint="eastAsia" w:ascii="仿宋_GB2312" w:hAnsi="仿宋_GB2312" w:eastAsia="仿宋_GB2312" w:cs="仿宋_GB2312"/>
          <w:b w:val="0"/>
          <w:bCs w:val="0"/>
          <w:sz w:val="32"/>
          <w:szCs w:val="32"/>
          <w:u w:color="000000"/>
          <w:lang w:val="zh-TW"/>
        </w:rPr>
        <w:t>辖有8个村卫生室，</w:t>
      </w:r>
      <w:r>
        <w:rPr>
          <w:rFonts w:hint="eastAsia" w:ascii="仿宋_GB2312" w:hAnsi="仿宋_GB2312" w:eastAsia="仿宋_GB2312" w:cs="仿宋_GB2312"/>
          <w:b w:val="0"/>
          <w:bCs w:val="0"/>
          <w:sz w:val="32"/>
          <w:szCs w:val="32"/>
          <w:u w:color="000000"/>
        </w:rPr>
        <w:t>2个社区卫生服务站</w:t>
      </w:r>
      <w:r>
        <w:rPr>
          <w:rFonts w:hint="eastAsia" w:ascii="仿宋_GB2312" w:hAnsi="仿宋_GB2312" w:eastAsia="仿宋_GB2312" w:cs="仿宋_GB2312"/>
          <w:b w:val="0"/>
          <w:bCs w:val="0"/>
          <w:sz w:val="32"/>
          <w:szCs w:val="32"/>
          <w:u w:color="000000"/>
          <w:lang w:val="zh-TW"/>
        </w:rPr>
        <w:t>。</w:t>
      </w:r>
    </w:p>
    <w:p>
      <w:pPr>
        <w:keepNext w:val="0"/>
        <w:keepLines w:val="0"/>
        <w:pageBreakBefore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u w:color="000000"/>
          <w:lang w:val="en-US" w:eastAsia="zh-CN"/>
        </w:rPr>
        <w:t>2.公卫项目开展情况。</w:t>
      </w:r>
      <w:r>
        <w:rPr>
          <w:rFonts w:hint="eastAsia" w:ascii="仿宋_GB2312" w:hAnsi="仿宋_GB2312" w:eastAsia="仿宋_GB2312" w:cs="仿宋_GB2312"/>
          <w:b w:val="0"/>
          <w:bCs w:val="0"/>
          <w:sz w:val="32"/>
          <w:szCs w:val="32"/>
          <w:lang w:val="zh-TW"/>
        </w:rPr>
        <w:t>一是截止目前全镇建立建档15468份，电子档案录入15468份，健康档案建档率94.9%（指标为≥90%），不断完善个人信息，包括更新电话号码、医保变化、家庭住址及血型等信息</w:t>
      </w:r>
      <w:r>
        <w:rPr>
          <w:rFonts w:hint="eastAsia" w:ascii="仿宋_GB2312" w:hAnsi="仿宋_GB2312" w:eastAsia="仿宋_GB2312" w:cs="仿宋_GB2312"/>
          <w:b w:val="0"/>
          <w:bCs w:val="0"/>
          <w:sz w:val="32"/>
          <w:szCs w:val="32"/>
          <w:lang w:val="zh-TW" w:eastAsia="zh-CN"/>
        </w:rPr>
        <w:t>，</w:t>
      </w:r>
      <w:r>
        <w:rPr>
          <w:rFonts w:hint="eastAsia" w:ascii="仿宋_GB2312" w:hAnsi="仿宋_GB2312" w:eastAsia="仿宋_GB2312" w:cs="仿宋_GB2312"/>
          <w:b w:val="0"/>
          <w:bCs w:val="0"/>
          <w:sz w:val="32"/>
          <w:szCs w:val="32"/>
          <w:lang w:val="en-US" w:eastAsia="zh-CN"/>
        </w:rPr>
        <w:t>提高了健康档案动态使用率</w:t>
      </w:r>
      <w:r>
        <w:rPr>
          <w:rFonts w:hint="eastAsia" w:ascii="仿宋_GB2312" w:hAnsi="仿宋_GB2312" w:eastAsia="仿宋_GB2312" w:cs="仿宋_GB2312"/>
          <w:b w:val="0"/>
          <w:bCs w:val="0"/>
          <w:sz w:val="32"/>
          <w:szCs w:val="32"/>
          <w:lang w:val="zh-TW"/>
        </w:rPr>
        <w:t>。二是老年人管理1792人，完成</w:t>
      </w:r>
      <w:r>
        <w:rPr>
          <w:rFonts w:hint="eastAsia" w:ascii="仿宋_GB2312" w:hAnsi="仿宋_GB2312" w:eastAsia="仿宋_GB2312" w:cs="仿宋_GB2312"/>
          <w:b w:val="0"/>
          <w:bCs w:val="0"/>
          <w:sz w:val="32"/>
          <w:szCs w:val="32"/>
          <w:lang w:val="zh-TW" w:eastAsia="zh-TW"/>
        </w:rPr>
        <w:t>体检人数</w:t>
      </w:r>
      <w:r>
        <w:rPr>
          <w:rFonts w:hint="eastAsia" w:ascii="仿宋_GB2312" w:hAnsi="仿宋_GB2312" w:eastAsia="仿宋_GB2312" w:cs="仿宋_GB2312"/>
          <w:b w:val="0"/>
          <w:bCs w:val="0"/>
          <w:sz w:val="32"/>
          <w:szCs w:val="32"/>
          <w:lang w:val="en-US" w:eastAsia="zh-CN"/>
        </w:rPr>
        <w:t>1503</w:t>
      </w:r>
      <w:r>
        <w:rPr>
          <w:rFonts w:hint="eastAsia" w:ascii="仿宋_GB2312" w:hAnsi="仿宋_GB2312" w:eastAsia="仿宋_GB2312" w:cs="仿宋_GB2312"/>
          <w:b w:val="0"/>
          <w:bCs w:val="0"/>
          <w:sz w:val="32"/>
          <w:szCs w:val="32"/>
        </w:rPr>
        <w:t>人，</w:t>
      </w:r>
      <w:r>
        <w:rPr>
          <w:rFonts w:hint="eastAsia" w:ascii="仿宋_GB2312" w:hAnsi="仿宋_GB2312" w:eastAsia="仿宋_GB2312" w:cs="仿宋_GB2312"/>
          <w:b w:val="0"/>
          <w:bCs w:val="0"/>
          <w:sz w:val="32"/>
          <w:szCs w:val="32"/>
          <w:lang w:val="zh-TW" w:eastAsia="zh-TW"/>
        </w:rPr>
        <w:t>体检率</w:t>
      </w:r>
      <w:r>
        <w:rPr>
          <w:rFonts w:hint="eastAsia" w:ascii="仿宋_GB2312" w:hAnsi="仿宋_GB2312" w:eastAsia="仿宋_GB2312" w:cs="仿宋_GB2312"/>
          <w:b w:val="0"/>
          <w:bCs w:val="0"/>
          <w:sz w:val="32"/>
          <w:szCs w:val="32"/>
          <w:lang w:val="en-US" w:eastAsia="zh-CN"/>
        </w:rPr>
        <w:t>83.87</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zh-TW"/>
        </w:rPr>
        <w:t>指标为≥</w:t>
      </w:r>
      <w:r>
        <w:rPr>
          <w:rFonts w:hint="eastAsia" w:ascii="仿宋_GB2312" w:hAnsi="仿宋_GB2312" w:eastAsia="仿宋_GB2312" w:cs="仿宋_GB2312"/>
          <w:b w:val="0"/>
          <w:bCs w:val="0"/>
          <w:sz w:val="32"/>
          <w:szCs w:val="32"/>
          <w:lang w:val="en-US" w:eastAsia="zh-CN"/>
        </w:rPr>
        <w:t>7</w:t>
      </w:r>
      <w:r>
        <w:rPr>
          <w:rFonts w:hint="eastAsia" w:ascii="仿宋_GB2312" w:hAnsi="仿宋_GB2312" w:eastAsia="仿宋_GB2312" w:cs="仿宋_GB2312"/>
          <w:b w:val="0"/>
          <w:bCs w:val="0"/>
          <w:sz w:val="32"/>
          <w:szCs w:val="32"/>
          <w:lang w:val="zh-TW"/>
        </w:rPr>
        <w:t>0%</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zh-TW" w:eastAsia="zh-TW"/>
        </w:rPr>
        <w:t>中医药健康管理服务</w:t>
      </w:r>
      <w:r>
        <w:rPr>
          <w:rFonts w:hint="eastAsia" w:ascii="仿宋_GB2312" w:hAnsi="仿宋_GB2312" w:eastAsia="仿宋_GB2312" w:cs="仿宋_GB2312"/>
          <w:b w:val="0"/>
          <w:bCs w:val="0"/>
          <w:sz w:val="32"/>
          <w:szCs w:val="32"/>
        </w:rPr>
        <w:t>人数1580人</w:t>
      </w:r>
      <w:r>
        <w:rPr>
          <w:rFonts w:hint="eastAsia" w:ascii="仿宋_GB2312" w:hAnsi="仿宋_GB2312" w:eastAsia="仿宋_GB2312" w:cs="仿宋_GB2312"/>
          <w:b w:val="0"/>
          <w:bCs w:val="0"/>
          <w:sz w:val="32"/>
          <w:szCs w:val="32"/>
          <w:lang w:val="zh-TW" w:eastAsia="zh-TW"/>
        </w:rPr>
        <w:t>，覆盖率</w:t>
      </w:r>
      <w:r>
        <w:rPr>
          <w:rFonts w:hint="eastAsia" w:ascii="仿宋_GB2312" w:hAnsi="仿宋_GB2312" w:eastAsia="仿宋_GB2312" w:cs="仿宋_GB2312"/>
          <w:b w:val="0"/>
          <w:bCs w:val="0"/>
          <w:sz w:val="32"/>
          <w:szCs w:val="32"/>
        </w:rPr>
        <w:t>为88.16%。三是</w:t>
      </w:r>
      <w:r>
        <w:rPr>
          <w:rFonts w:hint="eastAsia" w:ascii="仿宋_GB2312" w:hAnsi="仿宋_GB2312" w:eastAsia="仿宋_GB2312" w:cs="仿宋_GB2312"/>
          <w:b w:val="0"/>
          <w:bCs w:val="0"/>
          <w:sz w:val="32"/>
          <w:szCs w:val="32"/>
          <w:lang w:val="zh-TW" w:eastAsia="zh-TW"/>
        </w:rPr>
        <w:t>高血压管理人数</w:t>
      </w:r>
      <w:r>
        <w:rPr>
          <w:rFonts w:hint="eastAsia" w:ascii="仿宋_GB2312" w:hAnsi="仿宋_GB2312" w:eastAsia="仿宋_GB2312" w:cs="仿宋_GB2312"/>
          <w:b w:val="0"/>
          <w:bCs w:val="0"/>
          <w:sz w:val="32"/>
          <w:szCs w:val="32"/>
          <w:lang w:val="en-US" w:eastAsia="zh-CN"/>
        </w:rPr>
        <w:t>1600</w:t>
      </w:r>
      <w:r>
        <w:rPr>
          <w:rFonts w:hint="eastAsia" w:ascii="仿宋_GB2312" w:hAnsi="仿宋_GB2312" w:eastAsia="仿宋_GB2312" w:cs="仿宋_GB2312"/>
          <w:b w:val="0"/>
          <w:bCs w:val="0"/>
          <w:sz w:val="32"/>
          <w:szCs w:val="32"/>
        </w:rPr>
        <w:t>人</w:t>
      </w:r>
      <w:r>
        <w:rPr>
          <w:rFonts w:hint="eastAsia" w:ascii="仿宋_GB2312" w:hAnsi="仿宋_GB2312" w:eastAsia="仿宋_GB2312" w:cs="仿宋_GB2312"/>
          <w:b w:val="0"/>
          <w:bCs w:val="0"/>
          <w:sz w:val="32"/>
          <w:szCs w:val="32"/>
          <w:lang w:val="zh-TW"/>
        </w:rPr>
        <w:t>，</w:t>
      </w:r>
      <w:r>
        <w:rPr>
          <w:rFonts w:hint="eastAsia" w:ascii="仿宋_GB2312" w:hAnsi="仿宋_GB2312" w:eastAsia="仿宋_GB2312" w:cs="仿宋_GB2312"/>
          <w:b w:val="0"/>
          <w:bCs w:val="0"/>
          <w:sz w:val="32"/>
          <w:szCs w:val="32"/>
        </w:rPr>
        <w:t>管理率</w:t>
      </w:r>
      <w:r>
        <w:rPr>
          <w:rFonts w:hint="eastAsia" w:ascii="仿宋_GB2312" w:hAnsi="仿宋_GB2312" w:eastAsia="仿宋_GB2312" w:cs="仿宋_GB2312"/>
          <w:b w:val="0"/>
          <w:bCs w:val="0"/>
          <w:sz w:val="32"/>
          <w:szCs w:val="32"/>
          <w:lang w:val="en-US" w:eastAsia="zh-CN"/>
        </w:rPr>
        <w:t>48.72</w:t>
      </w:r>
      <w:r>
        <w:rPr>
          <w:rFonts w:hint="eastAsia" w:ascii="仿宋_GB2312" w:hAnsi="仿宋_GB2312" w:eastAsia="仿宋_GB2312" w:cs="仿宋_GB2312"/>
          <w:b w:val="0"/>
          <w:bCs w:val="0"/>
          <w:sz w:val="32"/>
          <w:szCs w:val="32"/>
        </w:rPr>
        <w:t>%，规范管理</w:t>
      </w:r>
      <w:r>
        <w:rPr>
          <w:rFonts w:hint="eastAsia" w:ascii="仿宋_GB2312" w:hAnsi="仿宋_GB2312" w:eastAsia="仿宋_GB2312" w:cs="仿宋_GB2312"/>
          <w:b w:val="0"/>
          <w:bCs w:val="0"/>
          <w:sz w:val="32"/>
          <w:szCs w:val="32"/>
          <w:lang w:val="zh-TW" w:eastAsia="zh-TW"/>
        </w:rPr>
        <w:t>高血压患者</w:t>
      </w:r>
      <w:r>
        <w:rPr>
          <w:rFonts w:hint="eastAsia" w:ascii="仿宋_GB2312" w:hAnsi="仿宋_GB2312" w:eastAsia="仿宋_GB2312" w:cs="仿宋_GB2312"/>
          <w:b w:val="0"/>
          <w:bCs w:val="0"/>
          <w:sz w:val="32"/>
          <w:szCs w:val="32"/>
          <w:lang w:val="en-US" w:eastAsia="zh-CN"/>
        </w:rPr>
        <w:t>1583</w:t>
      </w:r>
      <w:r>
        <w:rPr>
          <w:rFonts w:hint="eastAsia" w:ascii="仿宋_GB2312" w:hAnsi="仿宋_GB2312" w:eastAsia="仿宋_GB2312" w:cs="仿宋_GB2312"/>
          <w:b w:val="0"/>
          <w:bCs w:val="0"/>
          <w:sz w:val="32"/>
          <w:szCs w:val="32"/>
        </w:rPr>
        <w:t>人，高血压患者规范管理率</w:t>
      </w:r>
      <w:r>
        <w:rPr>
          <w:rFonts w:hint="eastAsia" w:ascii="仿宋_GB2312" w:hAnsi="仿宋_GB2312" w:eastAsia="仿宋_GB2312" w:cs="仿宋_GB2312"/>
          <w:b w:val="0"/>
          <w:bCs w:val="0"/>
          <w:sz w:val="32"/>
          <w:szCs w:val="32"/>
          <w:lang w:val="en-US" w:eastAsia="zh-CN"/>
        </w:rPr>
        <w:t>98.93</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zh-TW"/>
        </w:rPr>
        <w:t>。四是</w:t>
      </w:r>
      <w:r>
        <w:rPr>
          <w:rFonts w:hint="eastAsia" w:ascii="仿宋_GB2312" w:hAnsi="仿宋_GB2312" w:eastAsia="仿宋_GB2312" w:cs="仿宋_GB2312"/>
          <w:b w:val="0"/>
          <w:bCs w:val="0"/>
          <w:sz w:val="32"/>
          <w:szCs w:val="32"/>
          <w:lang w:val="zh-TW" w:eastAsia="zh-TW"/>
        </w:rPr>
        <w:t>糖尿病患者管理</w:t>
      </w:r>
      <w:r>
        <w:rPr>
          <w:rFonts w:hint="eastAsia" w:ascii="仿宋_GB2312" w:hAnsi="仿宋_GB2312" w:eastAsia="仿宋_GB2312" w:cs="仿宋_GB2312"/>
          <w:b w:val="0"/>
          <w:bCs w:val="0"/>
          <w:sz w:val="32"/>
          <w:szCs w:val="32"/>
        </w:rPr>
        <w:t>29</w:t>
      </w: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lang w:val="zh-TW" w:eastAsia="zh-TW"/>
        </w:rPr>
        <w:t>人</w:t>
      </w:r>
      <w:r>
        <w:rPr>
          <w:rFonts w:hint="eastAsia" w:ascii="仿宋_GB2312" w:hAnsi="仿宋_GB2312" w:eastAsia="仿宋_GB2312" w:cs="仿宋_GB2312"/>
          <w:b w:val="0"/>
          <w:bCs w:val="0"/>
          <w:sz w:val="32"/>
          <w:szCs w:val="32"/>
          <w:lang w:val="zh-TW"/>
        </w:rPr>
        <w:t>，</w:t>
      </w:r>
      <w:r>
        <w:rPr>
          <w:rFonts w:hint="eastAsia" w:ascii="仿宋_GB2312" w:hAnsi="仿宋_GB2312" w:eastAsia="仿宋_GB2312" w:cs="仿宋_GB2312"/>
          <w:b w:val="0"/>
          <w:bCs w:val="0"/>
          <w:sz w:val="32"/>
          <w:szCs w:val="32"/>
        </w:rPr>
        <w:t>管理率23.</w:t>
      </w:r>
      <w:r>
        <w:rPr>
          <w:rFonts w:hint="eastAsia" w:ascii="仿宋_GB2312" w:hAnsi="仿宋_GB2312" w:eastAsia="仿宋_GB2312" w:cs="仿宋_GB2312"/>
          <w:b w:val="0"/>
          <w:bCs w:val="0"/>
          <w:sz w:val="32"/>
          <w:szCs w:val="32"/>
          <w:lang w:val="en-US" w:eastAsia="zh-CN"/>
        </w:rPr>
        <w:t>34</w:t>
      </w:r>
      <w:r>
        <w:rPr>
          <w:rFonts w:hint="eastAsia" w:ascii="仿宋_GB2312" w:hAnsi="仿宋_GB2312" w:eastAsia="仿宋_GB2312" w:cs="仿宋_GB2312"/>
          <w:b w:val="0"/>
          <w:bCs w:val="0"/>
          <w:sz w:val="32"/>
          <w:szCs w:val="32"/>
        </w:rPr>
        <w:t>%，规范管理糖尿病</w:t>
      </w:r>
      <w:r>
        <w:rPr>
          <w:rFonts w:hint="eastAsia" w:ascii="仿宋_GB2312" w:hAnsi="仿宋_GB2312" w:eastAsia="仿宋_GB2312" w:cs="仿宋_GB2312"/>
          <w:b w:val="0"/>
          <w:bCs w:val="0"/>
          <w:sz w:val="32"/>
          <w:szCs w:val="32"/>
          <w:lang w:val="zh-TW" w:eastAsia="zh-TW"/>
        </w:rPr>
        <w:t>患者</w:t>
      </w:r>
      <w:r>
        <w:rPr>
          <w:rFonts w:hint="eastAsia" w:ascii="仿宋_GB2312" w:hAnsi="仿宋_GB2312" w:eastAsia="仿宋_GB2312" w:cs="仿宋_GB2312"/>
          <w:b w:val="0"/>
          <w:bCs w:val="0"/>
          <w:sz w:val="32"/>
          <w:szCs w:val="32"/>
        </w:rPr>
        <w:t>2</w:t>
      </w:r>
      <w:r>
        <w:rPr>
          <w:rFonts w:hint="eastAsia" w:ascii="仿宋_GB2312" w:hAnsi="仿宋_GB2312" w:eastAsia="仿宋_GB2312" w:cs="仿宋_GB2312"/>
          <w:b w:val="0"/>
          <w:bCs w:val="0"/>
          <w:sz w:val="32"/>
          <w:szCs w:val="32"/>
          <w:lang w:val="en-US" w:eastAsia="zh-CN"/>
        </w:rPr>
        <w:t>89</w:t>
      </w:r>
      <w:r>
        <w:rPr>
          <w:rFonts w:hint="eastAsia" w:ascii="仿宋_GB2312" w:hAnsi="仿宋_GB2312" w:eastAsia="仿宋_GB2312" w:cs="仿宋_GB2312"/>
          <w:b w:val="0"/>
          <w:bCs w:val="0"/>
          <w:sz w:val="32"/>
          <w:szCs w:val="32"/>
        </w:rPr>
        <w:t>人，糖尿病患者</w:t>
      </w:r>
      <w:r>
        <w:rPr>
          <w:rFonts w:hint="eastAsia" w:ascii="仿宋_GB2312" w:hAnsi="仿宋_GB2312" w:eastAsia="仿宋_GB2312" w:cs="仿宋_GB2312"/>
          <w:b w:val="0"/>
          <w:bCs w:val="0"/>
          <w:sz w:val="32"/>
          <w:szCs w:val="32"/>
          <w:lang w:val="zh-TW"/>
        </w:rPr>
        <w:t>规范管理率9</w:t>
      </w:r>
      <w:r>
        <w:rPr>
          <w:rFonts w:hint="eastAsia" w:ascii="仿宋_GB2312" w:hAnsi="仿宋_GB2312" w:eastAsia="仿宋_GB2312" w:cs="仿宋_GB2312"/>
          <w:b w:val="0"/>
          <w:bCs w:val="0"/>
          <w:sz w:val="32"/>
          <w:szCs w:val="32"/>
          <w:lang w:val="en-US" w:eastAsia="zh-CN"/>
        </w:rPr>
        <w:t>7.97</w:t>
      </w:r>
      <w:r>
        <w:rPr>
          <w:rFonts w:hint="eastAsia" w:ascii="仿宋_GB2312" w:hAnsi="仿宋_GB2312" w:eastAsia="仿宋_GB2312" w:cs="仿宋_GB2312"/>
          <w:b w:val="0"/>
          <w:bCs w:val="0"/>
          <w:sz w:val="32"/>
          <w:szCs w:val="32"/>
          <w:lang w:val="zh-TW"/>
        </w:rPr>
        <w:t>%。五是管理严重精神障碍</w:t>
      </w:r>
      <w:r>
        <w:rPr>
          <w:rFonts w:hint="eastAsia" w:ascii="仿宋_GB2312" w:hAnsi="仿宋_GB2312" w:eastAsia="仿宋_GB2312" w:cs="仿宋_GB2312"/>
          <w:b w:val="0"/>
          <w:bCs w:val="0"/>
          <w:sz w:val="32"/>
          <w:szCs w:val="32"/>
          <w:lang w:val="zh-TW" w:eastAsia="zh-TW"/>
        </w:rPr>
        <w:t>管理</w:t>
      </w:r>
      <w:r>
        <w:rPr>
          <w:rFonts w:hint="eastAsia" w:ascii="仿宋_GB2312" w:hAnsi="仿宋_GB2312" w:eastAsia="仿宋_GB2312" w:cs="仿宋_GB2312"/>
          <w:b w:val="0"/>
          <w:bCs w:val="0"/>
          <w:sz w:val="32"/>
          <w:szCs w:val="32"/>
        </w:rPr>
        <w:t>患者90</w:t>
      </w:r>
      <w:r>
        <w:rPr>
          <w:rFonts w:hint="eastAsia" w:ascii="仿宋_GB2312" w:hAnsi="仿宋_GB2312" w:eastAsia="仿宋_GB2312" w:cs="仿宋_GB2312"/>
          <w:b w:val="0"/>
          <w:bCs w:val="0"/>
          <w:sz w:val="32"/>
          <w:szCs w:val="32"/>
          <w:lang w:val="zh-TW" w:eastAsia="zh-TW"/>
        </w:rPr>
        <w:t>人</w:t>
      </w:r>
      <w:r>
        <w:rPr>
          <w:rFonts w:hint="eastAsia" w:ascii="仿宋_GB2312" w:hAnsi="仿宋_GB2312" w:eastAsia="仿宋_GB2312" w:cs="仿宋_GB2312"/>
          <w:b w:val="0"/>
          <w:bCs w:val="0"/>
          <w:sz w:val="32"/>
          <w:szCs w:val="32"/>
          <w:lang w:val="zh-TW"/>
        </w:rPr>
        <w:t>，</w:t>
      </w:r>
      <w:r>
        <w:rPr>
          <w:rFonts w:hint="eastAsia" w:ascii="仿宋_GB2312" w:hAnsi="仿宋_GB2312" w:eastAsia="仿宋_GB2312" w:cs="仿宋_GB2312"/>
          <w:b w:val="0"/>
          <w:bCs w:val="0"/>
          <w:sz w:val="32"/>
          <w:szCs w:val="32"/>
        </w:rPr>
        <w:t>报告患病率</w:t>
      </w:r>
      <w:r>
        <w:rPr>
          <w:rFonts w:hint="eastAsia" w:ascii="仿宋_GB2312" w:hAnsi="仿宋_GB2312" w:eastAsia="仿宋_GB2312" w:cs="仿宋_GB2312"/>
          <w:b w:val="0"/>
          <w:bCs w:val="0"/>
          <w:sz w:val="32"/>
          <w:szCs w:val="32"/>
          <w:lang w:val="zh-TW" w:eastAsia="zh-TW"/>
        </w:rPr>
        <w:t>为5.2</w:t>
      </w:r>
      <w:r>
        <w:rPr>
          <w:rFonts w:hint="eastAsia" w:ascii="仿宋_GB2312" w:hAnsi="仿宋_GB2312" w:eastAsia="仿宋_GB2312" w:cs="仿宋_GB2312"/>
          <w:b w:val="0"/>
          <w:bCs w:val="0"/>
          <w:sz w:val="32"/>
          <w:szCs w:val="32"/>
        </w:rPr>
        <w:t>5</w:t>
      </w:r>
      <w:r>
        <w:rPr>
          <w:rFonts w:hint="eastAsia" w:ascii="仿宋_GB2312" w:hAnsi="仿宋_GB2312" w:eastAsia="仿宋_GB2312" w:cs="仿宋_GB2312"/>
          <w:b w:val="0"/>
          <w:bCs w:val="0"/>
          <w:sz w:val="32"/>
          <w:szCs w:val="32"/>
          <w:lang w:val="zh-TW" w:eastAsia="zh-TW"/>
        </w:rPr>
        <w:t>‰（</w:t>
      </w:r>
      <w:r>
        <w:rPr>
          <w:rFonts w:hint="eastAsia" w:ascii="仿宋_GB2312" w:hAnsi="仿宋_GB2312" w:eastAsia="仿宋_GB2312" w:cs="仿宋_GB2312"/>
          <w:b w:val="0"/>
          <w:bCs w:val="0"/>
          <w:sz w:val="32"/>
          <w:szCs w:val="32"/>
        </w:rPr>
        <w:t>指标为≥4</w:t>
      </w:r>
      <w:r>
        <w:rPr>
          <w:rFonts w:hint="eastAsia" w:ascii="仿宋_GB2312" w:hAnsi="仿宋_GB2312" w:eastAsia="仿宋_GB2312" w:cs="仿宋_GB2312"/>
          <w:b w:val="0"/>
          <w:bCs w:val="0"/>
          <w:sz w:val="32"/>
          <w:szCs w:val="32"/>
          <w:lang w:val="zh-TW" w:eastAsia="zh-TW"/>
        </w:rPr>
        <w:t>‰）</w:t>
      </w:r>
      <w:r>
        <w:rPr>
          <w:rFonts w:hint="eastAsia" w:ascii="仿宋_GB2312" w:hAnsi="仿宋_GB2312" w:eastAsia="仿宋_GB2312" w:cs="仿宋_GB2312"/>
          <w:b w:val="0"/>
          <w:bCs w:val="0"/>
          <w:sz w:val="32"/>
          <w:szCs w:val="32"/>
          <w:lang w:val="zh-TW"/>
        </w:rPr>
        <w:t>，</w:t>
      </w:r>
      <w:r>
        <w:rPr>
          <w:rFonts w:hint="eastAsia" w:ascii="仿宋_GB2312" w:hAnsi="仿宋_GB2312" w:eastAsia="仿宋_GB2312" w:cs="仿宋_GB2312"/>
          <w:b w:val="0"/>
          <w:bCs w:val="0"/>
          <w:sz w:val="32"/>
          <w:szCs w:val="32"/>
        </w:rPr>
        <w:t>服药率68%，规范服药率92.13% ，体检率75.5%，精神分裂症服药率87%（指标为≥80%）。六是管理孕产妇</w:t>
      </w:r>
      <w:r>
        <w:rPr>
          <w:rFonts w:hint="eastAsia" w:ascii="仿宋_GB2312" w:hAnsi="仿宋_GB2312" w:eastAsia="仿宋_GB2312" w:cs="仿宋_GB2312"/>
          <w:b w:val="0"/>
          <w:bCs w:val="0"/>
          <w:sz w:val="32"/>
          <w:szCs w:val="32"/>
          <w:lang w:val="en-US" w:eastAsia="zh-CN"/>
        </w:rPr>
        <w:t>104</w:t>
      </w:r>
      <w:r>
        <w:rPr>
          <w:rFonts w:hint="eastAsia" w:ascii="仿宋_GB2312" w:hAnsi="仿宋_GB2312" w:eastAsia="仿宋_GB2312" w:cs="仿宋_GB2312"/>
          <w:b w:val="0"/>
          <w:bCs w:val="0"/>
          <w:sz w:val="32"/>
          <w:szCs w:val="32"/>
        </w:rPr>
        <w:t>人，其中结案54人，未结案</w:t>
      </w:r>
      <w:r>
        <w:rPr>
          <w:rFonts w:hint="eastAsia" w:ascii="仿宋_GB2312" w:hAnsi="仿宋_GB2312" w:eastAsia="仿宋_GB2312" w:cs="仿宋_GB2312"/>
          <w:b w:val="0"/>
          <w:bCs w:val="0"/>
          <w:sz w:val="32"/>
          <w:szCs w:val="32"/>
          <w:lang w:val="en-US" w:eastAsia="zh-CN"/>
        </w:rPr>
        <w:t>50</w:t>
      </w:r>
      <w:r>
        <w:rPr>
          <w:rFonts w:hint="eastAsia" w:ascii="仿宋_GB2312" w:hAnsi="仿宋_GB2312" w:eastAsia="仿宋_GB2312" w:cs="仿宋_GB2312"/>
          <w:b w:val="0"/>
          <w:bCs w:val="0"/>
          <w:sz w:val="32"/>
          <w:szCs w:val="32"/>
        </w:rPr>
        <w:t>人，共发放母子保健手册</w:t>
      </w:r>
      <w:r>
        <w:rPr>
          <w:rFonts w:hint="eastAsia" w:ascii="仿宋_GB2312" w:hAnsi="仿宋_GB2312" w:eastAsia="仿宋_GB2312" w:cs="仿宋_GB2312"/>
          <w:b w:val="0"/>
          <w:bCs w:val="0"/>
          <w:sz w:val="32"/>
          <w:szCs w:val="32"/>
          <w:lang w:val="en-US" w:eastAsia="zh-CN"/>
        </w:rPr>
        <w:t>104</w:t>
      </w:r>
      <w:r>
        <w:rPr>
          <w:rFonts w:hint="eastAsia" w:ascii="仿宋_GB2312" w:hAnsi="仿宋_GB2312" w:eastAsia="仿宋_GB2312" w:cs="仿宋_GB2312"/>
          <w:b w:val="0"/>
          <w:bCs w:val="0"/>
          <w:sz w:val="32"/>
          <w:szCs w:val="32"/>
        </w:rPr>
        <w:t>人，早孕建册率</w:t>
      </w:r>
      <w:r>
        <w:rPr>
          <w:rFonts w:hint="eastAsia" w:ascii="仿宋_GB2312" w:hAnsi="仿宋_GB2312" w:eastAsia="仿宋_GB2312" w:cs="仿宋_GB2312"/>
          <w:b w:val="0"/>
          <w:bCs w:val="0"/>
          <w:sz w:val="32"/>
          <w:szCs w:val="32"/>
          <w:lang w:val="en-US" w:eastAsia="zh-CN"/>
        </w:rPr>
        <w:t>95</w:t>
      </w:r>
      <w:r>
        <w:rPr>
          <w:rFonts w:hint="eastAsia" w:ascii="仿宋_GB2312" w:hAnsi="仿宋_GB2312" w:eastAsia="仿宋_GB2312" w:cs="仿宋_GB2312"/>
          <w:b w:val="0"/>
          <w:bCs w:val="0"/>
          <w:sz w:val="32"/>
          <w:szCs w:val="32"/>
        </w:rPr>
        <w:t>%，产后访视率9</w:t>
      </w:r>
      <w:r>
        <w:rPr>
          <w:rFonts w:hint="eastAsia" w:ascii="仿宋_GB2312" w:hAnsi="仿宋_GB2312" w:eastAsia="仿宋_GB2312" w:cs="仿宋_GB2312"/>
          <w:b w:val="0"/>
          <w:bCs w:val="0"/>
          <w:sz w:val="32"/>
          <w:szCs w:val="32"/>
          <w:lang w:val="en-US" w:eastAsia="zh-CN"/>
        </w:rPr>
        <w:t>0</w:t>
      </w:r>
      <w:r>
        <w:rPr>
          <w:rFonts w:hint="eastAsia" w:ascii="仿宋_GB2312" w:hAnsi="仿宋_GB2312" w:eastAsia="仿宋_GB2312" w:cs="仿宋_GB2312"/>
          <w:b w:val="0"/>
          <w:bCs w:val="0"/>
          <w:sz w:val="32"/>
          <w:szCs w:val="32"/>
        </w:rPr>
        <w:t>%。七是0-6岁儿童管理</w:t>
      </w:r>
      <w:r>
        <w:rPr>
          <w:rFonts w:hint="eastAsia" w:ascii="仿宋_GB2312" w:hAnsi="仿宋_GB2312" w:eastAsia="仿宋_GB2312" w:cs="仿宋_GB2312"/>
          <w:b w:val="0"/>
          <w:bCs w:val="0"/>
          <w:sz w:val="32"/>
          <w:szCs w:val="32"/>
          <w:lang w:val="en-US" w:eastAsia="zh-CN"/>
        </w:rPr>
        <w:t>618</w:t>
      </w:r>
      <w:r>
        <w:rPr>
          <w:rFonts w:hint="eastAsia" w:ascii="仿宋_GB2312" w:hAnsi="仿宋_GB2312" w:eastAsia="仿宋_GB2312" w:cs="仿宋_GB2312"/>
          <w:b w:val="0"/>
          <w:bCs w:val="0"/>
          <w:sz w:val="32"/>
          <w:szCs w:val="32"/>
        </w:rPr>
        <w:t>人，儿童健康管理率为</w:t>
      </w:r>
      <w:r>
        <w:rPr>
          <w:rFonts w:hint="eastAsia" w:ascii="仿宋_GB2312" w:hAnsi="仿宋_GB2312" w:eastAsia="仿宋_GB2312" w:cs="仿宋_GB2312"/>
          <w:b w:val="0"/>
          <w:bCs w:val="0"/>
          <w:sz w:val="32"/>
          <w:szCs w:val="32"/>
          <w:lang w:val="en-US" w:eastAsia="zh-CN"/>
        </w:rPr>
        <w:t>91.2</w:t>
      </w:r>
      <w:r>
        <w:rPr>
          <w:rFonts w:hint="eastAsia" w:ascii="仿宋_GB2312" w:hAnsi="仿宋_GB2312" w:eastAsia="仿宋_GB2312" w:cs="仿宋_GB2312"/>
          <w:b w:val="0"/>
          <w:bCs w:val="0"/>
          <w:sz w:val="32"/>
          <w:szCs w:val="32"/>
        </w:rPr>
        <w:t>%（指标为≥90%），其中0-3岁管理</w:t>
      </w:r>
      <w:r>
        <w:rPr>
          <w:rFonts w:hint="eastAsia" w:ascii="仿宋_GB2312" w:hAnsi="仿宋_GB2312" w:eastAsia="仿宋_GB2312" w:cs="仿宋_GB2312"/>
          <w:b w:val="0"/>
          <w:bCs w:val="0"/>
          <w:sz w:val="32"/>
          <w:szCs w:val="32"/>
          <w:lang w:val="en-US" w:eastAsia="zh-CN"/>
        </w:rPr>
        <w:t>383</w:t>
      </w:r>
      <w:r>
        <w:rPr>
          <w:rFonts w:hint="eastAsia" w:ascii="仿宋_GB2312" w:hAnsi="仿宋_GB2312" w:eastAsia="仿宋_GB2312" w:cs="仿宋_GB2312"/>
          <w:b w:val="0"/>
          <w:bCs w:val="0"/>
          <w:sz w:val="32"/>
          <w:szCs w:val="32"/>
        </w:rPr>
        <w:t>人，管理率为</w:t>
      </w:r>
      <w:r>
        <w:rPr>
          <w:rFonts w:hint="eastAsia" w:ascii="仿宋_GB2312" w:hAnsi="仿宋_GB2312" w:eastAsia="仿宋_GB2312" w:cs="仿宋_GB2312"/>
          <w:b w:val="0"/>
          <w:bCs w:val="0"/>
          <w:sz w:val="32"/>
          <w:szCs w:val="32"/>
          <w:lang w:val="en-US" w:eastAsia="zh-CN"/>
        </w:rPr>
        <w:t>89.5</w:t>
      </w:r>
      <w:r>
        <w:rPr>
          <w:rFonts w:hint="eastAsia" w:ascii="仿宋_GB2312" w:hAnsi="仿宋_GB2312" w:eastAsia="仿宋_GB2312" w:cs="仿宋_GB2312"/>
          <w:b w:val="0"/>
          <w:bCs w:val="0"/>
          <w:sz w:val="32"/>
          <w:szCs w:val="32"/>
        </w:rPr>
        <w:t>%(考核指标≥75%），3-6岁管理</w:t>
      </w:r>
      <w:r>
        <w:rPr>
          <w:rFonts w:hint="eastAsia" w:ascii="仿宋_GB2312" w:hAnsi="仿宋_GB2312" w:eastAsia="仿宋_GB2312" w:cs="仿宋_GB2312"/>
          <w:b w:val="0"/>
          <w:bCs w:val="0"/>
          <w:sz w:val="32"/>
          <w:szCs w:val="32"/>
          <w:lang w:val="en-US" w:eastAsia="zh-CN"/>
        </w:rPr>
        <w:t>235</w:t>
      </w:r>
      <w:r>
        <w:rPr>
          <w:rFonts w:hint="eastAsia" w:ascii="仿宋_GB2312" w:hAnsi="仿宋_GB2312" w:eastAsia="仿宋_GB2312" w:cs="仿宋_GB2312"/>
          <w:b w:val="0"/>
          <w:bCs w:val="0"/>
          <w:sz w:val="32"/>
          <w:szCs w:val="32"/>
        </w:rPr>
        <w:t>人，管理率</w:t>
      </w:r>
      <w:r>
        <w:rPr>
          <w:rFonts w:hint="eastAsia" w:ascii="仿宋_GB2312" w:hAnsi="仿宋_GB2312" w:eastAsia="仿宋_GB2312" w:cs="仿宋_GB2312"/>
          <w:b w:val="0"/>
          <w:bCs w:val="0"/>
          <w:sz w:val="32"/>
          <w:szCs w:val="32"/>
          <w:lang w:val="en-US" w:eastAsia="zh-CN"/>
        </w:rPr>
        <w:t>92.3</w:t>
      </w:r>
      <w:r>
        <w:rPr>
          <w:rFonts w:hint="eastAsia" w:ascii="仿宋_GB2312" w:hAnsi="仿宋_GB2312" w:eastAsia="仿宋_GB2312" w:cs="仿宋_GB2312"/>
          <w:b w:val="0"/>
          <w:bCs w:val="0"/>
          <w:sz w:val="32"/>
          <w:szCs w:val="32"/>
        </w:rPr>
        <w:t>%(考核指标≥90%）；儿童中医药健康管理服务</w:t>
      </w:r>
      <w:r>
        <w:rPr>
          <w:rFonts w:hint="eastAsia" w:ascii="仿宋_GB2312" w:hAnsi="仿宋_GB2312" w:eastAsia="仿宋_GB2312" w:cs="仿宋_GB2312"/>
          <w:b w:val="0"/>
          <w:bCs w:val="0"/>
          <w:sz w:val="32"/>
          <w:szCs w:val="32"/>
          <w:lang w:val="en-US" w:eastAsia="zh-CN"/>
        </w:rPr>
        <w:t>383</w:t>
      </w:r>
      <w:r>
        <w:rPr>
          <w:rFonts w:hint="eastAsia" w:ascii="仿宋_GB2312" w:hAnsi="仿宋_GB2312" w:eastAsia="仿宋_GB2312" w:cs="仿宋_GB2312"/>
          <w:b w:val="0"/>
          <w:bCs w:val="0"/>
          <w:sz w:val="32"/>
          <w:szCs w:val="32"/>
        </w:rPr>
        <w:t>人，儿童中医药健康管理率</w:t>
      </w:r>
      <w:r>
        <w:rPr>
          <w:rFonts w:hint="eastAsia" w:ascii="仿宋_GB2312" w:hAnsi="仿宋_GB2312" w:eastAsia="仿宋_GB2312" w:cs="仿宋_GB2312"/>
          <w:b w:val="0"/>
          <w:bCs w:val="0"/>
          <w:sz w:val="32"/>
          <w:szCs w:val="32"/>
          <w:lang w:val="en-US" w:eastAsia="zh-CN"/>
        </w:rPr>
        <w:t>75.1</w:t>
      </w:r>
      <w:r>
        <w:rPr>
          <w:rFonts w:hint="eastAsia" w:ascii="仿宋_GB2312" w:hAnsi="仿宋_GB2312" w:eastAsia="仿宋_GB2312" w:cs="仿宋_GB2312"/>
          <w:b w:val="0"/>
          <w:bCs w:val="0"/>
          <w:sz w:val="32"/>
          <w:szCs w:val="32"/>
        </w:rPr>
        <w:t>%（考核指标≥65%)。八是</w:t>
      </w:r>
      <w:r>
        <w:rPr>
          <w:rFonts w:hint="eastAsia" w:ascii="仿宋_GB2312" w:hAnsi="仿宋_GB2312" w:eastAsia="仿宋_GB2312" w:cs="仿宋_GB2312"/>
          <w:b w:val="0"/>
          <w:bCs w:val="0"/>
          <w:sz w:val="32"/>
          <w:szCs w:val="32"/>
          <w:lang w:val="zh-TW" w:eastAsia="zh-TW"/>
        </w:rPr>
        <w:t>新管理结核患者</w:t>
      </w:r>
      <w:r>
        <w:rPr>
          <w:rFonts w:hint="eastAsia" w:ascii="仿宋_GB2312" w:hAnsi="仿宋_GB2312" w:eastAsia="仿宋_GB2312" w:cs="仿宋_GB2312"/>
          <w:b w:val="0"/>
          <w:bCs w:val="0"/>
          <w:sz w:val="32"/>
          <w:szCs w:val="32"/>
        </w:rPr>
        <w:t>7</w:t>
      </w:r>
      <w:r>
        <w:rPr>
          <w:rFonts w:hint="eastAsia" w:ascii="仿宋_GB2312" w:hAnsi="仿宋_GB2312" w:eastAsia="仿宋_GB2312" w:cs="仿宋_GB2312"/>
          <w:b w:val="0"/>
          <w:bCs w:val="0"/>
          <w:sz w:val="32"/>
          <w:szCs w:val="32"/>
          <w:lang w:val="zh-TW" w:eastAsia="zh-TW"/>
        </w:rPr>
        <w:t>人，</w:t>
      </w:r>
      <w:r>
        <w:rPr>
          <w:rFonts w:hint="eastAsia" w:ascii="仿宋_GB2312" w:hAnsi="仿宋_GB2312" w:eastAsia="仿宋_GB2312" w:cs="仿宋_GB2312"/>
          <w:b w:val="0"/>
          <w:bCs w:val="0"/>
          <w:sz w:val="32"/>
          <w:szCs w:val="32"/>
        </w:rPr>
        <w:t>患者规范管理率≥95％（指标为≥90％），服药率≥95％；为兰州新区第二初级中学324名新生做ppd实验，其中强阳性8人，进一步在定点医院检查，无结核确诊患者；九是</w:t>
      </w:r>
      <w:r>
        <w:rPr>
          <w:rFonts w:hint="eastAsia" w:ascii="仿宋_GB2312" w:hAnsi="仿宋_GB2312" w:eastAsia="仿宋_GB2312" w:cs="仿宋_GB2312"/>
          <w:b w:val="0"/>
          <w:bCs w:val="0"/>
          <w:sz w:val="32"/>
          <w:szCs w:val="32"/>
          <w:lang w:val="zh-TW" w:eastAsia="zh-TW"/>
        </w:rPr>
        <w:t>对</w:t>
      </w:r>
      <w:r>
        <w:rPr>
          <w:rFonts w:hint="eastAsia" w:ascii="仿宋_GB2312" w:hAnsi="仿宋_GB2312" w:eastAsia="仿宋_GB2312" w:cs="仿宋_GB2312"/>
          <w:b w:val="0"/>
          <w:bCs w:val="0"/>
          <w:sz w:val="32"/>
          <w:szCs w:val="32"/>
        </w:rPr>
        <w:t>辖区3</w:t>
      </w:r>
      <w:r>
        <w:rPr>
          <w:rFonts w:hint="eastAsia" w:ascii="仿宋_GB2312" w:hAnsi="仿宋_GB2312" w:eastAsia="仿宋_GB2312" w:cs="仿宋_GB2312"/>
          <w:b w:val="0"/>
          <w:bCs w:val="0"/>
          <w:sz w:val="32"/>
          <w:szCs w:val="32"/>
          <w:lang w:val="zh-TW" w:eastAsia="zh-TW"/>
        </w:rPr>
        <w:t>家供水单位</w:t>
      </w:r>
      <w:r>
        <w:rPr>
          <w:rFonts w:hint="eastAsia" w:ascii="仿宋_GB2312" w:hAnsi="仿宋_GB2312" w:eastAsia="仿宋_GB2312" w:cs="仿宋_GB2312"/>
          <w:b w:val="0"/>
          <w:bCs w:val="0"/>
          <w:sz w:val="32"/>
          <w:szCs w:val="32"/>
          <w:lang w:val="zh-TW"/>
        </w:rPr>
        <w:t>进行卫生协管监督</w:t>
      </w:r>
      <w:r>
        <w:rPr>
          <w:rFonts w:hint="eastAsia" w:ascii="仿宋_GB2312" w:hAnsi="仿宋_GB2312" w:eastAsia="仿宋_GB2312" w:cs="仿宋_GB2312"/>
          <w:b w:val="0"/>
          <w:bCs w:val="0"/>
          <w:sz w:val="32"/>
          <w:szCs w:val="32"/>
          <w:lang w:val="zh-TW" w:eastAsia="zh-TW"/>
        </w:rPr>
        <w:t>巡查</w:t>
      </w:r>
      <w:r>
        <w:rPr>
          <w:rFonts w:hint="eastAsia" w:ascii="仿宋_GB2312" w:hAnsi="仿宋_GB2312" w:eastAsia="仿宋_GB2312" w:cs="仿宋_GB2312"/>
          <w:b w:val="0"/>
          <w:bCs w:val="0"/>
          <w:sz w:val="32"/>
          <w:szCs w:val="32"/>
        </w:rPr>
        <w:t>3次，对5所学校，巡查5次，对8所</w:t>
      </w:r>
      <w:r>
        <w:rPr>
          <w:rFonts w:hint="eastAsia" w:ascii="仿宋_GB2312" w:hAnsi="仿宋_GB2312" w:eastAsia="仿宋_GB2312" w:cs="仿宋_GB2312"/>
          <w:b w:val="0"/>
          <w:bCs w:val="0"/>
          <w:sz w:val="32"/>
          <w:szCs w:val="32"/>
          <w:lang w:val="zh-TW" w:eastAsia="zh-TW"/>
        </w:rPr>
        <w:t>医疗机构</w:t>
      </w:r>
      <w:r>
        <w:rPr>
          <w:rFonts w:hint="eastAsia" w:ascii="仿宋_GB2312" w:hAnsi="仿宋_GB2312" w:eastAsia="仿宋_GB2312" w:cs="仿宋_GB2312"/>
          <w:b w:val="0"/>
          <w:bCs w:val="0"/>
          <w:sz w:val="32"/>
          <w:szCs w:val="32"/>
        </w:rPr>
        <w:t>巡查33次。十是</w:t>
      </w:r>
      <w:r>
        <w:rPr>
          <w:rFonts w:hint="eastAsia" w:ascii="仿宋_GB2312" w:hAnsi="仿宋_GB2312" w:eastAsia="仿宋_GB2312" w:cs="仿宋_GB2312"/>
          <w:b w:val="0"/>
          <w:bCs w:val="0"/>
          <w:sz w:val="32"/>
          <w:szCs w:val="32"/>
          <w:lang w:eastAsia="zh-CN"/>
        </w:rPr>
        <w:t>共接种疫苗</w:t>
      </w:r>
      <w:r>
        <w:rPr>
          <w:rFonts w:hint="default" w:ascii="仿宋_GB2312" w:hAnsi="仿宋_GB2312" w:eastAsia="仿宋_GB2312" w:cs="仿宋_GB2312"/>
          <w:b w:val="0"/>
          <w:bCs w:val="0"/>
          <w:sz w:val="32"/>
          <w:szCs w:val="32"/>
          <w:lang w:eastAsia="zh-CN"/>
        </w:rPr>
        <w:t>6</w:t>
      </w:r>
      <w:r>
        <w:rPr>
          <w:rFonts w:hint="default" w:ascii="仿宋_GB2312" w:hAnsi="仿宋_GB2312" w:eastAsia="仿宋_GB2312" w:cs="仿宋_GB2312"/>
          <w:b w:val="0"/>
          <w:bCs w:val="0"/>
          <w:sz w:val="32"/>
          <w:szCs w:val="32"/>
          <w:lang w:val="en-US" w:eastAsia="zh-CN"/>
        </w:rPr>
        <w:t>7191</w:t>
      </w:r>
      <w:r>
        <w:rPr>
          <w:rFonts w:hint="eastAsia" w:ascii="仿宋_GB2312" w:hAnsi="仿宋_GB2312" w:eastAsia="仿宋_GB2312" w:cs="仿宋_GB2312"/>
          <w:b w:val="0"/>
          <w:bCs w:val="0"/>
          <w:sz w:val="32"/>
          <w:szCs w:val="32"/>
          <w:lang w:eastAsia="zh-CN"/>
        </w:rPr>
        <w:t>针次，其中新冠疫苗</w:t>
      </w:r>
      <w:r>
        <w:rPr>
          <w:rFonts w:hint="default" w:ascii="仿宋_GB2312" w:hAnsi="仿宋_GB2312" w:eastAsia="仿宋_GB2312" w:cs="仿宋_GB2312"/>
          <w:b w:val="0"/>
          <w:bCs w:val="0"/>
          <w:sz w:val="32"/>
          <w:szCs w:val="32"/>
          <w:lang w:eastAsia="zh-CN"/>
        </w:rPr>
        <w:t>59</w:t>
      </w:r>
      <w:r>
        <w:rPr>
          <w:rFonts w:hint="default" w:ascii="仿宋_GB2312" w:hAnsi="仿宋_GB2312" w:eastAsia="仿宋_GB2312" w:cs="仿宋_GB2312"/>
          <w:b w:val="0"/>
          <w:bCs w:val="0"/>
          <w:sz w:val="32"/>
          <w:szCs w:val="32"/>
          <w:lang w:val="en-US" w:eastAsia="zh-CN"/>
        </w:rPr>
        <w:t>756</w:t>
      </w:r>
      <w:r>
        <w:rPr>
          <w:rFonts w:hint="eastAsia" w:ascii="仿宋_GB2312" w:hAnsi="仿宋_GB2312" w:eastAsia="仿宋_GB2312" w:cs="仿宋_GB2312"/>
          <w:b w:val="0"/>
          <w:bCs w:val="0"/>
          <w:sz w:val="32"/>
          <w:szCs w:val="32"/>
          <w:lang w:eastAsia="zh-CN"/>
        </w:rPr>
        <w:t>针次；一类疫苗接种</w:t>
      </w:r>
      <w:r>
        <w:rPr>
          <w:rFonts w:hint="default" w:ascii="仿宋_GB2312" w:hAnsi="仿宋_GB2312" w:eastAsia="仿宋_GB2312" w:cs="仿宋_GB2312"/>
          <w:b w:val="0"/>
          <w:bCs w:val="0"/>
          <w:sz w:val="32"/>
          <w:szCs w:val="32"/>
          <w:lang w:eastAsia="zh-CN"/>
        </w:rPr>
        <w:t>4669</w:t>
      </w:r>
      <w:r>
        <w:rPr>
          <w:rFonts w:hint="eastAsia" w:ascii="仿宋_GB2312" w:hAnsi="仿宋_GB2312" w:eastAsia="仿宋_GB2312" w:cs="仿宋_GB2312"/>
          <w:b w:val="0"/>
          <w:bCs w:val="0"/>
          <w:sz w:val="32"/>
          <w:szCs w:val="32"/>
          <w:lang w:val="en-US" w:eastAsia="zh-CN"/>
        </w:rPr>
        <w:t>针次，</w:t>
      </w:r>
      <w:r>
        <w:rPr>
          <w:rFonts w:hint="eastAsia" w:ascii="仿宋_GB2312" w:hAnsi="仿宋_GB2312" w:eastAsia="仿宋_GB2312" w:cs="仿宋_GB2312"/>
          <w:b w:val="0"/>
          <w:bCs w:val="0"/>
          <w:sz w:val="32"/>
          <w:szCs w:val="32"/>
          <w:lang w:eastAsia="zh-CN"/>
        </w:rPr>
        <w:t>二类疫苗接种</w:t>
      </w:r>
      <w:r>
        <w:rPr>
          <w:rFonts w:hint="default" w:ascii="仿宋_GB2312" w:hAnsi="仿宋_GB2312" w:eastAsia="仿宋_GB2312" w:cs="仿宋_GB2312"/>
          <w:b w:val="0"/>
          <w:bCs w:val="0"/>
          <w:sz w:val="32"/>
          <w:szCs w:val="32"/>
          <w:lang w:eastAsia="zh-CN"/>
        </w:rPr>
        <w:t>27</w:t>
      </w:r>
      <w:r>
        <w:rPr>
          <w:rFonts w:hint="default" w:ascii="仿宋_GB2312" w:hAnsi="仿宋_GB2312" w:eastAsia="仿宋_GB2312" w:cs="仿宋_GB2312"/>
          <w:b w:val="0"/>
          <w:bCs w:val="0"/>
          <w:sz w:val="32"/>
          <w:szCs w:val="32"/>
          <w:lang w:val="en-US" w:eastAsia="zh-CN"/>
        </w:rPr>
        <w:t>66</w:t>
      </w:r>
      <w:r>
        <w:rPr>
          <w:rFonts w:hint="eastAsia" w:ascii="仿宋_GB2312" w:hAnsi="仿宋_GB2312" w:eastAsia="仿宋_GB2312" w:cs="仿宋_GB2312"/>
          <w:b w:val="0"/>
          <w:bCs w:val="0"/>
          <w:sz w:val="32"/>
          <w:szCs w:val="32"/>
          <w:lang w:val="en-US" w:eastAsia="zh-CN"/>
        </w:rPr>
        <w:t>针次。</w:t>
      </w:r>
      <w:r>
        <w:rPr>
          <w:rFonts w:hint="eastAsia" w:ascii="仿宋_GB2312" w:hAnsi="仿宋_GB2312" w:eastAsia="仿宋_GB2312" w:cs="仿宋_GB2312"/>
          <w:b w:val="0"/>
          <w:bCs w:val="0"/>
          <w:sz w:val="32"/>
          <w:szCs w:val="32"/>
        </w:rPr>
        <w:t>传染病系统上报72例。</w:t>
      </w:r>
    </w:p>
    <w:p>
      <w:pPr>
        <w:keepNext w:val="0"/>
        <w:keepLines w:val="0"/>
        <w:pageBreakBefore w:val="0"/>
        <w:numPr>
          <w:ilvl w:val="0"/>
          <w:numId w:val="0"/>
        </w:numPr>
        <w:kinsoku/>
        <w:wordWrap/>
        <w:overflowPunct/>
        <w:topLinePunct w:val="0"/>
        <w:autoSpaceDE/>
        <w:autoSpaceDN/>
        <w:bidi w:val="0"/>
        <w:spacing w:line="560" w:lineRule="exact"/>
        <w:ind w:firstLine="643"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u w:color="000000"/>
          <w:lang w:val="en-US" w:eastAsia="zh-CN"/>
        </w:rPr>
        <w:t>3.家庭医生签约服务工作。</w:t>
      </w:r>
      <w:r>
        <w:rPr>
          <w:rFonts w:hint="eastAsia" w:ascii="仿宋_GB2312" w:hAnsi="仿宋_GB2312" w:eastAsia="仿宋_GB2312" w:cs="仿宋_GB2312"/>
          <w:b w:val="0"/>
          <w:bCs w:val="0"/>
          <w:sz w:val="32"/>
          <w:szCs w:val="32"/>
          <w:lang w:val="en-US" w:eastAsia="zh-CN"/>
        </w:rPr>
        <w:t>全年</w:t>
      </w:r>
      <w:r>
        <w:rPr>
          <w:rFonts w:hint="eastAsia" w:ascii="仿宋_GB2312" w:hAnsi="仿宋_GB2312" w:eastAsia="仿宋_GB2312" w:cs="仿宋_GB2312"/>
          <w:b w:val="0"/>
          <w:bCs w:val="0"/>
          <w:sz w:val="32"/>
          <w:szCs w:val="32"/>
          <w:lang w:val="zh-TW" w:eastAsia="zh-TW"/>
        </w:rPr>
        <w:t>签约</w:t>
      </w:r>
      <w:r>
        <w:rPr>
          <w:rFonts w:hint="eastAsia" w:ascii="仿宋_GB2312" w:hAnsi="仿宋_GB2312" w:eastAsia="仿宋_GB2312" w:cs="仿宋_GB2312"/>
          <w:b w:val="0"/>
          <w:bCs w:val="0"/>
          <w:sz w:val="32"/>
          <w:szCs w:val="32"/>
          <w:lang w:val="en-US" w:eastAsia="zh-CN"/>
        </w:rPr>
        <w:t>8684</w:t>
      </w:r>
      <w:r>
        <w:rPr>
          <w:rFonts w:hint="eastAsia" w:ascii="仿宋_GB2312" w:hAnsi="仿宋_GB2312" w:eastAsia="仿宋_GB2312" w:cs="仿宋_GB2312"/>
          <w:b w:val="0"/>
          <w:bCs w:val="0"/>
          <w:sz w:val="32"/>
          <w:szCs w:val="32"/>
          <w:lang w:val="zh-TW" w:eastAsia="zh-TW"/>
        </w:rPr>
        <w:t>人，签约率</w:t>
      </w:r>
      <w:r>
        <w:rPr>
          <w:rFonts w:hint="eastAsia" w:ascii="仿宋_GB2312" w:hAnsi="仿宋_GB2312" w:eastAsia="仿宋_GB2312" w:cs="仿宋_GB2312"/>
          <w:b w:val="0"/>
          <w:bCs w:val="0"/>
          <w:sz w:val="32"/>
          <w:szCs w:val="32"/>
          <w:lang w:val="en-US" w:eastAsia="zh-CN"/>
        </w:rPr>
        <w:t>53.30</w:t>
      </w:r>
      <w:r>
        <w:rPr>
          <w:rFonts w:hint="eastAsia" w:ascii="仿宋_GB2312" w:hAnsi="仿宋_GB2312" w:eastAsia="仿宋_GB2312" w:cs="仿宋_GB2312"/>
          <w:b w:val="0"/>
          <w:bCs w:val="0"/>
          <w:sz w:val="32"/>
          <w:szCs w:val="32"/>
          <w:lang w:val="zh-TW" w:eastAsia="zh-TW"/>
        </w:rPr>
        <w:t>%；其中建档立卡户签约3444人，签约率100%，履约100%；</w:t>
      </w:r>
      <w:r>
        <w:rPr>
          <w:rFonts w:hint="eastAsia" w:ascii="仿宋_GB2312" w:hAnsi="仿宋_GB2312" w:eastAsia="仿宋_GB2312" w:cs="仿宋_GB2312"/>
          <w:b w:val="0"/>
          <w:bCs w:val="0"/>
          <w:kern w:val="2"/>
          <w:sz w:val="32"/>
          <w:szCs w:val="32"/>
          <w:lang w:val="en-US" w:eastAsia="zh-CN" w:bidi="ar-SA"/>
        </w:rPr>
        <w:t>老年人签约1650人，高血压签约1499人，糖尿病签约284，重精签约90人，肺结核签约7人，儿童签约526人，慢病签约率94.38%。居民满意度调查100%。</w:t>
      </w:r>
      <w:r>
        <w:rPr>
          <w:rFonts w:hint="eastAsia" w:ascii="仿宋_GB2312" w:hAnsi="仿宋_GB2312" w:eastAsia="仿宋_GB2312" w:cs="仿宋_GB2312"/>
          <w:b w:val="0"/>
          <w:bCs w:val="0"/>
          <w:sz w:val="32"/>
          <w:szCs w:val="32"/>
        </w:rPr>
        <w:t>通过与文曲社区签订协议的方式，为</w:t>
      </w:r>
      <w:r>
        <w:rPr>
          <w:rFonts w:hint="eastAsia" w:ascii="仿宋_GB2312" w:hAnsi="仿宋_GB2312" w:eastAsia="仿宋_GB2312" w:cs="仿宋_GB2312"/>
          <w:b w:val="0"/>
          <w:bCs w:val="0"/>
          <w:sz w:val="32"/>
          <w:szCs w:val="32"/>
          <w:lang w:val="zh-TW"/>
        </w:rPr>
        <w:t>文曲</w:t>
      </w:r>
      <w:r>
        <w:rPr>
          <w:rFonts w:hint="eastAsia" w:ascii="仿宋_GB2312" w:hAnsi="仿宋_GB2312" w:eastAsia="仿宋_GB2312" w:cs="仿宋_GB2312"/>
          <w:b w:val="0"/>
          <w:bCs w:val="0"/>
          <w:sz w:val="32"/>
          <w:szCs w:val="32"/>
        </w:rPr>
        <w:t>社区27名失能老年人提供了多种形式的卫生健康服务194次。</w:t>
      </w:r>
    </w:p>
    <w:p>
      <w:pPr>
        <w:keepNext w:val="0"/>
        <w:keepLines w:val="0"/>
        <w:pageBreakBefore w:val="0"/>
        <w:numPr>
          <w:ilvl w:val="0"/>
          <w:numId w:val="0"/>
        </w:numPr>
        <w:tabs>
          <w:tab w:val="left" w:pos="613"/>
        </w:tabs>
        <w:kinsoku/>
        <w:wordWrap/>
        <w:overflowPunct/>
        <w:topLinePunct w:val="0"/>
        <w:autoSpaceDE/>
        <w:autoSpaceDN/>
        <w:bidi w:val="0"/>
        <w:spacing w:line="56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四、绩效自评结果拟应用和公开情况</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根据本次绩效自评工作的要求及相关文件规定，对预算执行情况自评结果进行了分析总结，进一步了解了有关预算执行的内容，方便在以后能够详细规划下一年度的预算执行，在现有的基础上，对需要整改的内容提前进行整改。</w:t>
      </w:r>
    </w:p>
    <w:p>
      <w:pPr>
        <w:keepNext w:val="0"/>
        <w:keepLines w:val="0"/>
        <w:pageBreakBefore w:val="0"/>
        <w:numPr>
          <w:ilvl w:val="0"/>
          <w:numId w:val="0"/>
        </w:numPr>
        <w:tabs>
          <w:tab w:val="left" w:pos="613"/>
        </w:tabs>
        <w:kinsoku/>
        <w:wordWrap/>
        <w:overflowPunct/>
        <w:topLinePunct w:val="0"/>
        <w:autoSpaceDE/>
        <w:autoSpaceDN/>
        <w:bidi w:val="0"/>
        <w:spacing w:line="56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五、其他需要说明的问题</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本次绩效自评无其他需要说明的问题。</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p>
    <w:p>
      <w:pPr>
        <w:keepNext w:val="0"/>
        <w:keepLines w:val="0"/>
        <w:pageBreakBefore w:val="0"/>
        <w:numPr>
          <w:ilvl w:val="0"/>
          <w:numId w:val="0"/>
        </w:numPr>
        <w:tabs>
          <w:tab w:val="left" w:pos="613"/>
        </w:tabs>
        <w:kinsoku/>
        <w:wordWrap/>
        <w:overflowPunct/>
        <w:topLinePunct w:val="0"/>
        <w:autoSpaceDE/>
        <w:autoSpaceDN/>
        <w:bidi w:val="0"/>
        <w:spacing w:line="560" w:lineRule="exact"/>
        <w:ind w:firstLine="4160" w:firstLineChars="1300"/>
        <w:jc w:val="both"/>
        <w:textAlignment w:val="auto"/>
        <w:rPr>
          <w:rFonts w:hint="eastAsia" w:ascii="黑体" w:hAnsi="黑体" w:eastAsia="黑体" w:cs="黑体"/>
          <w:b w:val="0"/>
          <w:bCs w:val="0"/>
          <w:sz w:val="32"/>
          <w:szCs w:val="32"/>
          <w:lang w:val="en-US" w:eastAsia="zh-CN"/>
        </w:rPr>
      </w:pP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兰州新区西岔中心卫生院</w:t>
      </w:r>
    </w:p>
    <w:p>
      <w:pPr>
        <w:keepNext w:val="0"/>
        <w:keepLines w:val="0"/>
        <w:pageBreakBefore w:val="0"/>
        <w:numPr>
          <w:ilvl w:val="0"/>
          <w:numId w:val="0"/>
        </w:numPr>
        <w:tabs>
          <w:tab w:val="left" w:pos="613"/>
        </w:tabs>
        <w:kinsoku/>
        <w:wordWrap/>
        <w:overflowPunct/>
        <w:topLinePunct w:val="0"/>
        <w:autoSpaceDE/>
        <w:autoSpaceDN/>
        <w:bidi w:val="0"/>
        <w:spacing w:line="560" w:lineRule="exact"/>
        <w:ind w:firstLine="640" w:firstLineChars="200"/>
        <w:jc w:val="both"/>
        <w:textAlignment w:val="auto"/>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Fonts w:hint="eastAsia" w:ascii="黑体" w:hAnsi="黑体" w:eastAsia="黑体" w:cs="黑体"/>
          <w:b w:val="0"/>
          <w:bCs w:val="0"/>
          <w:sz w:val="32"/>
          <w:szCs w:val="32"/>
          <w:lang w:val="en-US" w:eastAsia="zh-CN"/>
        </w:rPr>
        <w:t xml:space="preserve">                         </w:t>
      </w:r>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2022年1</w:t>
      </w:r>
      <w:bookmarkStart w:id="0" w:name="_GoBack"/>
      <w:bookmarkEnd w:id="0"/>
      <w:r>
        <w:rPr>
          <w:rStyle w:val="7"/>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月15日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8BCB6E7-05AC-4AAF-9A45-6512FA83821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39C7C011-F2E2-4C0E-BA55-D22936F5BD0C}"/>
  </w:font>
  <w:font w:name="仿宋_GB2312">
    <w:panose1 w:val="02010609030101010101"/>
    <w:charset w:val="86"/>
    <w:family w:val="auto"/>
    <w:pitch w:val="default"/>
    <w:sig w:usb0="00000001" w:usb1="080E0000" w:usb2="00000000" w:usb3="00000000" w:csb0="00040000" w:csb1="00000000"/>
    <w:embedRegular r:id="rId3" w:fontKey="{F82C11A6-7A2E-466A-8B51-13DC4617D623}"/>
  </w:font>
  <w:font w:name="方正小标宋简体">
    <w:panose1 w:val="02000000000000000000"/>
    <w:charset w:val="86"/>
    <w:family w:val="auto"/>
    <w:pitch w:val="default"/>
    <w:sig w:usb0="00000001" w:usb1="08000000" w:usb2="00000000" w:usb3="00000000" w:csb0="00040000" w:csb1="00000000"/>
    <w:embedRegular r:id="rId4" w:fontKey="{B07D2163-3A2B-44DB-91CE-399A61EBA531}"/>
  </w:font>
  <w:font w:name="楷体_GB2312">
    <w:altName w:val="楷体"/>
    <w:panose1 w:val="02010609030101010101"/>
    <w:charset w:val="86"/>
    <w:family w:val="auto"/>
    <w:pitch w:val="default"/>
    <w:sig w:usb0="00000000" w:usb1="00000000" w:usb2="00000000" w:usb3="00000000" w:csb0="00040000" w:csb1="00000000"/>
    <w:embedRegular r:id="rId5" w:fontKey="{D07D1E78-B8F0-4502-A7EB-A67A376B7439}"/>
  </w:font>
  <w:font w:name="楷体">
    <w:panose1 w:val="02010609060101010101"/>
    <w:charset w:val="86"/>
    <w:family w:val="auto"/>
    <w:pitch w:val="default"/>
    <w:sig w:usb0="800002BF" w:usb1="38CF7CFA" w:usb2="00000016" w:usb3="00000000" w:csb0="00040001" w:csb1="00000000"/>
    <w:embedRegular r:id="rId6" w:fontKey="{C1D1717F-F78E-4684-B673-D71B2215D03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jZGIxZTVmZjA2ZWRhMWZiYjExNDQ4MGNlOGY4N2EifQ=="/>
  </w:docVars>
  <w:rsids>
    <w:rsidRoot w:val="00000000"/>
    <w:rsid w:val="015B002A"/>
    <w:rsid w:val="1C4B3DA9"/>
    <w:rsid w:val="3968606E"/>
    <w:rsid w:val="3C292C3A"/>
    <w:rsid w:val="3F4B1266"/>
    <w:rsid w:val="468503EC"/>
    <w:rsid w:val="4BB22E3F"/>
    <w:rsid w:val="532F6B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主标题"/>
    <w:basedOn w:val="1"/>
    <w:qFormat/>
    <w:uiPriority w:val="0"/>
    <w:rPr>
      <w:rFonts w:ascii="Calibri" w:hAnsi="Calibri" w:eastAsia="宋体" w:cs="Times New Roman"/>
      <w:sz w:val="52"/>
    </w:rPr>
  </w:style>
  <w:style w:type="paragraph" w:styleId="3">
    <w:name w:val="Body Text"/>
    <w:basedOn w:val="1"/>
    <w:unhideWhenUsed/>
    <w:qFormat/>
    <w:uiPriority w:val="99"/>
    <w:pPr>
      <w:spacing w:before="100" w:beforeAutospacing="1" w:after="120"/>
    </w:pPr>
  </w:style>
  <w:style w:type="paragraph" w:styleId="4">
    <w:name w:val="Normal (Web)"/>
    <w:basedOn w:val="1"/>
    <w:qFormat/>
    <w:uiPriority w:val="0"/>
    <w:pPr>
      <w:spacing w:before="100" w:beforeAutospacing="1" w:after="100" w:afterAutospacing="1"/>
      <w:jc w:val="left"/>
    </w:pPr>
    <w:rPr>
      <w:kern w:val="0"/>
      <w:sz w:val="24"/>
    </w:rPr>
  </w:style>
  <w:style w:type="character" w:styleId="7">
    <w:name w:val="Strong"/>
    <w:basedOn w:val="6"/>
    <w:qFormat/>
    <w:uiPriority w:val="0"/>
    <w:rPr>
      <w:b/>
    </w:rPr>
  </w:style>
  <w:style w:type="paragraph" w:customStyle="1" w:styleId="8">
    <w:name w:val="样式1"/>
    <w:basedOn w:val="1"/>
    <w:qFormat/>
    <w:uiPriority w:val="0"/>
    <w:rPr>
      <w:rFonts w:eastAsia="仿宋_GB2312"/>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Office_12.1.0.15404_F1E327BC-269C-435d-A152-05C5408002CA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2023-09-18T02:59:00Z</dcterms:created>
  <dc:creator>Lenovo o</dc:creator>
  <cp:lastModifiedBy>忧伤゛染指青春</cp:lastModifiedBy>
  <cp:lastPrinted>2023-09-19T09:07:00Z</cp:lastPrinted>
  <dcterms:modified xsi:type="dcterms:W3CDTF">2023-09-27T02:37:36Z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2052-12.1.0.15404</vt:lpwstr>
  </property>
  <property fmtid="{D5CDD505-2E9C-101B-9397-08002B2CF9AE}" pid="3" name="ICV">
    <vt:lpwstr>4692EEBF48644F3D87A56A38A84FBE28_13</vt:lpwstr>
  </property>
</Properties>
</file>