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spacing w:before="380" w:line="219" w:lineRule="auto"/>
        <w:outlineLvl w:val="0"/>
        <w:jc w:val="right"/>
        <w:rPr>
          <w:rFonts w:ascii="SimSun" w:hAnsi="SimSun" w:eastAsia="SimSun" w:cs="SimSun"/>
          <w:sz w:val="117"/>
          <w:szCs w:val="117"/>
        </w:rPr>
      </w:pPr>
      <w:r>
        <w:rPr>
          <w:rFonts w:ascii="SimSun" w:hAnsi="SimSun" w:eastAsia="SimSun" w:cs="SimSun"/>
          <w:sz w:val="117"/>
          <w:szCs w:val="117"/>
          <w:b/>
          <w:bCs/>
          <w:color w:val="D31319"/>
          <w:spacing w:val="-81"/>
          <w:w w:val="69"/>
        </w:rPr>
        <w:t>兰州新区管理委</w:t>
      </w:r>
      <w:r>
        <w:rPr>
          <w:rFonts w:ascii="SimSun" w:hAnsi="SimSun" w:eastAsia="SimSun" w:cs="SimSun"/>
          <w:sz w:val="117"/>
          <w:szCs w:val="117"/>
          <w:b/>
          <w:bCs/>
          <w:color w:val="D31319"/>
          <w:spacing w:val="-80"/>
          <w:w w:val="69"/>
        </w:rPr>
        <w:t>员会文</w:t>
      </w:r>
      <w:r>
        <w:rPr>
          <w:rFonts w:ascii="SimSun" w:hAnsi="SimSun" w:eastAsia="SimSun" w:cs="SimSun"/>
          <w:sz w:val="117"/>
          <w:szCs w:val="117"/>
          <w:b/>
          <w:bCs/>
          <w:color w:val="D31319"/>
          <w:spacing w:val="-51"/>
          <w:w w:val="69"/>
        </w:rPr>
        <w:t>件</w:t>
      </w:r>
    </w:p>
    <w:p>
      <w:pPr>
        <w:pStyle w:val="BodyText"/>
        <w:spacing w:line="261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pStyle w:val="BodyText"/>
        <w:spacing w:line="262" w:lineRule="auto"/>
        <w:rPr/>
      </w:pPr>
      <w:r/>
    </w:p>
    <w:p>
      <w:pPr>
        <w:ind w:left="2920"/>
        <w:spacing w:before="120" w:line="222" w:lineRule="auto"/>
        <w:rPr>
          <w:rFonts w:ascii="FangSong" w:hAnsi="FangSong" w:eastAsia="FangSong" w:cs="FangSong"/>
          <w:sz w:val="37"/>
          <w:szCs w:val="37"/>
        </w:rPr>
      </w:pPr>
      <w:r>
        <w:rPr>
          <w:rFonts w:ascii="FangSong" w:hAnsi="FangSong" w:eastAsia="FangSong" w:cs="FangSong"/>
          <w:sz w:val="37"/>
          <w:szCs w:val="37"/>
          <w:spacing w:val="-20"/>
        </w:rPr>
        <w:t>新政发〔2023〕19号</w:t>
      </w:r>
    </w:p>
    <w:p>
      <w:pPr>
        <w:spacing w:before="112" w:line="60" w:lineRule="exact"/>
        <w:rPr/>
      </w:pPr>
      <w:r>
        <w:rPr>
          <w:position w:val="-1"/>
        </w:rPr>
        <w:drawing>
          <wp:inline distT="0" distB="0" distL="0" distR="0">
            <wp:extent cx="5638811" cy="38129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638811" cy="38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54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ind w:left="2506"/>
        <w:spacing w:before="140" w:line="219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1"/>
        </w:rPr>
        <w:t>兰州新区管理委员会</w:t>
      </w:r>
    </w:p>
    <w:p>
      <w:pPr>
        <w:ind w:left="295"/>
        <w:spacing w:before="170" w:line="219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b/>
          <w:bCs/>
          <w:spacing w:val="-36"/>
        </w:rPr>
        <w:t>关于印发《兰州新区市政消火栓管理办法》的</w:t>
      </w:r>
    </w:p>
    <w:p>
      <w:pPr>
        <w:ind w:left="3816"/>
        <w:spacing w:before="125" w:line="221" w:lineRule="auto"/>
        <w:rPr>
          <w:rFonts w:ascii="SimSun" w:hAnsi="SimSun" w:eastAsia="SimSun" w:cs="SimSun"/>
          <w:sz w:val="45"/>
          <w:szCs w:val="45"/>
        </w:rPr>
      </w:pPr>
      <w:r>
        <w:rPr>
          <w:rFonts w:ascii="SimSun" w:hAnsi="SimSun" w:eastAsia="SimSun" w:cs="SimSun"/>
          <w:sz w:val="45"/>
          <w:szCs w:val="45"/>
          <w:b/>
          <w:bCs/>
          <w:spacing w:val="-14"/>
        </w:rPr>
        <w:t>通</w:t>
      </w:r>
      <w:r>
        <w:rPr>
          <w:rFonts w:ascii="SimSun" w:hAnsi="SimSun" w:eastAsia="SimSun" w:cs="SimSun"/>
          <w:sz w:val="45"/>
          <w:szCs w:val="45"/>
          <w:spacing w:val="202"/>
        </w:rPr>
        <w:t xml:space="preserve"> </w:t>
      </w:r>
      <w:r>
        <w:rPr>
          <w:rFonts w:ascii="SimSun" w:hAnsi="SimSun" w:eastAsia="SimSun" w:cs="SimSun"/>
          <w:sz w:val="45"/>
          <w:szCs w:val="45"/>
          <w:b/>
          <w:bCs/>
          <w:spacing w:val="-14"/>
        </w:rPr>
        <w:t>知</w:t>
      </w:r>
    </w:p>
    <w:p>
      <w:pPr>
        <w:ind w:firstLine="2880"/>
        <w:spacing w:before="3" w:line="30" w:lineRule="exact"/>
        <w:rPr/>
      </w:pPr>
      <w:r>
        <w:rPr/>
        <w:drawing>
          <wp:inline distT="0" distB="0" distL="0" distR="0">
            <wp:extent cx="3282920" cy="19012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282920" cy="19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38" w:lineRule="auto"/>
        <w:rPr/>
      </w:pPr>
      <w:r/>
    </w:p>
    <w:p>
      <w:pPr>
        <w:ind w:left="39"/>
        <w:spacing w:before="108" w:line="570" w:lineRule="exact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4"/>
          <w:position w:val="17"/>
        </w:rPr>
        <w:t>新区各园区管委会，各部门、各单位，新区各国有集团公司，省</w:t>
      </w:r>
    </w:p>
    <w:p>
      <w:pPr>
        <w:ind w:left="70"/>
        <w:spacing w:before="2" w:line="220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</w:rPr>
        <w:t>属驻区各单位：</w:t>
      </w:r>
    </w:p>
    <w:p>
      <w:pPr>
        <w:ind w:left="70" w:firstLine="494"/>
        <w:spacing w:before="146" w:line="311" w:lineRule="auto"/>
        <w:jc w:val="both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14"/>
        </w:rPr>
        <w:t>《兰州新区市政消火栓管理办法》已经兰州新区2023年</w:t>
      </w:r>
      <w:r>
        <w:rPr>
          <w:rFonts w:ascii="FangSong" w:hAnsi="FangSong" w:eastAsia="FangSong" w:cs="FangSong"/>
          <w:sz w:val="33"/>
          <w:szCs w:val="33"/>
          <w:spacing w:val="10"/>
        </w:rPr>
        <w:t xml:space="preserve"> </w:t>
      </w:r>
      <w:r>
        <w:rPr>
          <w:rFonts w:ascii="FangSong" w:hAnsi="FangSong" w:eastAsia="FangSong" w:cs="FangSong"/>
          <w:sz w:val="33"/>
          <w:szCs w:val="33"/>
          <w:spacing w:val="10"/>
        </w:rPr>
        <w:t>第34次管委会会议审议通过，现印发给你们，请结合工</w:t>
      </w:r>
      <w:r>
        <w:rPr>
          <w:rFonts w:ascii="FangSong" w:hAnsi="FangSong" w:eastAsia="FangSong" w:cs="FangSong"/>
          <w:sz w:val="33"/>
          <w:szCs w:val="33"/>
          <w:spacing w:val="9"/>
        </w:rPr>
        <w:t>作实</w:t>
      </w:r>
    </w:p>
    <w:p>
      <w:pPr>
        <w:ind w:left="70"/>
        <w:spacing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12"/>
        </w:rPr>
        <w:t>际，认真抓好贯彻落实。</w:t>
      </w:r>
    </w:p>
    <w:p>
      <w:pPr>
        <w:pStyle w:val="BodyText"/>
        <w:spacing w:line="292" w:lineRule="auto"/>
        <w:rPr/>
      </w:pPr>
      <w:r/>
    </w:p>
    <w:p>
      <w:pPr>
        <w:pStyle w:val="BodyText"/>
        <w:spacing w:line="292" w:lineRule="auto"/>
        <w:rPr/>
      </w:pPr>
      <w:r/>
    </w:p>
    <w:p>
      <w:pPr>
        <w:pStyle w:val="BodyText"/>
        <w:spacing w:line="292" w:lineRule="auto"/>
        <w:rPr/>
      </w:pPr>
      <w:r/>
    </w:p>
    <w:p>
      <w:pPr>
        <w:pStyle w:val="BodyText"/>
        <w:spacing w:line="292" w:lineRule="auto"/>
        <w:rPr/>
      </w:pPr>
      <w:r/>
    </w:p>
    <w:p>
      <w:pPr>
        <w:ind w:left="4740"/>
        <w:spacing w:before="108" w:line="540" w:lineRule="exact"/>
        <w:rPr>
          <w:rFonts w:ascii="FangSong" w:hAnsi="FangSong" w:eastAsia="FangSong" w:cs="FangSong"/>
          <w:sz w:val="33"/>
          <w:szCs w:val="33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3416293</wp:posOffset>
            </wp:positionH>
            <wp:positionV relativeFrom="paragraph">
              <wp:posOffset>-573702</wp:posOffset>
            </wp:positionV>
            <wp:extent cx="1543112" cy="1543040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43112" cy="1543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3"/>
          <w:szCs w:val="33"/>
          <w:spacing w:val="1"/>
          <w:position w:val="15"/>
        </w:rPr>
        <w:t>兰州新区管理委员会</w:t>
      </w:r>
    </w:p>
    <w:p>
      <w:pPr>
        <w:ind w:left="4970"/>
        <w:spacing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42"/>
        </w:rPr>
        <w:t>2023年11月8日</w:t>
      </w:r>
    </w:p>
    <w:p>
      <w:pPr>
        <w:spacing w:before="230" w:line="184" w:lineRule="auto"/>
        <w:jc w:val="right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spacing w:val="-11"/>
          <w:w w:val="63"/>
        </w:rPr>
        <w:t>—</w:t>
      </w:r>
      <w:r>
        <w:rPr>
          <w:rFonts w:ascii="SimSun" w:hAnsi="SimSun" w:eastAsia="SimSun" w:cs="SimSun"/>
          <w:sz w:val="30"/>
          <w:szCs w:val="30"/>
          <w:spacing w:val="54"/>
        </w:rPr>
        <w:t xml:space="preserve"> </w:t>
      </w:r>
      <w:r>
        <w:rPr>
          <w:rFonts w:ascii="SimSun" w:hAnsi="SimSun" w:eastAsia="SimSun" w:cs="SimSun"/>
          <w:sz w:val="30"/>
          <w:szCs w:val="30"/>
          <w:spacing w:val="-33"/>
        </w:rPr>
        <w:t>1</w:t>
      </w:r>
      <w:r>
        <w:rPr>
          <w:rFonts w:ascii="SimSun" w:hAnsi="SimSun" w:eastAsia="SimSun" w:cs="SimSun"/>
          <w:sz w:val="30"/>
          <w:szCs w:val="30"/>
          <w:spacing w:val="7"/>
        </w:rPr>
        <w:t xml:space="preserve">  </w:t>
      </w:r>
      <w:r>
        <w:rPr>
          <w:rFonts w:ascii="SimSun" w:hAnsi="SimSun" w:eastAsia="SimSun" w:cs="SimSun"/>
          <w:sz w:val="30"/>
          <w:szCs w:val="30"/>
          <w:spacing w:val="-9"/>
          <w:w w:val="63"/>
        </w:rPr>
        <w:t>—</w:t>
      </w:r>
    </w:p>
    <w:p>
      <w:pPr>
        <w:spacing w:line="184" w:lineRule="auto"/>
        <w:sectPr>
          <w:pgSz w:w="11900" w:h="16820"/>
          <w:pgMar w:top="1429" w:right="1700" w:bottom="0" w:left="1279" w:header="0" w:footer="0" w:gutter="0"/>
        </w:sectPr>
        <w:rPr>
          <w:rFonts w:ascii="SimSun" w:hAnsi="SimSun" w:eastAsia="SimSun" w:cs="SimSun"/>
          <w:sz w:val="30"/>
          <w:szCs w:val="30"/>
        </w:rPr>
      </w:pPr>
    </w:p>
    <w:p>
      <w:pPr>
        <w:pStyle w:val="BodyText"/>
        <w:spacing w:line="259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pStyle w:val="BodyText"/>
        <w:spacing w:line="260" w:lineRule="auto"/>
        <w:rPr/>
      </w:pPr>
      <w:r/>
    </w:p>
    <w:p>
      <w:pPr>
        <w:ind w:left="1646"/>
        <w:spacing w:before="140" w:line="219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b/>
          <w:bCs/>
          <w:spacing w:val="-2"/>
        </w:rPr>
        <w:t>兰州新区市政消火栓管理办法</w:t>
      </w:r>
    </w:p>
    <w:p>
      <w:pPr>
        <w:pStyle w:val="BodyText"/>
        <w:spacing w:line="285" w:lineRule="auto"/>
        <w:rPr/>
      </w:pPr>
      <w:r/>
    </w:p>
    <w:p>
      <w:pPr>
        <w:pStyle w:val="BodyText"/>
        <w:spacing w:line="285" w:lineRule="auto"/>
        <w:rPr/>
      </w:pPr>
      <w:r/>
    </w:p>
    <w:p>
      <w:pPr>
        <w:ind w:right="20" w:firstLine="684"/>
        <w:spacing w:before="104" w:line="335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8"/>
        </w:rPr>
        <w:t>第一条</w:t>
      </w:r>
      <w:r>
        <w:rPr>
          <w:rFonts w:ascii="SimHei" w:hAnsi="SimHei" w:eastAsia="SimHei" w:cs="SimHei"/>
          <w:sz w:val="32"/>
          <w:szCs w:val="32"/>
          <w:spacing w:val="18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18"/>
        </w:rPr>
        <w:t>为加强市政消火栓建设及维护管理，确保消防</w:t>
      </w:r>
      <w:r>
        <w:rPr>
          <w:rFonts w:ascii="FangSong" w:hAnsi="FangSong" w:eastAsia="FangSong" w:cs="FangSong"/>
          <w:sz w:val="32"/>
          <w:szCs w:val="32"/>
          <w:spacing w:val="8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5"/>
        </w:rPr>
        <w:t>用水，提高抗御火灾能力，维护公共安全，根据《中华人民共和</w:t>
      </w:r>
      <w:r>
        <w:rPr>
          <w:rFonts w:ascii="FangSong" w:hAnsi="FangSong" w:eastAsia="FangSong" w:cs="FangSong"/>
          <w:sz w:val="32"/>
          <w:szCs w:val="32"/>
          <w:spacing w:val="3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5"/>
        </w:rPr>
        <w:t>国消防法》《甘肃省市政消火栓管理办法》等法律法规，结合兰</w:t>
      </w:r>
    </w:p>
    <w:p>
      <w:pPr>
        <w:spacing w:before="1" w:line="22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3"/>
        </w:rPr>
        <w:t>州新区实际，制定本办法。</w:t>
      </w:r>
    </w:p>
    <w:p>
      <w:pPr>
        <w:ind w:right="1"/>
        <w:spacing w:before="223" w:line="581" w:lineRule="exact"/>
        <w:jc w:val="right"/>
        <w:rPr>
          <w:rFonts w:ascii="FangSong" w:hAnsi="FangSong" w:eastAsia="FangSong" w:cs="FangSong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9"/>
          <w:position w:val="19"/>
        </w:rPr>
        <w:t>第二条</w:t>
      </w:r>
      <w:r>
        <w:rPr>
          <w:rFonts w:ascii="SimHei" w:hAnsi="SimHei" w:eastAsia="SimHei" w:cs="SimHei"/>
          <w:sz w:val="32"/>
          <w:szCs w:val="32"/>
          <w:spacing w:val="19"/>
          <w:position w:val="19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19"/>
          <w:position w:val="19"/>
        </w:rPr>
        <w:t>本办法适用于兰州新区范围内消火栓规划、建</w:t>
      </w:r>
    </w:p>
    <w:p>
      <w:pPr>
        <w:spacing w:before="1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4"/>
        </w:rPr>
        <w:t>设、使用、维护、保养及其监督管理。</w:t>
      </w:r>
    </w:p>
    <w:p>
      <w:pPr>
        <w:ind w:right="25" w:firstLine="684"/>
        <w:spacing w:before="226" w:line="336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8"/>
        </w:rPr>
        <w:t>第三条</w:t>
      </w:r>
      <w:r>
        <w:rPr>
          <w:rFonts w:ascii="SimHei" w:hAnsi="SimHei" w:eastAsia="SimHei" w:cs="SimHei"/>
          <w:sz w:val="32"/>
          <w:szCs w:val="32"/>
          <w:spacing w:val="18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18"/>
        </w:rPr>
        <w:t>本办法所称消火栓，是指在市政道路配建的与</w:t>
      </w:r>
      <w:r>
        <w:rPr>
          <w:rFonts w:ascii="FangSong" w:hAnsi="FangSong" w:eastAsia="FangSong" w:cs="FangSong"/>
          <w:sz w:val="32"/>
          <w:szCs w:val="32"/>
          <w:spacing w:val="3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19"/>
        </w:rPr>
        <w:t>市政供水管网连接，专门用于火灾预防和灭火</w:t>
      </w:r>
      <w:r>
        <w:rPr>
          <w:rFonts w:ascii="FangSong" w:hAnsi="FangSong" w:eastAsia="FangSong" w:cs="FangSong"/>
          <w:sz w:val="32"/>
          <w:szCs w:val="32"/>
          <w:spacing w:val="18"/>
        </w:rPr>
        <w:t>救援的消防供</w:t>
      </w:r>
    </w:p>
    <w:p>
      <w:pPr>
        <w:spacing w:line="22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3"/>
        </w:rPr>
        <w:t>水装置及其附属设备。</w:t>
      </w:r>
    </w:p>
    <w:p>
      <w:pPr>
        <w:ind w:firstLine="684"/>
        <w:spacing w:before="219" w:line="34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33"/>
        </w:rPr>
        <w:t>第四条</w:t>
      </w:r>
      <w:r>
        <w:rPr>
          <w:rFonts w:ascii="SimHei" w:hAnsi="SimHei" w:eastAsia="SimHei" w:cs="SimHei"/>
          <w:sz w:val="32"/>
          <w:szCs w:val="32"/>
          <w:spacing w:val="33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33"/>
        </w:rPr>
        <w:t>市政消火栓应当与公共基础设施工程同步规</w:t>
      </w:r>
      <w:r>
        <w:rPr>
          <w:rFonts w:ascii="FangSong" w:hAnsi="FangSong" w:eastAsia="FangSong" w:cs="FangSong"/>
          <w:sz w:val="32"/>
          <w:szCs w:val="32"/>
          <w:spacing w:val="6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6"/>
        </w:rPr>
        <w:t>划、同步设计、同步建设，其建设和维护保养经费应当纳入市</w:t>
      </w:r>
    </w:p>
    <w:p>
      <w:pPr>
        <w:spacing w:before="1" w:line="22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3"/>
        </w:rPr>
        <w:t>政公共设施建设经费，由兰州新区财政局统一预算，按期拨付。</w:t>
      </w:r>
    </w:p>
    <w:p>
      <w:pPr>
        <w:spacing w:before="184" w:line="589" w:lineRule="exact"/>
        <w:jc w:val="right"/>
        <w:rPr>
          <w:rFonts w:ascii="FangSong" w:hAnsi="FangSong" w:eastAsia="FangSong" w:cs="FangSong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9"/>
          <w:position w:val="19"/>
        </w:rPr>
        <w:t>第五条</w:t>
      </w:r>
      <w:r>
        <w:rPr>
          <w:rFonts w:ascii="SimHei" w:hAnsi="SimHei" w:eastAsia="SimHei" w:cs="SimHei"/>
          <w:sz w:val="32"/>
          <w:szCs w:val="32"/>
          <w:spacing w:val="19"/>
          <w:position w:val="19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19"/>
          <w:position w:val="19"/>
        </w:rPr>
        <w:t>兰州新区城乡建设和交通管理局负责统筹、规</w:t>
      </w:r>
    </w:p>
    <w:p>
      <w:pPr>
        <w:spacing w:before="1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9"/>
        </w:rPr>
        <w:t>划市政消火栓的建设及配套设施工作，对市政消火栓</w:t>
      </w:r>
      <w:r>
        <w:rPr>
          <w:rFonts w:ascii="FangSong" w:hAnsi="FangSong" w:eastAsia="FangSong" w:cs="FangSong"/>
          <w:sz w:val="32"/>
          <w:szCs w:val="32"/>
          <w:spacing w:val="18"/>
        </w:rPr>
        <w:t>的设置</w:t>
      </w:r>
    </w:p>
    <w:p>
      <w:pPr>
        <w:spacing w:before="210" w:line="222" w:lineRule="auto"/>
        <w:rPr>
          <w:rFonts w:ascii="FangSong" w:hAnsi="FangSong" w:eastAsia="FangSong" w:cs="FangSong"/>
          <w:sz w:val="32"/>
          <w:szCs w:val="3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774692</wp:posOffset>
            </wp:positionH>
            <wp:positionV relativeFrom="paragraph">
              <wp:posOffset>292721</wp:posOffset>
            </wp:positionV>
            <wp:extent cx="1377927" cy="1524029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77927" cy="1524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2"/>
          <w:szCs w:val="32"/>
          <w:spacing w:val="16"/>
        </w:rPr>
        <w:t>位置应当征询兰州新区消防救援支队意见。</w:t>
      </w:r>
    </w:p>
    <w:p>
      <w:pPr>
        <w:ind w:left="679"/>
        <w:spacing w:before="195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8"/>
        </w:rPr>
        <w:t>兰州新区石化产业投资集团有限公司负责兰州新区</w:t>
      </w:r>
      <w:r>
        <w:rPr>
          <w:rFonts w:ascii="FangSong" w:hAnsi="FangSong" w:eastAsia="FangSong" w:cs="FangSong"/>
          <w:sz w:val="32"/>
          <w:szCs w:val="32"/>
          <w:spacing w:val="17"/>
        </w:rPr>
        <w:t>化工</w:t>
      </w:r>
    </w:p>
    <w:p>
      <w:pPr>
        <w:spacing w:before="224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4"/>
        </w:rPr>
        <w:t>园区市政消火栓的建设运行维护管理工作。</w:t>
      </w:r>
    </w:p>
    <w:p>
      <w:pPr>
        <w:ind w:right="37"/>
        <w:spacing w:before="230" w:line="222" w:lineRule="auto"/>
        <w:jc w:val="righ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9"/>
        </w:rPr>
        <w:t>兰州新区兰新能源科技集团有限公司负责城市矿产与表</w:t>
      </w:r>
    </w:p>
    <w:p>
      <w:pPr>
        <w:ind w:left="129"/>
        <w:spacing w:before="192" w:line="183" w:lineRule="auto"/>
        <w:rPr>
          <w:rFonts w:ascii="SimSun" w:hAnsi="SimSun" w:eastAsia="SimSun" w:cs="SimSun"/>
          <w:sz w:val="32"/>
          <w:szCs w:val="32"/>
        </w:rPr>
      </w:pPr>
      <w:r>
        <w:rPr>
          <w:rFonts w:ascii="SimSun" w:hAnsi="SimSun" w:eastAsia="SimSun" w:cs="SimSun"/>
          <w:sz w:val="32"/>
          <w:szCs w:val="32"/>
          <w:spacing w:val="-21"/>
          <w:w w:val="96"/>
        </w:rPr>
        <w:t>—</w:t>
      </w:r>
      <w:r>
        <w:rPr>
          <w:rFonts w:ascii="SimSun" w:hAnsi="SimSun" w:eastAsia="SimSun" w:cs="SimSun"/>
          <w:sz w:val="32"/>
          <w:szCs w:val="32"/>
          <w:spacing w:val="27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1"/>
          <w:w w:val="96"/>
        </w:rPr>
        <w:t>2</w:t>
      </w:r>
      <w:r>
        <w:rPr>
          <w:rFonts w:ascii="SimSun" w:hAnsi="SimSun" w:eastAsia="SimSun" w:cs="SimSun"/>
          <w:sz w:val="32"/>
          <w:szCs w:val="32"/>
          <w:spacing w:val="117"/>
        </w:rPr>
        <w:t xml:space="preserve"> </w:t>
      </w:r>
      <w:r>
        <w:rPr>
          <w:rFonts w:ascii="SimSun" w:hAnsi="SimSun" w:eastAsia="SimSun" w:cs="SimSun"/>
          <w:sz w:val="32"/>
          <w:szCs w:val="32"/>
          <w:spacing w:val="-21"/>
          <w:w w:val="96"/>
        </w:rPr>
        <w:t>—</w:t>
      </w:r>
    </w:p>
    <w:p>
      <w:pPr>
        <w:spacing w:line="183" w:lineRule="auto"/>
        <w:sectPr>
          <w:pgSz w:w="11900" w:h="16820"/>
          <w:pgMar w:top="1429" w:right="1286" w:bottom="0" w:left="1760" w:header="0" w:footer="0" w:gutter="0"/>
        </w:sectPr>
        <w:rPr>
          <w:rFonts w:ascii="SimSun" w:hAnsi="SimSun" w:eastAsia="SimSun" w:cs="SimSun"/>
          <w:sz w:val="32"/>
          <w:szCs w:val="32"/>
        </w:rPr>
      </w:pP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spacing w:before="104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5"/>
        </w:rPr>
        <w:t>面处理产业园区市政消火栓的建设运行维护管理工作。</w:t>
      </w:r>
    </w:p>
    <w:p>
      <w:pPr>
        <w:ind w:left="689"/>
        <w:spacing w:before="220" w:line="588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7"/>
          <w:position w:val="19"/>
        </w:rPr>
        <w:t>兰州新区水务管理投资集团有限公司负责除上述两个区</w:t>
      </w:r>
    </w:p>
    <w:p>
      <w:pPr>
        <w:spacing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6"/>
        </w:rPr>
        <w:t>域外所有市政消火栓的建设运行维护管理工作。</w:t>
      </w:r>
    </w:p>
    <w:p>
      <w:pPr>
        <w:ind w:right="136" w:firstLine="694"/>
        <w:spacing w:before="209" w:line="34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4"/>
        </w:rPr>
        <w:t>第六条</w:t>
      </w:r>
      <w:r>
        <w:rPr>
          <w:rFonts w:ascii="SimHei" w:hAnsi="SimHei" w:eastAsia="SimHei" w:cs="SimHei"/>
          <w:sz w:val="32"/>
          <w:szCs w:val="32"/>
          <w:spacing w:val="4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4"/>
        </w:rPr>
        <w:t>市政消火栓及其供水管线的设计、建设、安装及</w:t>
      </w:r>
      <w:r>
        <w:rPr>
          <w:rFonts w:ascii="FangSong" w:hAnsi="FangSong" w:eastAsia="FangSong" w:cs="FangSong"/>
          <w:sz w:val="32"/>
          <w:szCs w:val="32"/>
          <w:spacing w:val="13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4"/>
        </w:rPr>
        <w:t>维护，应当符合《消防给水及消火栓系统技术规范》(GB50974</w:t>
      </w:r>
      <w:r>
        <w:rPr>
          <w:rFonts w:ascii="FangSong" w:hAnsi="FangSong" w:eastAsia="FangSong" w:cs="FangSong"/>
          <w:sz w:val="32"/>
          <w:szCs w:val="32"/>
          <w:spacing w:val="-4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18"/>
        </w:rPr>
        <w:t>—2014)和《市政消防给水设施维护管理》(</w:t>
      </w:r>
      <w:r>
        <w:rPr>
          <w:rFonts w:ascii="FangSong" w:hAnsi="FangSong" w:eastAsia="FangSong" w:cs="FangSong"/>
          <w:sz w:val="32"/>
          <w:szCs w:val="32"/>
        </w:rPr>
        <w:t>GB</w:t>
      </w:r>
      <w:r>
        <w:rPr>
          <w:rFonts w:ascii="FangSong" w:hAnsi="FangSong" w:eastAsia="FangSong" w:cs="FangSong"/>
          <w:sz w:val="32"/>
          <w:szCs w:val="32"/>
          <w:spacing w:val="18"/>
        </w:rPr>
        <w:t>/T36122</w:t>
      </w:r>
      <w:r>
        <w:rPr>
          <w:rFonts w:ascii="FangSong" w:hAnsi="FangSong" w:eastAsia="FangSong" w:cs="FangSong"/>
          <w:sz w:val="32"/>
          <w:szCs w:val="32"/>
          <w:spacing w:val="59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18"/>
        </w:rPr>
        <w:t>一</w:t>
      </w:r>
    </w:p>
    <w:p>
      <w:pPr>
        <w:spacing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9"/>
        </w:rPr>
        <w:t>2018)规定的标准。</w:t>
      </w:r>
    </w:p>
    <w:p>
      <w:pPr>
        <w:spacing w:before="202" w:line="592" w:lineRule="exact"/>
        <w:jc w:val="righ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0"/>
          <w:position w:val="20"/>
        </w:rPr>
        <w:t>市政消火栓的安装应当规格统一，符合防冻、抗压要求，</w:t>
      </w:r>
    </w:p>
    <w:p>
      <w:pPr>
        <w:spacing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0"/>
        </w:rPr>
        <w:t>设置明显标志。</w:t>
      </w:r>
    </w:p>
    <w:p>
      <w:pPr>
        <w:ind w:right="135" w:firstLine="694"/>
        <w:spacing w:before="199" w:line="34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7"/>
        </w:rPr>
        <w:t>第七条</w:t>
      </w:r>
      <w:r>
        <w:rPr>
          <w:rFonts w:ascii="SimHei" w:hAnsi="SimHei" w:eastAsia="SimHei" w:cs="SimHei"/>
          <w:sz w:val="32"/>
          <w:szCs w:val="32"/>
          <w:spacing w:val="17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17"/>
        </w:rPr>
        <w:t>市政消火栓建成后，应当由兰州新区城乡建设</w:t>
      </w:r>
      <w:r>
        <w:rPr>
          <w:rFonts w:ascii="FangSong" w:hAnsi="FangSong" w:eastAsia="FangSong" w:cs="FangSong"/>
          <w:sz w:val="32"/>
          <w:szCs w:val="32"/>
          <w:spacing w:val="11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19"/>
        </w:rPr>
        <w:t>和交通管理局会同兰州新区消防救援支队组织验收。验收合</w:t>
      </w:r>
      <w:r>
        <w:rPr>
          <w:rFonts w:ascii="FangSong" w:hAnsi="FangSong" w:eastAsia="FangSong" w:cs="FangSong"/>
          <w:sz w:val="32"/>
          <w:szCs w:val="32"/>
          <w:spacing w:val="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7"/>
        </w:rPr>
        <w:t>格后，依照本办法第五条职责划分，交由相关单</w:t>
      </w:r>
      <w:r>
        <w:rPr>
          <w:rFonts w:ascii="FangSong" w:hAnsi="FangSong" w:eastAsia="FangSong" w:cs="FangSong"/>
          <w:sz w:val="32"/>
          <w:szCs w:val="32"/>
          <w:spacing w:val="6"/>
        </w:rPr>
        <w:t>位进行统一运</w:t>
      </w:r>
    </w:p>
    <w:p>
      <w:pPr>
        <w:spacing w:before="2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9"/>
        </w:rPr>
        <w:t>行维护管理。</w:t>
      </w:r>
    </w:p>
    <w:p>
      <w:pPr>
        <w:ind w:right="120" w:firstLine="694"/>
        <w:spacing w:before="205" w:line="34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8"/>
        </w:rPr>
        <w:t>第八条</w:t>
      </w:r>
      <w:r>
        <w:rPr>
          <w:rFonts w:ascii="SimHei" w:hAnsi="SimHei" w:eastAsia="SimHei" w:cs="SimHei"/>
          <w:sz w:val="32"/>
          <w:szCs w:val="32"/>
          <w:spacing w:val="18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18"/>
        </w:rPr>
        <w:t>兰州新区石化产业投资集团有限公司、兰州新</w:t>
      </w:r>
      <w:r>
        <w:rPr>
          <w:rFonts w:ascii="FangSong" w:hAnsi="FangSong" w:eastAsia="FangSong" w:cs="FangSong"/>
          <w:sz w:val="32"/>
          <w:szCs w:val="32"/>
          <w:spacing w:val="4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18"/>
        </w:rPr>
        <w:t>区兰新能源科技集团有限公司、兰州新区水务管理投资集团</w:t>
      </w:r>
    </w:p>
    <w:p>
      <w:pPr>
        <w:spacing w:before="1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5"/>
        </w:rPr>
        <w:t>有限公司应履行下列职责：</w:t>
      </w:r>
    </w:p>
    <w:p>
      <w:pPr>
        <w:ind w:left="689"/>
        <w:spacing w:before="207" w:line="589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8"/>
          <w:position w:val="19"/>
        </w:rPr>
        <w:t>(一)将市政消火栓的日常运行管理纳入供水管网维护站</w:t>
      </w:r>
    </w:p>
    <w:p>
      <w:pPr>
        <w:spacing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1"/>
        </w:rPr>
        <w:t>点日常工作范畴，开展市政消火栓日常维护</w:t>
      </w:r>
      <w:r>
        <w:rPr>
          <w:rFonts w:ascii="FangSong" w:hAnsi="FangSong" w:eastAsia="FangSong" w:cs="FangSong"/>
          <w:sz w:val="32"/>
          <w:szCs w:val="32"/>
          <w:spacing w:val="10"/>
        </w:rPr>
        <w:t>保养工作；</w:t>
      </w:r>
    </w:p>
    <w:p>
      <w:pPr>
        <w:ind w:right="116" w:firstLine="689"/>
        <w:spacing w:before="211" w:line="34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8"/>
        </w:rPr>
        <w:t>(二)建立市政消火栓运行维护记录，记录市政消火栓的</w:t>
      </w:r>
      <w:r>
        <w:rPr>
          <w:rFonts w:ascii="FangSong" w:hAnsi="FangSong" w:eastAsia="FangSong" w:cs="FangSong"/>
          <w:sz w:val="32"/>
          <w:szCs w:val="32"/>
          <w:spacing w:val="10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7"/>
        </w:rPr>
        <w:t>检查、维修、保养等情况，向兰州新区消防救援支队提供市政</w:t>
      </w:r>
      <w:r>
        <w:rPr>
          <w:rFonts w:ascii="FangSong" w:hAnsi="FangSong" w:eastAsia="FangSong" w:cs="FangSong"/>
          <w:sz w:val="32"/>
          <w:szCs w:val="32"/>
          <w:spacing w:val="13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5"/>
        </w:rPr>
        <w:t>消火栓的设置地点、类型、数量、分布图和规格、供水管径、压</w:t>
      </w:r>
    </w:p>
    <w:p>
      <w:pPr>
        <w:spacing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3"/>
        </w:rPr>
        <w:t>力等资料，每年更新一次，如有特殊情况及时更新；</w:t>
      </w:r>
    </w:p>
    <w:p>
      <w:pPr>
        <w:spacing w:line="220" w:lineRule="auto"/>
        <w:sectPr>
          <w:footerReference w:type="default" r:id="rId5"/>
          <w:pgSz w:w="11900" w:h="16820"/>
          <w:pgMar w:top="1429" w:right="1480" w:bottom="1752" w:left="1460" w:header="0" w:footer="1494" w:gutter="0"/>
        </w:sectPr>
        <w:rPr>
          <w:rFonts w:ascii="FangSong" w:hAnsi="FangSong" w:eastAsia="FangSong" w:cs="FangSong"/>
          <w:sz w:val="32"/>
          <w:szCs w:val="32"/>
        </w:rPr>
      </w:pPr>
    </w:p>
    <w:p>
      <w:pPr>
        <w:pStyle w:val="BodyText"/>
        <w:spacing w:line="393" w:lineRule="auto"/>
        <w:rPr/>
      </w:pPr>
      <w:r/>
    </w:p>
    <w:p>
      <w:pPr>
        <w:ind w:right="128" w:firstLine="690"/>
        <w:spacing w:before="104" w:line="346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6"/>
        </w:rPr>
        <w:t>(三)将市政消火栓纳入管网安全预警和突发事件应急预</w:t>
      </w:r>
      <w:r>
        <w:rPr>
          <w:rFonts w:ascii="FangSong" w:hAnsi="FangSong" w:eastAsia="FangSong" w:cs="FangSong"/>
          <w:sz w:val="32"/>
          <w:szCs w:val="32"/>
          <w:spacing w:val="1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18"/>
        </w:rPr>
        <w:t>案以及供水单位的总体应急预案，明确不同类别突发事件的</w:t>
      </w:r>
    </w:p>
    <w:p>
      <w:pPr>
        <w:spacing w:before="1" w:line="22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4"/>
        </w:rPr>
        <w:t>处置办法及处置流程和责任部门；</w:t>
      </w:r>
    </w:p>
    <w:p>
      <w:pPr>
        <w:spacing w:before="203" w:line="220" w:lineRule="auto"/>
        <w:jc w:val="righ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9"/>
        </w:rPr>
        <w:t>(四)设置故障报修电话，及时组织检查维修</w:t>
      </w:r>
      <w:r>
        <w:rPr>
          <w:rFonts w:ascii="FangSong" w:hAnsi="FangSong" w:eastAsia="FangSong" w:cs="FangSong"/>
          <w:sz w:val="32"/>
          <w:szCs w:val="32"/>
          <w:spacing w:val="8"/>
        </w:rPr>
        <w:t>和紧急抢修；</w:t>
      </w:r>
    </w:p>
    <w:p>
      <w:pPr>
        <w:ind w:left="690"/>
        <w:spacing w:before="209" w:line="590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7"/>
          <w:position w:val="20"/>
        </w:rPr>
        <w:t>(五)对已投入使用的市政消火栓应按管理权限确保灭火</w:t>
      </w:r>
    </w:p>
    <w:p>
      <w:pPr>
        <w:spacing w:before="1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3"/>
        </w:rPr>
        <w:t>救援时水量、水压符合规范要求。</w:t>
      </w:r>
    </w:p>
    <w:p>
      <w:pPr>
        <w:ind w:left="694"/>
        <w:spacing w:before="206" w:line="22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5"/>
        </w:rPr>
        <w:t>第九条</w:t>
      </w:r>
      <w:r>
        <w:rPr>
          <w:rFonts w:ascii="SimHei" w:hAnsi="SimHei" w:eastAsia="SimHei" w:cs="SimHei"/>
          <w:sz w:val="32"/>
          <w:szCs w:val="32"/>
          <w:spacing w:val="15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15"/>
        </w:rPr>
        <w:t>市政消火栓的管理维护应当符合下列要求：</w:t>
      </w:r>
    </w:p>
    <w:p>
      <w:pPr>
        <w:ind w:left="690"/>
        <w:spacing w:before="219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5"/>
        </w:rPr>
        <w:t>(一)市政消火栓完好有效，无部件缺损现象；</w:t>
      </w:r>
    </w:p>
    <w:p>
      <w:pPr>
        <w:ind w:left="690"/>
        <w:spacing w:before="195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7"/>
        </w:rPr>
        <w:t>(二)定期油漆市政消火栓，无油漆剥落和生锈现象；</w:t>
      </w:r>
    </w:p>
    <w:p>
      <w:pPr>
        <w:spacing w:before="195" w:line="222" w:lineRule="auto"/>
        <w:jc w:val="righ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</w:rPr>
        <w:t>(三)市政消火栓开关、闷盖开启灵活，无锈死、漏水现象；</w:t>
      </w:r>
    </w:p>
    <w:p>
      <w:pPr>
        <w:ind w:right="88" w:firstLine="690"/>
        <w:spacing w:before="193" w:line="335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8"/>
        </w:rPr>
        <w:t>(四)每季度至少进行一次外观和标志检查，每半年至少</w:t>
      </w:r>
      <w:r>
        <w:rPr>
          <w:rFonts w:ascii="FangSong" w:hAnsi="FangSong" w:eastAsia="FangSong" w:cs="FangSong"/>
          <w:sz w:val="32"/>
          <w:szCs w:val="32"/>
          <w:spacing w:val="10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7"/>
        </w:rPr>
        <w:t>进行一次启闭测试、压力测试，并清除市政消火</w:t>
      </w:r>
      <w:r>
        <w:rPr>
          <w:rFonts w:ascii="FangSong" w:hAnsi="FangSong" w:eastAsia="FangSong" w:cs="FangSong"/>
          <w:sz w:val="32"/>
          <w:szCs w:val="32"/>
          <w:spacing w:val="6"/>
        </w:rPr>
        <w:t>栓井内污水和</w:t>
      </w:r>
    </w:p>
    <w:p>
      <w:pPr>
        <w:spacing w:before="2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3"/>
        </w:rPr>
        <w:t>杂物。</w:t>
      </w:r>
    </w:p>
    <w:p>
      <w:pPr>
        <w:ind w:right="91" w:firstLine="694"/>
        <w:spacing w:before="238" w:line="334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7"/>
        </w:rPr>
        <w:t>第十条</w:t>
      </w:r>
      <w:r>
        <w:rPr>
          <w:rFonts w:ascii="SimHei" w:hAnsi="SimHei" w:eastAsia="SimHei" w:cs="SimHei"/>
          <w:sz w:val="32"/>
          <w:szCs w:val="32"/>
          <w:spacing w:val="17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17"/>
        </w:rPr>
        <w:t>兰州新区消防救援支队应加强对市政消火栓的</w:t>
      </w:r>
      <w:r>
        <w:rPr>
          <w:rFonts w:ascii="FangSong" w:hAnsi="FangSong" w:eastAsia="FangSong" w:cs="FangSong"/>
          <w:sz w:val="32"/>
          <w:szCs w:val="32"/>
          <w:spacing w:val="10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7"/>
        </w:rPr>
        <w:t>使用监督和管理工作，建立消火栓管理档案，对新区范围</w:t>
      </w:r>
      <w:r>
        <w:rPr>
          <w:rFonts w:ascii="FangSong" w:hAnsi="FangSong" w:eastAsia="FangSong" w:cs="FangSong"/>
          <w:sz w:val="32"/>
          <w:szCs w:val="32"/>
          <w:spacing w:val="6"/>
        </w:rPr>
        <w:t>内消</w:t>
      </w:r>
    </w:p>
    <w:p>
      <w:pPr>
        <w:spacing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2"/>
        </w:rPr>
        <w:t>火栓统一编号，定期巡检。</w:t>
      </w:r>
    </w:p>
    <w:p>
      <w:pPr>
        <w:ind w:left="694"/>
        <w:spacing w:before="239" w:line="581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7"/>
          <w:position w:val="19"/>
        </w:rPr>
        <w:t>第十一条</w:t>
      </w:r>
      <w:r>
        <w:rPr>
          <w:rFonts w:ascii="SimHei" w:hAnsi="SimHei" w:eastAsia="SimHei" w:cs="SimHei"/>
          <w:sz w:val="32"/>
          <w:szCs w:val="32"/>
          <w:spacing w:val="17"/>
          <w:position w:val="19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17"/>
          <w:position w:val="19"/>
        </w:rPr>
        <w:t>市政消火栓专供灭火救援和日常消防</w:t>
      </w:r>
      <w:r>
        <w:rPr>
          <w:rFonts w:ascii="FangSong" w:hAnsi="FangSong" w:eastAsia="FangSong" w:cs="FangSong"/>
          <w:sz w:val="32"/>
          <w:szCs w:val="32"/>
          <w:spacing w:val="16"/>
          <w:position w:val="19"/>
        </w:rPr>
        <w:t>训练使</w:t>
      </w:r>
    </w:p>
    <w:p>
      <w:pPr>
        <w:spacing w:before="1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5"/>
        </w:rPr>
        <w:t>用，其他单位和个人不得擅自使用。</w:t>
      </w:r>
    </w:p>
    <w:p>
      <w:pPr>
        <w:ind w:right="117" w:firstLine="690"/>
        <w:spacing w:before="208" w:line="34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4"/>
        </w:rPr>
        <w:t>因绿化、市容环卫等原因确需临时使用市政消火栓的，应</w:t>
      </w:r>
      <w:r>
        <w:rPr>
          <w:rFonts w:ascii="FangSong" w:hAnsi="FangSong" w:eastAsia="FangSong" w:cs="FangSong"/>
          <w:sz w:val="32"/>
          <w:szCs w:val="32"/>
          <w:spacing w:val="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18"/>
        </w:rPr>
        <w:t>当取得供水企业单位的临时使用证明，并按照临时使用证明</w:t>
      </w:r>
    </w:p>
    <w:p>
      <w:pPr>
        <w:spacing w:before="1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</w:rPr>
        <w:t>规定的时间、地点使用。</w:t>
      </w:r>
    </w:p>
    <w:p>
      <w:pPr>
        <w:ind w:left="690"/>
        <w:spacing w:before="212" w:line="222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7"/>
        </w:rPr>
        <w:t>使用过程中，不得损坏、改变市政消火栓原</w:t>
      </w:r>
      <w:r>
        <w:rPr>
          <w:rFonts w:ascii="FangSong" w:hAnsi="FangSong" w:eastAsia="FangSong" w:cs="FangSong"/>
          <w:sz w:val="32"/>
          <w:szCs w:val="32"/>
          <w:spacing w:val="6"/>
        </w:rPr>
        <w:t>状；发生损坏</w:t>
      </w:r>
    </w:p>
    <w:p>
      <w:pPr>
        <w:spacing w:line="222" w:lineRule="auto"/>
        <w:sectPr>
          <w:footerReference w:type="default" r:id="rId6"/>
          <w:pgSz w:w="11900" w:h="16820"/>
          <w:pgMar w:top="1429" w:right="1389" w:bottom="1859" w:left="1589" w:header="0" w:footer="1591" w:gutter="0"/>
        </w:sectPr>
        <w:rPr>
          <w:rFonts w:ascii="FangSong" w:hAnsi="FangSong" w:eastAsia="FangSong" w:cs="FangSong"/>
          <w:sz w:val="32"/>
          <w:szCs w:val="32"/>
        </w:rPr>
      </w:pPr>
    </w:p>
    <w:p>
      <w:pPr>
        <w:pStyle w:val="BodyText"/>
        <w:spacing w:line="255" w:lineRule="auto"/>
        <w:rPr/>
      </w:pPr>
      <w:r/>
    </w:p>
    <w:p>
      <w:pPr>
        <w:pStyle w:val="BodyText"/>
        <w:spacing w:line="255" w:lineRule="auto"/>
        <w:rPr/>
      </w:pPr>
      <w:r/>
    </w:p>
    <w:p>
      <w:pPr>
        <w:spacing w:before="104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</w:rPr>
        <w:t>的，由使用单位负责恢复原状。</w:t>
      </w:r>
    </w:p>
    <w:p>
      <w:pPr>
        <w:ind w:right="9" w:firstLine="694"/>
        <w:spacing w:before="216" w:line="336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7"/>
        </w:rPr>
        <w:t>第十二条</w:t>
      </w:r>
      <w:r>
        <w:rPr>
          <w:rFonts w:ascii="SimHei" w:hAnsi="SimHei" w:eastAsia="SimHei" w:cs="SimHei"/>
          <w:sz w:val="32"/>
          <w:szCs w:val="32"/>
          <w:spacing w:val="17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17"/>
        </w:rPr>
        <w:t>任何单位和个人不得损坏或者擅自挪用、拆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7"/>
        </w:rPr>
        <w:t>除、停用消火栓，不得埋压、圈占、遮挡消火栓。发现损坏消火</w:t>
      </w:r>
      <w:r>
        <w:rPr>
          <w:rFonts w:ascii="FangSong" w:hAnsi="FangSong" w:eastAsia="FangSong" w:cs="FangSong"/>
          <w:sz w:val="32"/>
          <w:szCs w:val="32"/>
          <w:spacing w:val="14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19"/>
        </w:rPr>
        <w:t>栓的，立即报告兰州新区消防救援支队或兰州新区城</w:t>
      </w:r>
      <w:r>
        <w:rPr>
          <w:rFonts w:ascii="FangSong" w:hAnsi="FangSong" w:eastAsia="FangSong" w:cs="FangSong"/>
          <w:sz w:val="32"/>
          <w:szCs w:val="32"/>
          <w:spacing w:val="18"/>
        </w:rPr>
        <w:t>乡建设</w:t>
      </w:r>
    </w:p>
    <w:p>
      <w:pPr>
        <w:spacing w:line="22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1"/>
        </w:rPr>
        <w:t>和交通管理局。</w:t>
      </w:r>
    </w:p>
    <w:p>
      <w:pPr>
        <w:spacing w:before="228" w:line="592" w:lineRule="exact"/>
        <w:jc w:val="right"/>
        <w:rPr>
          <w:rFonts w:ascii="FangSong" w:hAnsi="FangSong" w:eastAsia="FangSong" w:cs="FangSong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7"/>
          <w:position w:val="20"/>
        </w:rPr>
        <w:t>第十三条</w:t>
      </w:r>
      <w:r>
        <w:rPr>
          <w:rFonts w:ascii="SimHei" w:hAnsi="SimHei" w:eastAsia="SimHei" w:cs="SimHei"/>
          <w:sz w:val="32"/>
          <w:szCs w:val="32"/>
          <w:spacing w:val="17"/>
          <w:position w:val="20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17"/>
          <w:position w:val="20"/>
        </w:rPr>
        <w:t>因城市建设需要拆除或者迁建消火栓的，应</w:t>
      </w:r>
    </w:p>
    <w:p>
      <w:pPr>
        <w:spacing w:before="1" w:line="22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3"/>
        </w:rPr>
        <w:t>当征得兰州新区消防救援支队同意。</w:t>
      </w:r>
    </w:p>
    <w:p>
      <w:pPr>
        <w:ind w:right="23"/>
        <w:spacing w:before="185" w:line="609" w:lineRule="exact"/>
        <w:jc w:val="righ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18"/>
          <w:position w:val="21"/>
        </w:rPr>
        <w:t>因工程建设等原因损坏或者拆除市政消火栓，其</w:t>
      </w:r>
      <w:r>
        <w:rPr>
          <w:rFonts w:ascii="FangSong" w:hAnsi="FangSong" w:eastAsia="FangSong" w:cs="FangSong"/>
          <w:sz w:val="32"/>
          <w:szCs w:val="32"/>
          <w:spacing w:val="17"/>
          <w:position w:val="21"/>
        </w:rPr>
        <w:t>维修费</w:t>
      </w:r>
    </w:p>
    <w:p>
      <w:pPr>
        <w:spacing w:before="1" w:line="220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"/>
        </w:rPr>
        <w:t>用由损坏、拆除单位承担。</w:t>
      </w:r>
    </w:p>
    <w:p>
      <w:pPr>
        <w:ind w:right="41"/>
        <w:spacing w:before="206" w:line="595" w:lineRule="exact"/>
        <w:jc w:val="right"/>
        <w:rPr>
          <w:rFonts w:ascii="FangSong" w:hAnsi="FangSong" w:eastAsia="FangSong" w:cs="FangSong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5"/>
          <w:position w:val="20"/>
        </w:rPr>
        <w:t>第十四条</w:t>
      </w:r>
      <w:r>
        <w:rPr>
          <w:rFonts w:ascii="SimHei" w:hAnsi="SimHei" w:eastAsia="SimHei" w:cs="SimHei"/>
          <w:sz w:val="32"/>
          <w:szCs w:val="32"/>
          <w:spacing w:val="15"/>
          <w:position w:val="20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15"/>
          <w:position w:val="20"/>
        </w:rPr>
        <w:t>违反本办法的行为，法律法规已有处理规定</w:t>
      </w:r>
    </w:p>
    <w:p>
      <w:pPr>
        <w:spacing w:line="22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6"/>
        </w:rPr>
        <w:t>的，从其规定。</w:t>
      </w:r>
    </w:p>
    <w:p>
      <w:pPr>
        <w:ind w:right="11" w:firstLine="694"/>
        <w:spacing w:before="199" w:line="336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7"/>
        </w:rPr>
        <w:t>第十五条</w:t>
      </w:r>
      <w:r>
        <w:rPr>
          <w:rFonts w:ascii="SimHei" w:hAnsi="SimHei" w:eastAsia="SimHei" w:cs="SimHei"/>
          <w:sz w:val="32"/>
          <w:szCs w:val="32"/>
          <w:spacing w:val="17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17"/>
        </w:rPr>
        <w:t>对因不履行市政消火栓管理职责</w:t>
      </w:r>
      <w:r>
        <w:rPr>
          <w:rFonts w:ascii="FangSong" w:hAnsi="FangSong" w:eastAsia="FangSong" w:cs="FangSong"/>
          <w:sz w:val="32"/>
          <w:szCs w:val="32"/>
          <w:spacing w:val="16"/>
        </w:rPr>
        <w:t>，导致灭火</w:t>
      </w:r>
      <w:r>
        <w:rPr>
          <w:rFonts w:ascii="FangSong" w:hAnsi="FangSong" w:eastAsia="FangSong" w:cs="FangSong"/>
          <w:sz w:val="32"/>
          <w:szCs w:val="32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6"/>
        </w:rPr>
        <w:t>救援不力、造成较大以上火灾事故的，依法追究相关责任人员</w:t>
      </w:r>
    </w:p>
    <w:p>
      <w:pPr>
        <w:spacing w:line="223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"/>
        </w:rPr>
        <w:t>的责任。</w:t>
      </w:r>
    </w:p>
    <w:p>
      <w:pPr>
        <w:ind w:left="694"/>
        <w:spacing w:before="208" w:line="221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SimHei" w:hAnsi="SimHei" w:eastAsia="SimHei" w:cs="SimHei"/>
          <w:sz w:val="32"/>
          <w:szCs w:val="32"/>
          <w:b/>
          <w:bCs/>
          <w:spacing w:val="14"/>
        </w:rPr>
        <w:t>第十六条</w:t>
      </w:r>
      <w:r>
        <w:rPr>
          <w:rFonts w:ascii="SimHei" w:hAnsi="SimHei" w:eastAsia="SimHei" w:cs="SimHei"/>
          <w:sz w:val="32"/>
          <w:szCs w:val="32"/>
          <w:spacing w:val="14"/>
        </w:rPr>
        <w:t xml:space="preserve">  </w:t>
      </w:r>
      <w:r>
        <w:rPr>
          <w:rFonts w:ascii="FangSong" w:hAnsi="FangSong" w:eastAsia="FangSong" w:cs="FangSong"/>
          <w:sz w:val="32"/>
          <w:szCs w:val="32"/>
          <w:spacing w:val="14"/>
        </w:rPr>
        <w:t>本办法自印发之日起施行，有效期5年。</w:t>
      </w:r>
    </w:p>
    <w:p>
      <w:pPr>
        <w:spacing w:line="221" w:lineRule="auto"/>
        <w:sectPr>
          <w:footerReference w:type="default" r:id="rId7"/>
          <w:pgSz w:w="11900" w:h="16820"/>
          <w:pgMar w:top="1429" w:right="1586" w:bottom="1772" w:left="1489" w:header="0" w:footer="1457" w:gutter="0"/>
        </w:sectPr>
        <w:rPr>
          <w:rFonts w:ascii="FangSong" w:hAnsi="FangSong" w:eastAsia="FangSong" w:cs="FangSong"/>
          <w:sz w:val="32"/>
          <w:szCs w:val="32"/>
        </w:rPr>
      </w:pPr>
    </w:p>
    <w:p>
      <w:pPr>
        <w:spacing w:before="5"/>
        <w:rPr/>
      </w:pPr>
      <w:r/>
    </w:p>
    <w:p>
      <w:pPr>
        <w:spacing w:before="5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p>
      <w:pPr>
        <w:spacing w:before="4"/>
        <w:rPr/>
      </w:pPr>
      <w:r/>
    </w:p>
    <w:tbl>
      <w:tblPr>
        <w:tblStyle w:val="TableNormal"/>
        <w:tblW w:w="8870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4601"/>
        <w:gridCol w:w="4269"/>
      </w:tblGrid>
      <w:tr>
        <w:trPr>
          <w:trHeight w:val="610" w:hRule="atLeast"/>
        </w:trPr>
        <w:tc>
          <w:tcPr>
            <w:tcW w:w="4601" w:type="dxa"/>
            <w:vAlign w:val="top"/>
            <w:tcBorders>
              <w:bottom w:val="single" w:color="000000" w:sz="4" w:space="0"/>
              <w:top w:val="single" w:color="000000" w:sz="6" w:space="0"/>
            </w:tcBorders>
          </w:tcPr>
          <w:p>
            <w:pPr>
              <w:ind w:left="220"/>
              <w:spacing w:before="170" w:line="220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12"/>
              </w:rPr>
              <w:t>公开属性：主动公开</w:t>
            </w:r>
          </w:p>
        </w:tc>
        <w:tc>
          <w:tcPr>
            <w:tcW w:w="4269" w:type="dxa"/>
            <w:vAlign w:val="top"/>
            <w:tcBorders>
              <w:bottom w:val="single" w:color="000000" w:sz="4" w:space="0"/>
              <w:top w:val="single" w:color="000000" w:sz="6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5" w:hRule="atLeast"/>
        </w:trPr>
        <w:tc>
          <w:tcPr>
            <w:tcW w:w="4601" w:type="dxa"/>
            <w:vAlign w:val="top"/>
            <w:tcBorders>
              <w:top w:val="single" w:color="000000" w:sz="4" w:space="0"/>
              <w:bottom w:val="single" w:color="000000" w:sz="8" w:space="0"/>
            </w:tcBorders>
          </w:tcPr>
          <w:p>
            <w:pPr>
              <w:ind w:left="220"/>
              <w:spacing w:before="184" w:line="22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64"/>
              </w:rPr>
              <w:t>兰州新区管委会办公室</w:t>
            </w:r>
          </w:p>
        </w:tc>
        <w:tc>
          <w:tcPr>
            <w:tcW w:w="4269" w:type="dxa"/>
            <w:vAlign w:val="top"/>
            <w:tcBorders>
              <w:top w:val="single" w:color="000000" w:sz="4" w:space="0"/>
              <w:bottom w:val="single" w:color="000000" w:sz="8" w:space="0"/>
            </w:tcBorders>
          </w:tcPr>
          <w:p>
            <w:pPr>
              <w:ind w:left="1078"/>
              <w:spacing w:before="182" w:line="222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48"/>
                <w:w w:val="103"/>
              </w:rPr>
              <w:t>2023年11月8日印发</w:t>
            </w:r>
          </w:p>
        </w:tc>
      </w:tr>
    </w:tbl>
    <w:p>
      <w:pPr>
        <w:ind w:left="7030"/>
        <w:spacing w:before="187" w:line="222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25"/>
        </w:rPr>
        <w:t>共印10</w:t>
      </w:r>
      <w:r>
        <w:rPr>
          <w:rFonts w:ascii="FangSong" w:hAnsi="FangSong" w:eastAsia="FangSong" w:cs="FangSong"/>
          <w:sz w:val="28"/>
          <w:szCs w:val="28"/>
          <w:spacing w:val="-26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25"/>
        </w:rPr>
        <w:t>份</w:t>
      </w:r>
    </w:p>
    <w:sectPr>
      <w:footerReference w:type="default" r:id="rId8"/>
      <w:pgSz w:w="11900" w:h="16820"/>
      <w:pgMar w:top="1429" w:right="1499" w:bottom="1786" w:left="1529" w:header="0" w:footer="1508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670"/>
      <w:spacing w:before="1" w:line="175" w:lineRule="auto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8"/>
      </w:rPr>
      <w:t>—</w:t>
    </w:r>
    <w:r>
      <w:rPr>
        <w:rFonts w:ascii="SimSun" w:hAnsi="SimSun" w:eastAsia="SimSun" w:cs="SimSun"/>
        <w:sz w:val="26"/>
        <w:szCs w:val="26"/>
        <w:spacing w:val="77"/>
      </w:rPr>
      <w:t xml:space="preserve"> </w:t>
    </w:r>
    <w:r>
      <w:rPr>
        <w:rFonts w:ascii="SimSun" w:hAnsi="SimSun" w:eastAsia="SimSun" w:cs="SimSun"/>
        <w:sz w:val="26"/>
        <w:szCs w:val="26"/>
        <w:spacing w:val="-8"/>
      </w:rPr>
      <w:t>3</w:t>
    </w:r>
    <w:r>
      <w:rPr>
        <w:rFonts w:ascii="SimSun" w:hAnsi="SimSun" w:eastAsia="SimSun" w:cs="SimSun"/>
        <w:sz w:val="26"/>
        <w:szCs w:val="26"/>
        <w:spacing w:val="18"/>
      </w:rPr>
      <w:t xml:space="preserve">  </w:t>
    </w:r>
    <w:r>
      <w:rPr>
        <w:rFonts w:ascii="SimSun" w:hAnsi="SimSun" w:eastAsia="SimSun" w:cs="SimSun"/>
        <w:sz w:val="26"/>
        <w:szCs w:val="26"/>
        <w:spacing w:val="-8"/>
      </w:rPr>
      <w:t>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50"/>
      <w:spacing w:line="176" w:lineRule="auto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6"/>
      </w:rPr>
      <w:t>—</w:t>
    </w:r>
    <w:r>
      <w:rPr>
        <w:rFonts w:ascii="SimSun" w:hAnsi="SimSun" w:eastAsia="SimSun" w:cs="SimSun"/>
        <w:sz w:val="27"/>
        <w:szCs w:val="27"/>
        <w:spacing w:val="33"/>
      </w:rPr>
      <w:t xml:space="preserve"> </w:t>
    </w:r>
    <w:r>
      <w:rPr>
        <w:rFonts w:ascii="SimSun" w:hAnsi="SimSun" w:eastAsia="SimSun" w:cs="SimSun"/>
        <w:sz w:val="27"/>
        <w:szCs w:val="27"/>
        <w:spacing w:val="-6"/>
      </w:rPr>
      <w:t>4</w:t>
    </w:r>
    <w:r>
      <w:rPr>
        <w:rFonts w:ascii="SimSun" w:hAnsi="SimSun" w:eastAsia="SimSun" w:cs="SimSun"/>
        <w:sz w:val="27"/>
        <w:szCs w:val="27"/>
        <w:spacing w:val="119"/>
      </w:rPr>
      <w:t xml:space="preserve"> </w:t>
    </w:r>
    <w:r>
      <w:rPr>
        <w:rFonts w:ascii="SimSun" w:hAnsi="SimSun" w:eastAsia="SimSun" w:cs="SimSun"/>
        <w:sz w:val="27"/>
        <w:szCs w:val="27"/>
        <w:spacing w:val="-6"/>
      </w:rPr>
      <w:t>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75" w:lineRule="auto"/>
      <w:jc w:val="right"/>
      <w:rPr>
        <w:rFonts w:ascii="SimSun" w:hAnsi="SimSun" w:eastAsia="SimSun" w:cs="SimSun"/>
        <w:sz w:val="32"/>
        <w:szCs w:val="32"/>
      </w:rPr>
    </w:pPr>
    <w:r>
      <w:rPr>
        <w:rFonts w:ascii="SimSun" w:hAnsi="SimSun" w:eastAsia="SimSun" w:cs="SimSun"/>
        <w:sz w:val="32"/>
        <w:szCs w:val="32"/>
        <w:spacing w:val="-12"/>
        <w:w w:val="71"/>
      </w:rPr>
      <w:t>—</w:t>
    </w:r>
    <w:r>
      <w:rPr>
        <w:rFonts w:ascii="SimSun" w:hAnsi="SimSun" w:eastAsia="SimSun" w:cs="SimSun"/>
        <w:sz w:val="32"/>
        <w:szCs w:val="32"/>
        <w:spacing w:val="46"/>
      </w:rPr>
      <w:t xml:space="preserve"> </w:t>
    </w:r>
    <w:r>
      <w:rPr>
        <w:rFonts w:ascii="SimSun" w:hAnsi="SimSun" w:eastAsia="SimSun" w:cs="SimSun"/>
        <w:sz w:val="32"/>
        <w:szCs w:val="32"/>
        <w:spacing w:val="-41"/>
        <w:w w:val="95"/>
      </w:rPr>
      <w:t>5</w:t>
    </w:r>
    <w:r>
      <w:rPr>
        <w:rFonts w:ascii="SimSun" w:hAnsi="SimSun" w:eastAsia="SimSun" w:cs="SimSun"/>
        <w:sz w:val="32"/>
        <w:szCs w:val="32"/>
        <w:spacing w:val="59"/>
      </w:rPr>
      <w:t xml:space="preserve"> </w:t>
    </w:r>
    <w:r>
      <w:rPr>
        <w:rFonts w:ascii="SimSun" w:hAnsi="SimSun" w:eastAsia="SimSun" w:cs="SimSun"/>
        <w:sz w:val="32"/>
        <w:szCs w:val="32"/>
        <w:spacing w:val="-9"/>
        <w:w w:val="95"/>
      </w:rPr>
      <w:t>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140"/>
      <w:spacing w:line="176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3"/>
      </w:rPr>
      <w:t>—6</w:t>
    </w:r>
    <w:r>
      <w:rPr>
        <w:rFonts w:ascii="SimSun" w:hAnsi="SimSun" w:eastAsia="SimSun" w:cs="SimSun"/>
        <w:sz w:val="28"/>
        <w:szCs w:val="28"/>
        <w:spacing w:val="26"/>
      </w:rPr>
      <w:t xml:space="preserve">   </w:t>
    </w:r>
    <w:r>
      <w:rPr>
        <w:rFonts w:ascii="SimSun" w:hAnsi="SimSun" w:eastAsia="SimSun" w:cs="SimSun"/>
        <w:sz w:val="28"/>
        <w:szCs w:val="28"/>
        <w:spacing w:val="-3"/>
      </w:rPr>
      <w:t>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settings" Target="settings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1" Type="http://schemas.openxmlformats.org/officeDocument/2006/relationships/fontTable" Target="fontTable.xml"/><Relationship Id="rId10" Type="http://schemas.openxmlformats.org/officeDocument/2006/relationships/styles" Target="styles.xml"/><Relationship Id="rId1" Type="http://schemas.openxmlformats.org/officeDocument/2006/relationships/image" Target="media/image1.jpe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2023-11-15T11:25:49Z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2023-11-15T11:25:50</vt:filetime>
  </property>
  <property fmtid="{D5CDD505-2E9C-101B-9397-08002B2CF9AE}" pid="4" name="UsrData">
    <vt:lpwstr>65543a3a7672e8001f74ae45wl</vt:lpwstr>
  </property>
</Properties>
</file>