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ind w:firstLine="0" w:firstLineChars="0"/>
        <w:outlineLvl w:val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Toc5829"/>
      <w:bookmarkStart w:id="1" w:name="_Toc14851"/>
      <w:bookmarkStart w:id="2" w:name="_Toc10975"/>
      <w:bookmarkStart w:id="3" w:name="_Toc55679009"/>
      <w:bookmarkStart w:id="4" w:name="_Toc11713"/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bookmarkEnd w:id="0"/>
      <w:bookmarkEnd w:id="1"/>
      <w:bookmarkEnd w:id="2"/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3</w:t>
      </w:r>
    </w:p>
    <w:p>
      <w:pPr>
        <w:spacing w:before="204" w:beforeLines="50" w:after="204" w:afterLines="50" w:line="560" w:lineRule="exact"/>
        <w:ind w:firstLine="0" w:firstLineChars="0"/>
        <w:jc w:val="center"/>
        <w:outlineLvl w:val="0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5" w:name="_Toc8415"/>
      <w:bookmarkStart w:id="6" w:name="_Toc17924"/>
      <w:bookmarkStart w:id="7" w:name="_Toc21017"/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兰州新区绿色项目评价方法</w:t>
      </w:r>
      <w:bookmarkEnd w:id="3"/>
      <w:bookmarkEnd w:id="4"/>
      <w:bookmarkEnd w:id="5"/>
      <w:bookmarkEnd w:id="6"/>
      <w:bookmarkEnd w:id="7"/>
    </w:p>
    <w:p>
      <w:pPr>
        <w:pStyle w:val="3"/>
        <w:numPr>
          <w:ilvl w:val="255"/>
          <w:numId w:val="0"/>
        </w:numPr>
        <w:spacing w:before="0" w:after="0" w:line="560" w:lineRule="exact"/>
        <w:ind w:firstLine="640" w:firstLineChars="200"/>
        <w:rPr>
          <w:rFonts w:ascii="Times New Roman" w:hAnsi="Times New Roman" w:eastAsia="黑体" w:cs="Times New Roman"/>
          <w:b w:val="0"/>
        </w:rPr>
      </w:pPr>
      <w:r>
        <w:rPr>
          <w:rFonts w:hint="eastAsia" w:ascii="Times New Roman" w:hAnsi="Times New Roman" w:eastAsia="黑体" w:cs="Times New Roman"/>
          <w:b w:val="0"/>
          <w:lang w:val="en-US" w:eastAsia="zh-CN"/>
        </w:rPr>
        <w:t>一、</w:t>
      </w:r>
      <w:r>
        <w:rPr>
          <w:rFonts w:ascii="Times New Roman" w:hAnsi="Times New Roman" w:eastAsia="黑体" w:cs="Times New Roman"/>
          <w:b w:val="0"/>
        </w:rPr>
        <w:t>方法说明</w:t>
      </w:r>
    </w:p>
    <w:p>
      <w:pPr>
        <w:tabs>
          <w:tab w:val="left" w:pos="7938"/>
          <w:tab w:val="left" w:pos="8222"/>
        </w:tabs>
        <w:spacing w:line="560" w:lineRule="exact"/>
        <w:ind w:firstLine="640"/>
        <w:rPr>
          <w:sz w:val="32"/>
          <w:szCs w:val="32"/>
        </w:rPr>
      </w:pPr>
      <w:r>
        <w:rPr>
          <w:sz w:val="32"/>
          <w:szCs w:val="32"/>
        </w:rPr>
        <w:t>本方法规定兰州新区绿色项目的评价原则、评价程序、评价内容、评价方法、评价报告等内容。</w:t>
      </w:r>
    </w:p>
    <w:p>
      <w:pPr>
        <w:tabs>
          <w:tab w:val="left" w:pos="7938"/>
          <w:tab w:val="left" w:pos="8222"/>
        </w:tabs>
        <w:spacing w:line="560" w:lineRule="exact"/>
        <w:ind w:firstLine="640"/>
        <w:rPr>
          <w:sz w:val="32"/>
          <w:szCs w:val="32"/>
        </w:rPr>
      </w:pPr>
      <w:r>
        <w:rPr>
          <w:sz w:val="32"/>
          <w:szCs w:val="32"/>
        </w:rPr>
        <w:t>本方法适用于兰州新区绿色项目的认证评级申请，也可用于其他绿色投融资工具支持项目的评价。</w:t>
      </w:r>
    </w:p>
    <w:p>
      <w:pPr>
        <w:pStyle w:val="3"/>
        <w:numPr>
          <w:ilvl w:val="255"/>
          <w:numId w:val="0"/>
        </w:numPr>
        <w:spacing w:before="0" w:after="0" w:line="560" w:lineRule="exact"/>
        <w:ind w:firstLine="640" w:firstLineChars="200"/>
        <w:rPr>
          <w:rFonts w:ascii="Times New Roman" w:hAnsi="Times New Roman" w:eastAsia="黑体" w:cs="Times New Roman"/>
          <w:b w:val="0"/>
        </w:rPr>
      </w:pPr>
      <w:r>
        <w:rPr>
          <w:rFonts w:hint="eastAsia" w:ascii="Times New Roman" w:hAnsi="Times New Roman" w:eastAsia="黑体" w:cs="Times New Roman"/>
          <w:b w:val="0"/>
          <w:lang w:val="en-US" w:eastAsia="zh-CN"/>
        </w:rPr>
        <w:t>二、</w:t>
      </w:r>
      <w:r>
        <w:rPr>
          <w:rFonts w:ascii="Times New Roman" w:hAnsi="Times New Roman" w:eastAsia="黑体" w:cs="Times New Roman"/>
          <w:b w:val="0"/>
        </w:rPr>
        <w:t>基本原则</w:t>
      </w:r>
    </w:p>
    <w:p>
      <w:pPr>
        <w:spacing w:line="560" w:lineRule="exact"/>
        <w:ind w:firstLine="640"/>
        <w:rPr>
          <w:rFonts w:eastAsia="楷体"/>
          <w:bCs/>
          <w:sz w:val="32"/>
          <w:szCs w:val="32"/>
        </w:rPr>
      </w:pPr>
      <w:r>
        <w:rPr>
          <w:rFonts w:hint="eastAsia" w:eastAsia="楷体"/>
          <w:bCs/>
          <w:sz w:val="32"/>
          <w:szCs w:val="32"/>
          <w:lang w:eastAsia="zh-CN"/>
        </w:rPr>
        <w:t>（</w:t>
      </w:r>
      <w:r>
        <w:rPr>
          <w:rFonts w:hint="eastAsia" w:eastAsia="楷体"/>
          <w:bCs/>
          <w:sz w:val="32"/>
          <w:szCs w:val="32"/>
          <w:lang w:val="en-US" w:eastAsia="zh-CN"/>
        </w:rPr>
        <w:t>一</w:t>
      </w:r>
      <w:r>
        <w:rPr>
          <w:rFonts w:hint="eastAsia" w:eastAsia="楷体"/>
          <w:bCs/>
          <w:sz w:val="32"/>
          <w:szCs w:val="32"/>
          <w:lang w:eastAsia="zh-CN"/>
        </w:rPr>
        <w:t>）</w:t>
      </w:r>
      <w:r>
        <w:rPr>
          <w:rFonts w:eastAsia="楷体"/>
          <w:bCs/>
          <w:sz w:val="32"/>
          <w:szCs w:val="32"/>
        </w:rPr>
        <w:t>合规性原则</w:t>
      </w:r>
    </w:p>
    <w:p>
      <w:pPr>
        <w:spacing w:line="560" w:lineRule="exact"/>
        <w:ind w:firstLine="640"/>
        <w:rPr>
          <w:sz w:val="32"/>
          <w:szCs w:val="32"/>
        </w:rPr>
      </w:pPr>
      <w:r>
        <w:rPr>
          <w:sz w:val="32"/>
          <w:szCs w:val="32"/>
        </w:rPr>
        <w:t>评价项目首先应符合国家、地方、行业相关法律法规、方针政策和相关标准的要求，满足合规性要求。</w:t>
      </w:r>
    </w:p>
    <w:p>
      <w:pPr>
        <w:spacing w:line="560" w:lineRule="exact"/>
        <w:ind w:firstLine="640"/>
        <w:rPr>
          <w:rFonts w:eastAsia="楷体"/>
          <w:bCs/>
          <w:sz w:val="32"/>
          <w:szCs w:val="32"/>
        </w:rPr>
      </w:pPr>
      <w:r>
        <w:rPr>
          <w:rFonts w:hint="eastAsia" w:eastAsia="楷体"/>
          <w:bCs/>
          <w:sz w:val="32"/>
          <w:szCs w:val="32"/>
          <w:lang w:eastAsia="zh-CN"/>
        </w:rPr>
        <w:t>（</w:t>
      </w:r>
      <w:r>
        <w:rPr>
          <w:rFonts w:hint="eastAsia" w:eastAsia="楷体"/>
          <w:bCs/>
          <w:sz w:val="32"/>
          <w:szCs w:val="32"/>
          <w:lang w:val="en-US" w:eastAsia="zh-CN"/>
        </w:rPr>
        <w:t>二</w:t>
      </w:r>
      <w:r>
        <w:rPr>
          <w:rFonts w:hint="eastAsia" w:eastAsia="楷体"/>
          <w:bCs/>
          <w:sz w:val="32"/>
          <w:szCs w:val="32"/>
          <w:lang w:eastAsia="zh-CN"/>
        </w:rPr>
        <w:t>）</w:t>
      </w:r>
      <w:r>
        <w:rPr>
          <w:rFonts w:eastAsia="楷体"/>
          <w:bCs/>
          <w:sz w:val="32"/>
          <w:szCs w:val="32"/>
        </w:rPr>
        <w:t>绿色导向原则</w:t>
      </w:r>
    </w:p>
    <w:p>
      <w:pPr>
        <w:spacing w:line="560" w:lineRule="exact"/>
        <w:ind w:firstLine="640"/>
        <w:rPr>
          <w:sz w:val="32"/>
          <w:szCs w:val="32"/>
        </w:rPr>
      </w:pPr>
      <w:r>
        <w:rPr>
          <w:sz w:val="32"/>
          <w:szCs w:val="32"/>
        </w:rPr>
        <w:t>绿色项目以具有显著的绿色效益为评价基本要求，以具有显著的改善环境质量、应对气候变化、推动资源高效节约利用为导向，以获取绿色效益、经济效益和社会效益最佳平衡为目标，确定项目评价要求。</w:t>
      </w:r>
    </w:p>
    <w:p>
      <w:pPr>
        <w:spacing w:line="560" w:lineRule="exact"/>
        <w:ind w:firstLine="640"/>
        <w:rPr>
          <w:rFonts w:eastAsia="楷体"/>
          <w:bCs/>
          <w:sz w:val="32"/>
          <w:szCs w:val="32"/>
        </w:rPr>
      </w:pPr>
      <w:r>
        <w:rPr>
          <w:rFonts w:hint="eastAsia" w:eastAsia="楷体"/>
          <w:bCs/>
          <w:sz w:val="32"/>
          <w:szCs w:val="32"/>
          <w:lang w:eastAsia="zh-CN"/>
        </w:rPr>
        <w:t>（</w:t>
      </w:r>
      <w:r>
        <w:rPr>
          <w:rFonts w:hint="eastAsia" w:eastAsia="楷体"/>
          <w:bCs/>
          <w:sz w:val="32"/>
          <w:szCs w:val="32"/>
          <w:lang w:val="en-US" w:eastAsia="zh-CN"/>
        </w:rPr>
        <w:t>三</w:t>
      </w:r>
      <w:r>
        <w:rPr>
          <w:rFonts w:hint="eastAsia" w:eastAsia="楷体"/>
          <w:bCs/>
          <w:sz w:val="32"/>
          <w:szCs w:val="32"/>
          <w:lang w:eastAsia="zh-CN"/>
        </w:rPr>
        <w:t>）</w:t>
      </w:r>
      <w:r>
        <w:rPr>
          <w:rFonts w:eastAsia="楷体"/>
          <w:bCs/>
          <w:sz w:val="32"/>
          <w:szCs w:val="32"/>
        </w:rPr>
        <w:t>科学性原则</w:t>
      </w:r>
    </w:p>
    <w:p>
      <w:pPr>
        <w:spacing w:line="560" w:lineRule="exact"/>
        <w:ind w:firstLine="640"/>
        <w:rPr>
          <w:sz w:val="32"/>
          <w:szCs w:val="32"/>
        </w:rPr>
      </w:pPr>
      <w:r>
        <w:rPr>
          <w:sz w:val="32"/>
          <w:szCs w:val="32"/>
        </w:rPr>
        <w:t>评价过程综合考虑项目特点和差异性，选择合适的评价标准，采用科学方法，全面、客观地评价项目各项指标的符合性，提出评价结论。</w:t>
      </w:r>
    </w:p>
    <w:p>
      <w:pPr>
        <w:spacing w:line="560" w:lineRule="exact"/>
        <w:ind w:firstLine="640"/>
        <w:rPr>
          <w:rFonts w:eastAsia="楷体"/>
          <w:bCs/>
          <w:sz w:val="32"/>
          <w:szCs w:val="32"/>
        </w:rPr>
      </w:pPr>
      <w:r>
        <w:rPr>
          <w:rFonts w:hint="eastAsia" w:eastAsia="楷体"/>
          <w:bCs/>
          <w:sz w:val="32"/>
          <w:szCs w:val="32"/>
          <w:lang w:eastAsia="zh-CN"/>
        </w:rPr>
        <w:t>（</w:t>
      </w:r>
      <w:r>
        <w:rPr>
          <w:rFonts w:hint="eastAsia" w:eastAsia="楷体"/>
          <w:bCs/>
          <w:sz w:val="32"/>
          <w:szCs w:val="32"/>
          <w:lang w:val="en-US" w:eastAsia="zh-CN"/>
        </w:rPr>
        <w:t>四</w:t>
      </w:r>
      <w:r>
        <w:rPr>
          <w:rFonts w:hint="eastAsia" w:eastAsia="楷体"/>
          <w:bCs/>
          <w:sz w:val="32"/>
          <w:szCs w:val="32"/>
          <w:lang w:eastAsia="zh-CN"/>
        </w:rPr>
        <w:t>）</w:t>
      </w:r>
      <w:r>
        <w:rPr>
          <w:rFonts w:eastAsia="楷体"/>
          <w:bCs/>
          <w:sz w:val="32"/>
          <w:szCs w:val="32"/>
        </w:rPr>
        <w:t>持续改进原则</w:t>
      </w:r>
    </w:p>
    <w:p>
      <w:pPr>
        <w:spacing w:line="560" w:lineRule="exact"/>
        <w:ind w:firstLine="640"/>
        <w:rPr>
          <w:sz w:val="32"/>
          <w:szCs w:val="32"/>
        </w:rPr>
      </w:pPr>
      <w:r>
        <w:rPr>
          <w:sz w:val="32"/>
          <w:szCs w:val="32"/>
        </w:rPr>
        <w:t>评价方法实施过程中通过数据分析、回溯性评估等方法，利用纠正和预防措施，持续改进评价方法，提高其有效性。</w:t>
      </w:r>
    </w:p>
    <w:p>
      <w:pPr>
        <w:spacing w:line="560" w:lineRule="exact"/>
        <w:ind w:firstLine="640"/>
        <w:rPr>
          <w:rFonts w:eastAsia="楷体"/>
          <w:bCs/>
          <w:sz w:val="32"/>
          <w:szCs w:val="32"/>
        </w:rPr>
      </w:pPr>
      <w:bookmarkStart w:id="8" w:name="_Hlk61272646"/>
      <w:r>
        <w:rPr>
          <w:rFonts w:hint="eastAsia" w:eastAsia="楷体"/>
          <w:bCs/>
          <w:sz w:val="32"/>
          <w:szCs w:val="32"/>
          <w:lang w:eastAsia="zh-CN"/>
        </w:rPr>
        <w:t>（</w:t>
      </w:r>
      <w:r>
        <w:rPr>
          <w:rFonts w:hint="eastAsia" w:eastAsia="楷体"/>
          <w:bCs/>
          <w:sz w:val="32"/>
          <w:szCs w:val="32"/>
          <w:lang w:val="en-US" w:eastAsia="zh-CN"/>
        </w:rPr>
        <w:t>五</w:t>
      </w:r>
      <w:r>
        <w:rPr>
          <w:rFonts w:hint="eastAsia" w:eastAsia="楷体"/>
          <w:bCs/>
          <w:sz w:val="32"/>
          <w:szCs w:val="32"/>
          <w:lang w:eastAsia="zh-CN"/>
        </w:rPr>
        <w:t>）</w:t>
      </w:r>
      <w:r>
        <w:rPr>
          <w:rFonts w:eastAsia="楷体"/>
          <w:bCs/>
          <w:sz w:val="32"/>
          <w:szCs w:val="32"/>
        </w:rPr>
        <w:t>智能高效原则</w:t>
      </w:r>
    </w:p>
    <w:p>
      <w:pPr>
        <w:spacing w:line="560" w:lineRule="exact"/>
        <w:ind w:firstLine="640"/>
        <w:rPr>
          <w:sz w:val="32"/>
          <w:szCs w:val="32"/>
        </w:rPr>
      </w:pPr>
      <w:r>
        <w:rPr>
          <w:sz w:val="32"/>
          <w:szCs w:val="32"/>
        </w:rPr>
        <w:t>充分利用兰州新区现有绿色金融综合服务平台，融入智能化手段，进一步帮助金融机构提升绿色金融开展效率和质量，缓解“融资难”、破解“融资贵”、化解“融资慢”等问题。</w:t>
      </w:r>
      <w:bookmarkEnd w:id="8"/>
    </w:p>
    <w:p>
      <w:pPr>
        <w:pStyle w:val="3"/>
        <w:numPr>
          <w:ilvl w:val="255"/>
          <w:numId w:val="0"/>
        </w:numPr>
        <w:spacing w:before="0" w:after="0" w:line="560" w:lineRule="exact"/>
        <w:ind w:firstLine="640" w:firstLineChars="200"/>
        <w:rPr>
          <w:rFonts w:ascii="Times New Roman" w:hAnsi="Times New Roman" w:eastAsia="黑体" w:cs="Times New Roman"/>
          <w:b w:val="0"/>
        </w:rPr>
      </w:pPr>
      <w:r>
        <w:rPr>
          <w:rFonts w:hint="eastAsia" w:ascii="Times New Roman" w:hAnsi="Times New Roman" w:eastAsia="黑体" w:cs="Times New Roman"/>
          <w:b w:val="0"/>
          <w:lang w:val="en-US" w:eastAsia="zh-CN"/>
        </w:rPr>
        <w:t>三、</w:t>
      </w:r>
      <w:r>
        <w:rPr>
          <w:rFonts w:ascii="Times New Roman" w:hAnsi="Times New Roman" w:eastAsia="黑体" w:cs="Times New Roman"/>
          <w:b w:val="0"/>
        </w:rPr>
        <w:t>评价程序</w:t>
      </w:r>
    </w:p>
    <w:p>
      <w:pPr>
        <w:spacing w:line="560" w:lineRule="exact"/>
        <w:ind w:firstLine="640"/>
        <w:rPr>
          <w:rFonts w:hint="eastAsia" w:eastAsia="仿宋"/>
          <w:sz w:val="32"/>
          <w:szCs w:val="32"/>
          <w:lang w:val="en-US" w:eastAsia="zh-CN"/>
        </w:rPr>
      </w:pPr>
      <w:r>
        <w:rPr>
          <w:sz w:val="32"/>
          <w:szCs w:val="32"/>
        </w:rPr>
        <w:t>绿色项目的评价包括资料审核、合规性评价、绿色属性认证与评级、评价结果四个部分。第三方评价机构通过“绿金通”平台获取项目资料，并对其进行审核，如有需要可进行现场审核。</w:t>
      </w:r>
      <w:bookmarkStart w:id="9" w:name="_Hlk54959128"/>
    </w:p>
    <w:p>
      <w:pPr>
        <w:spacing w:line="560" w:lineRule="exact"/>
        <w:ind w:firstLine="600"/>
        <w:jc w:val="center"/>
        <w:rPr>
          <w:rFonts w:eastAsia="黑体"/>
          <w:szCs w:val="30"/>
        </w:rPr>
      </w:pPr>
      <w:r>
        <w:rPr>
          <w:rFonts w:eastAsia="黑体"/>
          <w:szCs w:val="30"/>
        </w:rPr>
        <w:t>绿色项目评价流程图</w:t>
      </w:r>
      <w:bookmarkEnd w:id="9"/>
    </w:p>
    <w:p>
      <w:pPr>
        <w:pStyle w:val="3"/>
        <w:numPr>
          <w:ilvl w:val="255"/>
          <w:numId w:val="0"/>
        </w:numPr>
        <w:spacing w:before="0" w:after="0" w:line="560" w:lineRule="exact"/>
        <w:ind w:firstLine="643" w:firstLineChars="200"/>
        <w:rPr>
          <w:rFonts w:ascii="Times New Roman" w:hAnsi="Times New Roman" w:eastAsia="黑体" w:cs="Times New Roman"/>
          <w:b w:val="0"/>
        </w:rPr>
      </w:pPr>
      <w:r>
        <w:rPr>
          <w:rFonts w:ascii="Times New Roman" w:hAnsi="Times New Roman" w:eastAsia="仿宋" w:cs="Times New Roman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-189230</wp:posOffset>
            </wp:positionH>
            <wp:positionV relativeFrom="paragraph">
              <wp:posOffset>105410</wp:posOffset>
            </wp:positionV>
            <wp:extent cx="5824855" cy="3357880"/>
            <wp:effectExtent l="0" t="0" r="4445" b="1397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24855" cy="3357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仿宋" w:cs="Times New Roman"/>
          <w:lang w:val="en-US" w:eastAsia="zh-CN"/>
        </w:rPr>
        <w:t>四、</w:t>
      </w:r>
      <w:r>
        <w:rPr>
          <w:rFonts w:ascii="Times New Roman" w:hAnsi="Times New Roman" w:eastAsia="黑体" w:cs="Times New Roman"/>
          <w:b w:val="0"/>
        </w:rPr>
        <w:t>评价方法</w:t>
      </w:r>
    </w:p>
    <w:p>
      <w:pPr>
        <w:spacing w:line="560" w:lineRule="exact"/>
        <w:ind w:firstLine="640"/>
        <w:rPr>
          <w:rFonts w:hint="default"/>
          <w:sz w:val="32"/>
          <w:szCs w:val="32"/>
          <w:lang w:val="en-US"/>
        </w:rPr>
      </w:pPr>
      <w:r>
        <w:rPr>
          <w:sz w:val="32"/>
          <w:szCs w:val="32"/>
        </w:rPr>
        <w:t>兰州新区绿色项目评价主要依据上述评价流程和内容，在资料收集的基础上，逐项进行项目合规性、绿色属性、绿色等级评价，所有评价内容均符合，即为绿色项目，并做出绿色等级评价，一项及以上不符合，则为非绿色项目。第三方评价机构</w:t>
      </w:r>
      <w:r>
        <w:rPr>
          <w:rFonts w:hint="eastAsia"/>
          <w:sz w:val="32"/>
          <w:szCs w:val="32"/>
          <w:lang w:val="en-US" w:eastAsia="zh-CN"/>
        </w:rPr>
        <w:t>将对不符合绿色项目评价标准的项目主体书面反馈审核意见。</w:t>
      </w:r>
    </w:p>
    <w:p>
      <w:pPr>
        <w:spacing w:line="560" w:lineRule="exact"/>
        <w:ind w:firstLine="640"/>
        <w:rPr>
          <w:rFonts w:eastAsia="楷体"/>
          <w:bCs/>
          <w:sz w:val="32"/>
          <w:szCs w:val="32"/>
        </w:rPr>
      </w:pPr>
      <w:r>
        <w:rPr>
          <w:rFonts w:hint="eastAsia" w:eastAsia="楷体"/>
          <w:bCs/>
          <w:sz w:val="32"/>
          <w:szCs w:val="32"/>
          <w:lang w:eastAsia="zh-CN"/>
        </w:rPr>
        <w:t>（</w:t>
      </w:r>
      <w:r>
        <w:rPr>
          <w:rFonts w:hint="eastAsia" w:eastAsia="楷体"/>
          <w:bCs/>
          <w:sz w:val="32"/>
          <w:szCs w:val="32"/>
          <w:lang w:val="en-US" w:eastAsia="zh-CN"/>
        </w:rPr>
        <w:t>一</w:t>
      </w:r>
      <w:r>
        <w:rPr>
          <w:rFonts w:hint="eastAsia" w:eastAsia="楷体"/>
          <w:bCs/>
          <w:sz w:val="32"/>
          <w:szCs w:val="32"/>
          <w:lang w:eastAsia="zh-CN"/>
        </w:rPr>
        <w:t>）</w:t>
      </w:r>
      <w:r>
        <w:rPr>
          <w:rFonts w:eastAsia="楷体"/>
          <w:bCs/>
          <w:sz w:val="32"/>
          <w:szCs w:val="32"/>
        </w:rPr>
        <w:t>合规性评价</w:t>
      </w:r>
    </w:p>
    <w:p>
      <w:pPr>
        <w:spacing w:line="560" w:lineRule="exact"/>
        <w:ind w:firstLine="640"/>
        <w:rPr>
          <w:sz w:val="32"/>
          <w:szCs w:val="32"/>
        </w:rPr>
      </w:pPr>
      <w:r>
        <w:rPr>
          <w:sz w:val="32"/>
          <w:szCs w:val="32"/>
        </w:rPr>
        <w:t>项目合规性评价主要基于申请方提交的项目相关资料，对照项目合规性管理要求进行审核评价。合规性管理要求主要包括国家、地方、行业相关规划、政策、标准等一般性项目立项建设要求。合规性评价为一票否决制评价，任意一项合规性评价未通过，则终止评价流程。</w:t>
      </w:r>
    </w:p>
    <w:p>
      <w:pPr>
        <w:spacing w:line="560" w:lineRule="exact"/>
        <w:ind w:firstLine="640"/>
        <w:rPr>
          <w:rFonts w:eastAsia="楷体"/>
          <w:bCs/>
          <w:sz w:val="32"/>
          <w:szCs w:val="32"/>
        </w:rPr>
      </w:pPr>
      <w:r>
        <w:rPr>
          <w:rFonts w:hint="eastAsia" w:eastAsia="楷体"/>
          <w:bCs/>
          <w:sz w:val="32"/>
          <w:szCs w:val="32"/>
          <w:lang w:eastAsia="zh-CN"/>
        </w:rPr>
        <w:t>（</w:t>
      </w:r>
      <w:r>
        <w:rPr>
          <w:rFonts w:hint="eastAsia" w:eastAsia="楷体"/>
          <w:bCs/>
          <w:sz w:val="32"/>
          <w:szCs w:val="32"/>
          <w:lang w:val="en-US" w:eastAsia="zh-CN"/>
        </w:rPr>
        <w:t>二</w:t>
      </w:r>
      <w:r>
        <w:rPr>
          <w:rFonts w:hint="eastAsia" w:eastAsia="楷体"/>
          <w:bCs/>
          <w:sz w:val="32"/>
          <w:szCs w:val="32"/>
          <w:lang w:eastAsia="zh-CN"/>
        </w:rPr>
        <w:t>）</w:t>
      </w:r>
      <w:r>
        <w:rPr>
          <w:rFonts w:eastAsia="楷体"/>
          <w:bCs/>
          <w:sz w:val="32"/>
          <w:szCs w:val="32"/>
        </w:rPr>
        <w:t>绿色属性及等级评价</w:t>
      </w:r>
    </w:p>
    <w:p>
      <w:pPr>
        <w:spacing w:line="560" w:lineRule="exact"/>
        <w:ind w:firstLine="640"/>
        <w:rPr>
          <w:bCs/>
          <w:sz w:val="32"/>
          <w:szCs w:val="32"/>
        </w:rPr>
      </w:pPr>
      <w:r>
        <w:rPr>
          <w:sz w:val="32"/>
          <w:szCs w:val="32"/>
        </w:rPr>
        <w:t>绿色属性与</w:t>
      </w:r>
      <w:r>
        <w:rPr>
          <w:rFonts w:hint="eastAsia"/>
          <w:sz w:val="32"/>
          <w:szCs w:val="32"/>
          <w:lang w:val="en-US" w:eastAsia="zh-CN"/>
        </w:rPr>
        <w:t>等</w:t>
      </w:r>
      <w:r>
        <w:rPr>
          <w:sz w:val="32"/>
          <w:szCs w:val="32"/>
        </w:rPr>
        <w:t>级评价主要对项目进行产业类别、技术要求、绿色等级三个方面评价，三个方面评价依次进行。其中，产业类别、技术要求中任意一项不满足，则终止评价流程。</w:t>
      </w:r>
    </w:p>
    <w:p>
      <w:pPr>
        <w:spacing w:line="560" w:lineRule="exact"/>
        <w:ind w:firstLine="640"/>
        <w:rPr>
          <w:sz w:val="32"/>
          <w:szCs w:val="32"/>
        </w:rPr>
      </w:pPr>
      <w:r>
        <w:rPr>
          <w:bCs/>
          <w:sz w:val="32"/>
          <w:szCs w:val="32"/>
        </w:rPr>
        <w:t>项目绿色等级评价，即在绿色属性评价基础上，根据项目综合环境效益显著程度，对项目绿色等级进行评价（项目绿色等级分类</w:t>
      </w:r>
      <w:r>
        <w:rPr>
          <w:sz w:val="32"/>
          <w:szCs w:val="32"/>
        </w:rPr>
        <w:t>见附件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bCs/>
          <w:sz w:val="32"/>
          <w:szCs w:val="32"/>
        </w:rPr>
        <w:t>）</w:t>
      </w:r>
      <w:r>
        <w:rPr>
          <w:sz w:val="32"/>
          <w:szCs w:val="32"/>
        </w:rPr>
        <w:t>。绿色项目等级包括三类：深绿类项目（G1）、中绿类项目（G2）、浅绿类项目（G3）。</w:t>
      </w:r>
    </w:p>
    <w:p>
      <w:pPr>
        <w:spacing w:line="560" w:lineRule="exact"/>
        <w:ind w:firstLine="640"/>
        <w:rPr>
          <w:sz w:val="32"/>
          <w:szCs w:val="32"/>
        </w:rPr>
      </w:pPr>
      <w:r>
        <w:rPr>
          <w:sz w:val="32"/>
          <w:szCs w:val="32"/>
        </w:rPr>
        <w:t>深绿类项目（G1）：为综合环境效益显著的项目，包括</w:t>
      </w:r>
      <w:r>
        <w:rPr>
          <w:rFonts w:hint="eastAsia"/>
          <w:sz w:val="32"/>
          <w:szCs w:val="32"/>
          <w:lang w:val="en-US" w:eastAsia="zh-CN"/>
        </w:rPr>
        <w:t>温室气体控制、</w:t>
      </w:r>
      <w:r>
        <w:rPr>
          <w:sz w:val="32"/>
          <w:szCs w:val="32"/>
        </w:rPr>
        <w:t>污染治理、资源循环利用、生态环境保护、清洁生产及生态农林业牧渔类等有关项目。</w:t>
      </w:r>
    </w:p>
    <w:p>
      <w:pPr>
        <w:spacing w:line="560" w:lineRule="exact"/>
        <w:ind w:firstLine="640"/>
        <w:rPr>
          <w:sz w:val="32"/>
          <w:szCs w:val="32"/>
        </w:rPr>
      </w:pPr>
      <w:r>
        <w:rPr>
          <w:sz w:val="32"/>
          <w:szCs w:val="32"/>
        </w:rPr>
        <w:t>中绿类项目（G2）：为综合环境效益良好的项目，包括园区智慧管理、能源高效利用、原料/染料替代、物流绿色仓储、绿色交通、城镇基础设施建设和运营、绿色服务类等有关项目。</w:t>
      </w:r>
    </w:p>
    <w:p>
      <w:pPr>
        <w:spacing w:line="560" w:lineRule="exact"/>
        <w:ind w:firstLine="640"/>
        <w:rPr>
          <w:sz w:val="32"/>
          <w:szCs w:val="32"/>
        </w:rPr>
      </w:pPr>
      <w:r>
        <w:rPr>
          <w:sz w:val="32"/>
          <w:szCs w:val="32"/>
        </w:rPr>
        <w:t>浅绿类项目（G3）：为综合环境效益一般的项目，包括节能、环保、循环利用领域装备/设备及有关产品、材料生产制造、新能源/清洁能源领域装备制造、绿色建筑设计和建造</w:t>
      </w:r>
      <w:r>
        <w:rPr>
          <w:rFonts w:hint="eastAsia"/>
          <w:sz w:val="32"/>
          <w:szCs w:val="32"/>
          <w:lang w:eastAsia="zh-CN"/>
        </w:rPr>
        <w:t>、</w:t>
      </w:r>
      <w:r>
        <w:rPr>
          <w:rFonts w:hint="eastAsia"/>
          <w:sz w:val="32"/>
          <w:szCs w:val="32"/>
          <w:lang w:val="en-US" w:eastAsia="zh-CN"/>
        </w:rPr>
        <w:t>信息基础设施</w:t>
      </w:r>
      <w:r>
        <w:rPr>
          <w:sz w:val="32"/>
          <w:szCs w:val="32"/>
        </w:rPr>
        <w:t>等有关项目。</w:t>
      </w:r>
    </w:p>
    <w:p>
      <w:pPr>
        <w:pStyle w:val="3"/>
        <w:numPr>
          <w:ilvl w:val="255"/>
          <w:numId w:val="0"/>
        </w:numPr>
        <w:spacing w:before="0" w:after="0" w:line="560" w:lineRule="exact"/>
        <w:ind w:firstLine="640" w:firstLineChars="200"/>
        <w:rPr>
          <w:rFonts w:ascii="Times New Roman" w:hAnsi="Times New Roman" w:eastAsia="黑体" w:cs="Times New Roman"/>
          <w:b w:val="0"/>
        </w:rPr>
      </w:pPr>
      <w:r>
        <w:rPr>
          <w:rFonts w:hint="eastAsia" w:ascii="Times New Roman" w:hAnsi="Times New Roman" w:eastAsia="黑体" w:cs="Times New Roman"/>
          <w:b w:val="0"/>
          <w:lang w:val="en-US" w:eastAsia="zh-CN"/>
        </w:rPr>
        <w:t>五、</w:t>
      </w:r>
      <w:r>
        <w:rPr>
          <w:rFonts w:ascii="Times New Roman" w:hAnsi="Times New Roman" w:eastAsia="黑体" w:cs="Times New Roman"/>
          <w:b w:val="0"/>
        </w:rPr>
        <w:t>评价结果</w:t>
      </w:r>
    </w:p>
    <w:p>
      <w:pPr>
        <w:spacing w:line="560" w:lineRule="exact"/>
        <w:ind w:firstLine="640"/>
        <w:rPr>
          <w:sz w:val="32"/>
          <w:szCs w:val="32"/>
        </w:rPr>
      </w:pPr>
      <w:r>
        <w:rPr>
          <w:sz w:val="32"/>
          <w:szCs w:val="32"/>
        </w:rPr>
        <w:t>根据合规性评价及绿色属性认证与评级，提出评价结果，形成评价报告，评价报告应包括以下部分：</w:t>
      </w:r>
    </w:p>
    <w:p>
      <w:pPr>
        <w:spacing w:line="560" w:lineRule="exact"/>
        <w:ind w:firstLine="640"/>
        <w:rPr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一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rFonts w:hint="eastAsia"/>
          <w:sz w:val="32"/>
          <w:szCs w:val="32"/>
          <w:lang w:val="en-US" w:eastAsia="zh-CN"/>
        </w:rPr>
        <w:t>说明，包括认证范围、认证目睹、认证内容、认证依据、认证方法等；</w:t>
      </w:r>
    </w:p>
    <w:p>
      <w:pPr>
        <w:spacing w:line="560" w:lineRule="exact"/>
        <w:ind w:firstLine="64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二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rFonts w:hint="eastAsia"/>
          <w:sz w:val="32"/>
          <w:szCs w:val="32"/>
          <w:lang w:val="en-US" w:eastAsia="zh-CN"/>
        </w:rPr>
        <w:t>基本信息，包含项目名称、建设地点、建设规模及内容、项目投资等基本情况；</w:t>
      </w:r>
    </w:p>
    <w:p>
      <w:pPr>
        <w:spacing w:line="560" w:lineRule="exact"/>
        <w:ind w:firstLine="640"/>
        <w:rPr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三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rFonts w:hint="eastAsia"/>
          <w:sz w:val="32"/>
          <w:szCs w:val="32"/>
          <w:lang w:val="en-US" w:eastAsia="zh-CN"/>
        </w:rPr>
        <w:t>项目符合性</w:t>
      </w:r>
      <w:r>
        <w:rPr>
          <w:sz w:val="32"/>
          <w:szCs w:val="32"/>
        </w:rPr>
        <w:t>，</w:t>
      </w:r>
      <w:r>
        <w:rPr>
          <w:rFonts w:hint="eastAsia"/>
          <w:sz w:val="32"/>
          <w:szCs w:val="32"/>
          <w:lang w:val="en-US" w:eastAsia="zh-CN"/>
        </w:rPr>
        <w:t>包含项目背景、项目进展、项目合规性等；</w:t>
      </w:r>
    </w:p>
    <w:p>
      <w:pPr>
        <w:spacing w:line="560" w:lineRule="exact"/>
        <w:ind w:firstLine="64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四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rFonts w:hint="eastAsia"/>
          <w:sz w:val="32"/>
          <w:szCs w:val="32"/>
          <w:lang w:val="en-US" w:eastAsia="zh-CN"/>
        </w:rPr>
        <w:t>绿色项目属性认定，包含项目类别认定、项目技术要求认定等；</w:t>
      </w:r>
    </w:p>
    <w:p>
      <w:pPr>
        <w:spacing w:line="560" w:lineRule="exact"/>
        <w:ind w:firstLine="640"/>
        <w:rPr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五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rFonts w:hint="eastAsia"/>
          <w:sz w:val="32"/>
          <w:szCs w:val="32"/>
          <w:lang w:val="en-US" w:eastAsia="zh-CN"/>
        </w:rPr>
        <w:t>绿色项目等级评价</w:t>
      </w:r>
      <w:r>
        <w:rPr>
          <w:sz w:val="32"/>
          <w:szCs w:val="32"/>
        </w:rPr>
        <w:t>，</w:t>
      </w:r>
      <w:r>
        <w:rPr>
          <w:rFonts w:hint="eastAsia"/>
          <w:sz w:val="32"/>
          <w:szCs w:val="32"/>
          <w:lang w:val="en-US" w:eastAsia="zh-CN"/>
        </w:rPr>
        <w:t>得出项目绿色评级结果。</w:t>
      </w:r>
    </w:p>
    <w:p>
      <w:pPr>
        <w:spacing w:line="56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br w:type="page"/>
      </w:r>
    </w:p>
    <w:p>
      <w:pPr>
        <w:numPr>
          <w:ilvl w:val="255"/>
          <w:numId w:val="0"/>
        </w:numPr>
        <w:spacing w:line="560" w:lineRule="exact"/>
        <w:ind w:firstLine="640"/>
      </w:pPr>
      <w:bookmarkStart w:id="10" w:name="_GoBack"/>
      <w:bookmarkEnd w:id="10"/>
    </w:p>
    <w:sectPr>
      <w:headerReference r:id="rId5" w:type="default"/>
      <w:footerReference r:id="rId6" w:type="default"/>
      <w:pgSz w:w="11906" w:h="16838"/>
      <w:pgMar w:top="1440" w:right="1800" w:bottom="1440" w:left="1800" w:header="851" w:footer="567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00"/>
      </w:pPr>
      <w:r>
        <w:separator/>
      </w:r>
    </w:p>
  </w:endnote>
  <w:endnote w:type="continuationSeparator" w:id="1">
    <w:p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64BE0BD-6719-458D-8453-435486AC165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CE19A14F-B70D-4C51-9450-0C2F429D169A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DAA65952-1505-4496-A80D-8E51DE49941A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B00FFAF1-7C05-4428-9852-8ABACF63819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6B591F4F-12AF-4A53-B728-9DF816C2C5D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  <w:jc w:val="center"/>
    </w:pPr>
  </w:p>
  <w:p>
    <w:pPr>
      <w:pStyle w:val="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00"/>
      </w:pPr>
      <w:r>
        <w:separator/>
      </w:r>
    </w:p>
  </w:footnote>
  <w:footnote w:type="continuationSeparator" w:id="1">
    <w:p>
      <w:pPr>
        <w:spacing w:line="240" w:lineRule="auto"/>
        <w:ind w:firstLine="6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ind w:firstLine="0" w:firstLineChars="0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50019F"/>
    <w:multiLevelType w:val="multilevel"/>
    <w:tmpl w:val="2E50019F"/>
    <w:lvl w:ilvl="0" w:tentative="0">
      <w:start w:val="1"/>
      <w:numFmt w:val="chineseCountingThousand"/>
      <w:pStyle w:val="2"/>
      <w:lvlText w:val="第%1章"/>
      <w:lvlJc w:val="center"/>
      <w:pPr>
        <w:ind w:left="6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040" w:hanging="420"/>
      </w:p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50"/>
  <w:drawingGridVerticalSpacing w:val="204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I2ODhmNWFjNWViNDU0NjQ2ZDljZjdiNjRiZTA4YzQifQ=="/>
  </w:docVars>
  <w:rsids>
    <w:rsidRoot w:val="00D50D78"/>
    <w:rsid w:val="00004DE5"/>
    <w:rsid w:val="00006299"/>
    <w:rsid w:val="00010235"/>
    <w:rsid w:val="00015A57"/>
    <w:rsid w:val="0001675B"/>
    <w:rsid w:val="00016907"/>
    <w:rsid w:val="00022DE9"/>
    <w:rsid w:val="00025B18"/>
    <w:rsid w:val="00033F90"/>
    <w:rsid w:val="00035D53"/>
    <w:rsid w:val="000434CF"/>
    <w:rsid w:val="00047FF6"/>
    <w:rsid w:val="0005073B"/>
    <w:rsid w:val="000528A4"/>
    <w:rsid w:val="00063536"/>
    <w:rsid w:val="0006535F"/>
    <w:rsid w:val="00070986"/>
    <w:rsid w:val="00075584"/>
    <w:rsid w:val="00076822"/>
    <w:rsid w:val="00086502"/>
    <w:rsid w:val="00087FE6"/>
    <w:rsid w:val="0009076E"/>
    <w:rsid w:val="00093676"/>
    <w:rsid w:val="000975FD"/>
    <w:rsid w:val="000A03F0"/>
    <w:rsid w:val="000A094B"/>
    <w:rsid w:val="000A1D62"/>
    <w:rsid w:val="000A65F9"/>
    <w:rsid w:val="000A7FCE"/>
    <w:rsid w:val="000B1D6F"/>
    <w:rsid w:val="000B2AD8"/>
    <w:rsid w:val="000B56FE"/>
    <w:rsid w:val="000B6101"/>
    <w:rsid w:val="000B6459"/>
    <w:rsid w:val="000B7826"/>
    <w:rsid w:val="000C08C7"/>
    <w:rsid w:val="000C7E70"/>
    <w:rsid w:val="000D12AA"/>
    <w:rsid w:val="000D3C17"/>
    <w:rsid w:val="000F087F"/>
    <w:rsid w:val="000F0FC9"/>
    <w:rsid w:val="000F74E8"/>
    <w:rsid w:val="00100C5A"/>
    <w:rsid w:val="0010387C"/>
    <w:rsid w:val="001066E8"/>
    <w:rsid w:val="0011223A"/>
    <w:rsid w:val="001138C2"/>
    <w:rsid w:val="0011590B"/>
    <w:rsid w:val="00116BC8"/>
    <w:rsid w:val="00116DC9"/>
    <w:rsid w:val="001174C7"/>
    <w:rsid w:val="00123B55"/>
    <w:rsid w:val="00124742"/>
    <w:rsid w:val="001249D8"/>
    <w:rsid w:val="00126539"/>
    <w:rsid w:val="001338BB"/>
    <w:rsid w:val="00136281"/>
    <w:rsid w:val="00143952"/>
    <w:rsid w:val="001439B3"/>
    <w:rsid w:val="001449CC"/>
    <w:rsid w:val="00155CE2"/>
    <w:rsid w:val="00156876"/>
    <w:rsid w:val="00160341"/>
    <w:rsid w:val="001604CD"/>
    <w:rsid w:val="00162B6B"/>
    <w:rsid w:val="00166EC6"/>
    <w:rsid w:val="00172D57"/>
    <w:rsid w:val="001906B6"/>
    <w:rsid w:val="00190993"/>
    <w:rsid w:val="00192E09"/>
    <w:rsid w:val="00197819"/>
    <w:rsid w:val="001A09DF"/>
    <w:rsid w:val="001A111A"/>
    <w:rsid w:val="001A53C1"/>
    <w:rsid w:val="001B3305"/>
    <w:rsid w:val="001C0726"/>
    <w:rsid w:val="001C0A7B"/>
    <w:rsid w:val="001C195C"/>
    <w:rsid w:val="001C5403"/>
    <w:rsid w:val="001C600A"/>
    <w:rsid w:val="001C6698"/>
    <w:rsid w:val="001C7778"/>
    <w:rsid w:val="001D0773"/>
    <w:rsid w:val="001D27AC"/>
    <w:rsid w:val="001D28EA"/>
    <w:rsid w:val="001D67C5"/>
    <w:rsid w:val="001E40A4"/>
    <w:rsid w:val="001E4679"/>
    <w:rsid w:val="001F00D8"/>
    <w:rsid w:val="001F0DE0"/>
    <w:rsid w:val="001F1489"/>
    <w:rsid w:val="001F280E"/>
    <w:rsid w:val="001F3968"/>
    <w:rsid w:val="001F7340"/>
    <w:rsid w:val="001F7C16"/>
    <w:rsid w:val="00202293"/>
    <w:rsid w:val="00212406"/>
    <w:rsid w:val="00212846"/>
    <w:rsid w:val="00212CFF"/>
    <w:rsid w:val="002137ED"/>
    <w:rsid w:val="002142F1"/>
    <w:rsid w:val="00224F2F"/>
    <w:rsid w:val="00225027"/>
    <w:rsid w:val="00226A3F"/>
    <w:rsid w:val="00234BFE"/>
    <w:rsid w:val="002477DC"/>
    <w:rsid w:val="002479DE"/>
    <w:rsid w:val="002509C6"/>
    <w:rsid w:val="0025320D"/>
    <w:rsid w:val="00256A31"/>
    <w:rsid w:val="00262D23"/>
    <w:rsid w:val="0026580E"/>
    <w:rsid w:val="002658DD"/>
    <w:rsid w:val="0026707B"/>
    <w:rsid w:val="00274299"/>
    <w:rsid w:val="00277331"/>
    <w:rsid w:val="00277BB8"/>
    <w:rsid w:val="00281F60"/>
    <w:rsid w:val="00282647"/>
    <w:rsid w:val="00290560"/>
    <w:rsid w:val="00297F7A"/>
    <w:rsid w:val="002A73CC"/>
    <w:rsid w:val="002B0122"/>
    <w:rsid w:val="002B6D4E"/>
    <w:rsid w:val="002C1A01"/>
    <w:rsid w:val="002C2921"/>
    <w:rsid w:val="002C466D"/>
    <w:rsid w:val="002D7C15"/>
    <w:rsid w:val="002E1EB4"/>
    <w:rsid w:val="002E2DD8"/>
    <w:rsid w:val="002E3FF5"/>
    <w:rsid w:val="002E6BA4"/>
    <w:rsid w:val="002F0086"/>
    <w:rsid w:val="002F0D64"/>
    <w:rsid w:val="002F0EB7"/>
    <w:rsid w:val="002F103F"/>
    <w:rsid w:val="002F2955"/>
    <w:rsid w:val="002F3BA9"/>
    <w:rsid w:val="003008EA"/>
    <w:rsid w:val="00300962"/>
    <w:rsid w:val="00305E04"/>
    <w:rsid w:val="0030741D"/>
    <w:rsid w:val="0031035F"/>
    <w:rsid w:val="00313416"/>
    <w:rsid w:val="003161AA"/>
    <w:rsid w:val="0032045B"/>
    <w:rsid w:val="003223AE"/>
    <w:rsid w:val="00324072"/>
    <w:rsid w:val="003247C3"/>
    <w:rsid w:val="00325890"/>
    <w:rsid w:val="0032621C"/>
    <w:rsid w:val="003265E3"/>
    <w:rsid w:val="00341A43"/>
    <w:rsid w:val="00343010"/>
    <w:rsid w:val="0034524E"/>
    <w:rsid w:val="00345D03"/>
    <w:rsid w:val="0035147A"/>
    <w:rsid w:val="0035543C"/>
    <w:rsid w:val="0036170D"/>
    <w:rsid w:val="00362AE5"/>
    <w:rsid w:val="003639F6"/>
    <w:rsid w:val="003662DD"/>
    <w:rsid w:val="003730EB"/>
    <w:rsid w:val="003777FE"/>
    <w:rsid w:val="00380360"/>
    <w:rsid w:val="003807BB"/>
    <w:rsid w:val="00382AC5"/>
    <w:rsid w:val="0039093A"/>
    <w:rsid w:val="00391FF5"/>
    <w:rsid w:val="00393A9D"/>
    <w:rsid w:val="00397D4C"/>
    <w:rsid w:val="003A101D"/>
    <w:rsid w:val="003A548A"/>
    <w:rsid w:val="003B058E"/>
    <w:rsid w:val="003B4397"/>
    <w:rsid w:val="003B4E2A"/>
    <w:rsid w:val="003B4E7B"/>
    <w:rsid w:val="003B5C16"/>
    <w:rsid w:val="003C5250"/>
    <w:rsid w:val="003D2214"/>
    <w:rsid w:val="003D2690"/>
    <w:rsid w:val="003D2F4D"/>
    <w:rsid w:val="003E0E84"/>
    <w:rsid w:val="003E222D"/>
    <w:rsid w:val="003F54C7"/>
    <w:rsid w:val="004139B5"/>
    <w:rsid w:val="004161B8"/>
    <w:rsid w:val="0041797D"/>
    <w:rsid w:val="00421F89"/>
    <w:rsid w:val="00423169"/>
    <w:rsid w:val="00440D2A"/>
    <w:rsid w:val="004420FE"/>
    <w:rsid w:val="00445CD8"/>
    <w:rsid w:val="004504B4"/>
    <w:rsid w:val="004520C7"/>
    <w:rsid w:val="00452468"/>
    <w:rsid w:val="00453878"/>
    <w:rsid w:val="0047087B"/>
    <w:rsid w:val="00471C7C"/>
    <w:rsid w:val="004727FD"/>
    <w:rsid w:val="00474A84"/>
    <w:rsid w:val="00487004"/>
    <w:rsid w:val="00492CC4"/>
    <w:rsid w:val="004956C9"/>
    <w:rsid w:val="004A3019"/>
    <w:rsid w:val="004A3456"/>
    <w:rsid w:val="004A3ECE"/>
    <w:rsid w:val="004A4A6F"/>
    <w:rsid w:val="004A6907"/>
    <w:rsid w:val="004B083F"/>
    <w:rsid w:val="004B32FC"/>
    <w:rsid w:val="004B435E"/>
    <w:rsid w:val="004C2352"/>
    <w:rsid w:val="004C70B9"/>
    <w:rsid w:val="004C726B"/>
    <w:rsid w:val="004D69C7"/>
    <w:rsid w:val="004E753B"/>
    <w:rsid w:val="004F64CB"/>
    <w:rsid w:val="004F7AE0"/>
    <w:rsid w:val="0050041A"/>
    <w:rsid w:val="00500AEB"/>
    <w:rsid w:val="00500F7F"/>
    <w:rsid w:val="005037E9"/>
    <w:rsid w:val="005039D9"/>
    <w:rsid w:val="0050446E"/>
    <w:rsid w:val="00504D82"/>
    <w:rsid w:val="00507058"/>
    <w:rsid w:val="00507E64"/>
    <w:rsid w:val="005131BA"/>
    <w:rsid w:val="00513FC7"/>
    <w:rsid w:val="005147CD"/>
    <w:rsid w:val="00515EC8"/>
    <w:rsid w:val="00516243"/>
    <w:rsid w:val="005311B5"/>
    <w:rsid w:val="005322F8"/>
    <w:rsid w:val="0053611E"/>
    <w:rsid w:val="0054358B"/>
    <w:rsid w:val="005442DA"/>
    <w:rsid w:val="005545CF"/>
    <w:rsid w:val="00554D11"/>
    <w:rsid w:val="0055647F"/>
    <w:rsid w:val="00557A84"/>
    <w:rsid w:val="00560646"/>
    <w:rsid w:val="005645AE"/>
    <w:rsid w:val="0057540C"/>
    <w:rsid w:val="00576867"/>
    <w:rsid w:val="00577847"/>
    <w:rsid w:val="005829F2"/>
    <w:rsid w:val="00585E90"/>
    <w:rsid w:val="005862B9"/>
    <w:rsid w:val="00587EFB"/>
    <w:rsid w:val="005902C0"/>
    <w:rsid w:val="00590407"/>
    <w:rsid w:val="005939A9"/>
    <w:rsid w:val="005A115D"/>
    <w:rsid w:val="005A1245"/>
    <w:rsid w:val="005A1CC1"/>
    <w:rsid w:val="005B02A9"/>
    <w:rsid w:val="005C2D8C"/>
    <w:rsid w:val="005C4D2C"/>
    <w:rsid w:val="005C65A2"/>
    <w:rsid w:val="005D3197"/>
    <w:rsid w:val="005D39A6"/>
    <w:rsid w:val="005D58AC"/>
    <w:rsid w:val="005D5D75"/>
    <w:rsid w:val="005E0D09"/>
    <w:rsid w:val="005E0DC8"/>
    <w:rsid w:val="005E1BEC"/>
    <w:rsid w:val="005E1D60"/>
    <w:rsid w:val="005E54C1"/>
    <w:rsid w:val="005E6964"/>
    <w:rsid w:val="005F02FF"/>
    <w:rsid w:val="005F080D"/>
    <w:rsid w:val="005F19E2"/>
    <w:rsid w:val="005F1E64"/>
    <w:rsid w:val="005F260F"/>
    <w:rsid w:val="005F440E"/>
    <w:rsid w:val="00601C76"/>
    <w:rsid w:val="006033B4"/>
    <w:rsid w:val="00603411"/>
    <w:rsid w:val="006039BD"/>
    <w:rsid w:val="00612516"/>
    <w:rsid w:val="006137CD"/>
    <w:rsid w:val="00622E04"/>
    <w:rsid w:val="006253E8"/>
    <w:rsid w:val="00630A0B"/>
    <w:rsid w:val="00642C81"/>
    <w:rsid w:val="00646A4D"/>
    <w:rsid w:val="00651627"/>
    <w:rsid w:val="006552A6"/>
    <w:rsid w:val="0065652F"/>
    <w:rsid w:val="006629F4"/>
    <w:rsid w:val="00664EA2"/>
    <w:rsid w:val="006766C6"/>
    <w:rsid w:val="00680E84"/>
    <w:rsid w:val="006873A4"/>
    <w:rsid w:val="0069299D"/>
    <w:rsid w:val="006A1B6A"/>
    <w:rsid w:val="006A788A"/>
    <w:rsid w:val="006B2F6D"/>
    <w:rsid w:val="006C1111"/>
    <w:rsid w:val="006C1526"/>
    <w:rsid w:val="006C372F"/>
    <w:rsid w:val="006C3CA1"/>
    <w:rsid w:val="006C57C2"/>
    <w:rsid w:val="006D0835"/>
    <w:rsid w:val="006D2814"/>
    <w:rsid w:val="006D45E0"/>
    <w:rsid w:val="006D4D55"/>
    <w:rsid w:val="006D608F"/>
    <w:rsid w:val="006D68D3"/>
    <w:rsid w:val="006E2B8B"/>
    <w:rsid w:val="006E320F"/>
    <w:rsid w:val="006E36DF"/>
    <w:rsid w:val="006E38CA"/>
    <w:rsid w:val="006E5489"/>
    <w:rsid w:val="006E64FC"/>
    <w:rsid w:val="006F15F8"/>
    <w:rsid w:val="006F19AE"/>
    <w:rsid w:val="006F50F5"/>
    <w:rsid w:val="006F5947"/>
    <w:rsid w:val="006F6F14"/>
    <w:rsid w:val="00700B9C"/>
    <w:rsid w:val="00702A54"/>
    <w:rsid w:val="00704F42"/>
    <w:rsid w:val="00704F57"/>
    <w:rsid w:val="00710431"/>
    <w:rsid w:val="007113AF"/>
    <w:rsid w:val="00716CF5"/>
    <w:rsid w:val="00731180"/>
    <w:rsid w:val="00733F70"/>
    <w:rsid w:val="00734FEA"/>
    <w:rsid w:val="007364B8"/>
    <w:rsid w:val="007473DD"/>
    <w:rsid w:val="00751273"/>
    <w:rsid w:val="00761B82"/>
    <w:rsid w:val="00762EBF"/>
    <w:rsid w:val="00765EC4"/>
    <w:rsid w:val="007759B0"/>
    <w:rsid w:val="00776023"/>
    <w:rsid w:val="00776D35"/>
    <w:rsid w:val="00781C7C"/>
    <w:rsid w:val="007826AB"/>
    <w:rsid w:val="0078468E"/>
    <w:rsid w:val="00792C5F"/>
    <w:rsid w:val="00793721"/>
    <w:rsid w:val="00795A1F"/>
    <w:rsid w:val="00796289"/>
    <w:rsid w:val="007A5ED9"/>
    <w:rsid w:val="007B11D2"/>
    <w:rsid w:val="007B3F7F"/>
    <w:rsid w:val="007B72A6"/>
    <w:rsid w:val="007B7F9D"/>
    <w:rsid w:val="007C0F17"/>
    <w:rsid w:val="007C1960"/>
    <w:rsid w:val="007C6C86"/>
    <w:rsid w:val="007C7F20"/>
    <w:rsid w:val="007D27D2"/>
    <w:rsid w:val="007D5AA0"/>
    <w:rsid w:val="007E1ED2"/>
    <w:rsid w:val="007F49C2"/>
    <w:rsid w:val="007F5C7C"/>
    <w:rsid w:val="00805C12"/>
    <w:rsid w:val="00806C53"/>
    <w:rsid w:val="00810400"/>
    <w:rsid w:val="00810E5E"/>
    <w:rsid w:val="008128BA"/>
    <w:rsid w:val="008133C9"/>
    <w:rsid w:val="008150DC"/>
    <w:rsid w:val="00815497"/>
    <w:rsid w:val="008167B6"/>
    <w:rsid w:val="00821B35"/>
    <w:rsid w:val="00822420"/>
    <w:rsid w:val="00826222"/>
    <w:rsid w:val="008264FB"/>
    <w:rsid w:val="008316D8"/>
    <w:rsid w:val="008321FA"/>
    <w:rsid w:val="00836531"/>
    <w:rsid w:val="00837E9F"/>
    <w:rsid w:val="00841259"/>
    <w:rsid w:val="00843EFB"/>
    <w:rsid w:val="00847C0C"/>
    <w:rsid w:val="00850573"/>
    <w:rsid w:val="00860C95"/>
    <w:rsid w:val="00864FCC"/>
    <w:rsid w:val="008702F9"/>
    <w:rsid w:val="00870F69"/>
    <w:rsid w:val="00872C01"/>
    <w:rsid w:val="00873D38"/>
    <w:rsid w:val="0087489D"/>
    <w:rsid w:val="00877CC9"/>
    <w:rsid w:val="00887BFB"/>
    <w:rsid w:val="00891CBB"/>
    <w:rsid w:val="00892D0A"/>
    <w:rsid w:val="00896D81"/>
    <w:rsid w:val="008A1637"/>
    <w:rsid w:val="008A1F19"/>
    <w:rsid w:val="008A2F22"/>
    <w:rsid w:val="008A4F83"/>
    <w:rsid w:val="008A5EF6"/>
    <w:rsid w:val="008B3816"/>
    <w:rsid w:val="008B575A"/>
    <w:rsid w:val="008C08AD"/>
    <w:rsid w:val="008C2105"/>
    <w:rsid w:val="008C2A4F"/>
    <w:rsid w:val="008C4074"/>
    <w:rsid w:val="008C4AD0"/>
    <w:rsid w:val="008D3962"/>
    <w:rsid w:val="008D4EDB"/>
    <w:rsid w:val="008D6C0F"/>
    <w:rsid w:val="008D6DDC"/>
    <w:rsid w:val="008D70E6"/>
    <w:rsid w:val="008D7106"/>
    <w:rsid w:val="008D76CC"/>
    <w:rsid w:val="008E6E2F"/>
    <w:rsid w:val="008F08AD"/>
    <w:rsid w:val="008F1B06"/>
    <w:rsid w:val="008F499B"/>
    <w:rsid w:val="008F4D03"/>
    <w:rsid w:val="008F7929"/>
    <w:rsid w:val="00904709"/>
    <w:rsid w:val="00930C5B"/>
    <w:rsid w:val="00931223"/>
    <w:rsid w:val="00931360"/>
    <w:rsid w:val="00933E4E"/>
    <w:rsid w:val="0093719E"/>
    <w:rsid w:val="009445A8"/>
    <w:rsid w:val="0094526E"/>
    <w:rsid w:val="0095156D"/>
    <w:rsid w:val="0095286D"/>
    <w:rsid w:val="00955267"/>
    <w:rsid w:val="009570E5"/>
    <w:rsid w:val="00960D19"/>
    <w:rsid w:val="0096156E"/>
    <w:rsid w:val="00964848"/>
    <w:rsid w:val="009659B4"/>
    <w:rsid w:val="00971589"/>
    <w:rsid w:val="00976A36"/>
    <w:rsid w:val="0097712D"/>
    <w:rsid w:val="00977EF1"/>
    <w:rsid w:val="00995A90"/>
    <w:rsid w:val="00995E08"/>
    <w:rsid w:val="00996028"/>
    <w:rsid w:val="009A0E56"/>
    <w:rsid w:val="009A1C3B"/>
    <w:rsid w:val="009A221A"/>
    <w:rsid w:val="009A3B62"/>
    <w:rsid w:val="009A4BEC"/>
    <w:rsid w:val="009B0BA8"/>
    <w:rsid w:val="009B2249"/>
    <w:rsid w:val="009B314D"/>
    <w:rsid w:val="009B48B1"/>
    <w:rsid w:val="009C219B"/>
    <w:rsid w:val="009C2320"/>
    <w:rsid w:val="009D0A2E"/>
    <w:rsid w:val="009E6C2E"/>
    <w:rsid w:val="009E70EE"/>
    <w:rsid w:val="009E7348"/>
    <w:rsid w:val="009F1AD2"/>
    <w:rsid w:val="00A01D29"/>
    <w:rsid w:val="00A11EF7"/>
    <w:rsid w:val="00A14D1A"/>
    <w:rsid w:val="00A15F67"/>
    <w:rsid w:val="00A17381"/>
    <w:rsid w:val="00A253AC"/>
    <w:rsid w:val="00A32085"/>
    <w:rsid w:val="00A4185F"/>
    <w:rsid w:val="00A433CA"/>
    <w:rsid w:val="00A44D6A"/>
    <w:rsid w:val="00A45D60"/>
    <w:rsid w:val="00A565D3"/>
    <w:rsid w:val="00A61766"/>
    <w:rsid w:val="00A62084"/>
    <w:rsid w:val="00A63B26"/>
    <w:rsid w:val="00A700D3"/>
    <w:rsid w:val="00A74232"/>
    <w:rsid w:val="00A75589"/>
    <w:rsid w:val="00A75C76"/>
    <w:rsid w:val="00A83404"/>
    <w:rsid w:val="00A854A7"/>
    <w:rsid w:val="00A869A6"/>
    <w:rsid w:val="00A86EB9"/>
    <w:rsid w:val="00A91C66"/>
    <w:rsid w:val="00A947AB"/>
    <w:rsid w:val="00AA1B3D"/>
    <w:rsid w:val="00AA1D98"/>
    <w:rsid w:val="00AA7564"/>
    <w:rsid w:val="00AB044B"/>
    <w:rsid w:val="00AB2975"/>
    <w:rsid w:val="00AB4735"/>
    <w:rsid w:val="00AC1F96"/>
    <w:rsid w:val="00AC7058"/>
    <w:rsid w:val="00AD0278"/>
    <w:rsid w:val="00AD0759"/>
    <w:rsid w:val="00AD4302"/>
    <w:rsid w:val="00AF5C37"/>
    <w:rsid w:val="00AF69F5"/>
    <w:rsid w:val="00B03142"/>
    <w:rsid w:val="00B036E1"/>
    <w:rsid w:val="00B046F1"/>
    <w:rsid w:val="00B049A0"/>
    <w:rsid w:val="00B052DC"/>
    <w:rsid w:val="00B07CDA"/>
    <w:rsid w:val="00B12B39"/>
    <w:rsid w:val="00B15B09"/>
    <w:rsid w:val="00B178D4"/>
    <w:rsid w:val="00B230F5"/>
    <w:rsid w:val="00B24AED"/>
    <w:rsid w:val="00B24D91"/>
    <w:rsid w:val="00B2603B"/>
    <w:rsid w:val="00B27158"/>
    <w:rsid w:val="00B3450A"/>
    <w:rsid w:val="00B35793"/>
    <w:rsid w:val="00B43073"/>
    <w:rsid w:val="00B45F27"/>
    <w:rsid w:val="00B5647F"/>
    <w:rsid w:val="00B616F8"/>
    <w:rsid w:val="00B65315"/>
    <w:rsid w:val="00B6795C"/>
    <w:rsid w:val="00B713FB"/>
    <w:rsid w:val="00B73363"/>
    <w:rsid w:val="00B73B26"/>
    <w:rsid w:val="00B77479"/>
    <w:rsid w:val="00B77730"/>
    <w:rsid w:val="00B816BA"/>
    <w:rsid w:val="00B819CE"/>
    <w:rsid w:val="00B822B5"/>
    <w:rsid w:val="00B82C6A"/>
    <w:rsid w:val="00B86366"/>
    <w:rsid w:val="00B864AF"/>
    <w:rsid w:val="00B8771B"/>
    <w:rsid w:val="00B930A1"/>
    <w:rsid w:val="00B957C3"/>
    <w:rsid w:val="00B97469"/>
    <w:rsid w:val="00BA623F"/>
    <w:rsid w:val="00BB5599"/>
    <w:rsid w:val="00BB56ED"/>
    <w:rsid w:val="00BC0E7F"/>
    <w:rsid w:val="00BC19C0"/>
    <w:rsid w:val="00BC27AC"/>
    <w:rsid w:val="00BC3D1C"/>
    <w:rsid w:val="00BC7808"/>
    <w:rsid w:val="00BC7881"/>
    <w:rsid w:val="00BC7E3A"/>
    <w:rsid w:val="00BD4730"/>
    <w:rsid w:val="00BE120D"/>
    <w:rsid w:val="00BE425C"/>
    <w:rsid w:val="00BE68D3"/>
    <w:rsid w:val="00BE77CE"/>
    <w:rsid w:val="00BF419B"/>
    <w:rsid w:val="00C0205C"/>
    <w:rsid w:val="00C065B1"/>
    <w:rsid w:val="00C12236"/>
    <w:rsid w:val="00C162D4"/>
    <w:rsid w:val="00C16764"/>
    <w:rsid w:val="00C2204B"/>
    <w:rsid w:val="00C2609B"/>
    <w:rsid w:val="00C325B7"/>
    <w:rsid w:val="00C352C1"/>
    <w:rsid w:val="00C40C9E"/>
    <w:rsid w:val="00C44BD8"/>
    <w:rsid w:val="00C506C8"/>
    <w:rsid w:val="00C50EC9"/>
    <w:rsid w:val="00C51A48"/>
    <w:rsid w:val="00C53913"/>
    <w:rsid w:val="00C6008C"/>
    <w:rsid w:val="00C61717"/>
    <w:rsid w:val="00C67336"/>
    <w:rsid w:val="00C70DB9"/>
    <w:rsid w:val="00C716F1"/>
    <w:rsid w:val="00C75E2B"/>
    <w:rsid w:val="00C8157F"/>
    <w:rsid w:val="00C836F4"/>
    <w:rsid w:val="00C84486"/>
    <w:rsid w:val="00C84753"/>
    <w:rsid w:val="00C86C24"/>
    <w:rsid w:val="00C9262F"/>
    <w:rsid w:val="00C92C67"/>
    <w:rsid w:val="00C930CC"/>
    <w:rsid w:val="00CA38E8"/>
    <w:rsid w:val="00CA3B08"/>
    <w:rsid w:val="00CA4342"/>
    <w:rsid w:val="00CA6D4F"/>
    <w:rsid w:val="00CB1CFA"/>
    <w:rsid w:val="00CB3AF3"/>
    <w:rsid w:val="00CB3B23"/>
    <w:rsid w:val="00CB699E"/>
    <w:rsid w:val="00CC1C1B"/>
    <w:rsid w:val="00CC56E0"/>
    <w:rsid w:val="00CC7638"/>
    <w:rsid w:val="00CC7EC5"/>
    <w:rsid w:val="00CD1A4C"/>
    <w:rsid w:val="00CD257B"/>
    <w:rsid w:val="00CD3E0A"/>
    <w:rsid w:val="00CD4A47"/>
    <w:rsid w:val="00CD4A50"/>
    <w:rsid w:val="00CE71D7"/>
    <w:rsid w:val="00CF16AE"/>
    <w:rsid w:val="00CF1CBE"/>
    <w:rsid w:val="00CF2A71"/>
    <w:rsid w:val="00CF3B48"/>
    <w:rsid w:val="00CF4303"/>
    <w:rsid w:val="00CF545C"/>
    <w:rsid w:val="00D0034B"/>
    <w:rsid w:val="00D017D1"/>
    <w:rsid w:val="00D10153"/>
    <w:rsid w:val="00D15DD3"/>
    <w:rsid w:val="00D16304"/>
    <w:rsid w:val="00D168CD"/>
    <w:rsid w:val="00D20F0D"/>
    <w:rsid w:val="00D21E3C"/>
    <w:rsid w:val="00D233B0"/>
    <w:rsid w:val="00D25C98"/>
    <w:rsid w:val="00D34DB2"/>
    <w:rsid w:val="00D3761D"/>
    <w:rsid w:val="00D40290"/>
    <w:rsid w:val="00D421EE"/>
    <w:rsid w:val="00D460F2"/>
    <w:rsid w:val="00D46414"/>
    <w:rsid w:val="00D50D78"/>
    <w:rsid w:val="00D51249"/>
    <w:rsid w:val="00D61100"/>
    <w:rsid w:val="00D64D81"/>
    <w:rsid w:val="00D70A32"/>
    <w:rsid w:val="00D7128C"/>
    <w:rsid w:val="00D7170B"/>
    <w:rsid w:val="00D72DB8"/>
    <w:rsid w:val="00D80323"/>
    <w:rsid w:val="00D80C41"/>
    <w:rsid w:val="00D84A1D"/>
    <w:rsid w:val="00D85032"/>
    <w:rsid w:val="00D85CDD"/>
    <w:rsid w:val="00D87C79"/>
    <w:rsid w:val="00D905A8"/>
    <w:rsid w:val="00DA3DF2"/>
    <w:rsid w:val="00DA763A"/>
    <w:rsid w:val="00DA7C34"/>
    <w:rsid w:val="00DC0584"/>
    <w:rsid w:val="00DC11B7"/>
    <w:rsid w:val="00DC66C1"/>
    <w:rsid w:val="00DD1336"/>
    <w:rsid w:val="00DD24E8"/>
    <w:rsid w:val="00DD391A"/>
    <w:rsid w:val="00DD5391"/>
    <w:rsid w:val="00DD664F"/>
    <w:rsid w:val="00DE37A3"/>
    <w:rsid w:val="00DE50C1"/>
    <w:rsid w:val="00DF0124"/>
    <w:rsid w:val="00DF78BF"/>
    <w:rsid w:val="00DF7D73"/>
    <w:rsid w:val="00DF7E98"/>
    <w:rsid w:val="00E047BF"/>
    <w:rsid w:val="00E05339"/>
    <w:rsid w:val="00E05E3F"/>
    <w:rsid w:val="00E1190E"/>
    <w:rsid w:val="00E11E01"/>
    <w:rsid w:val="00E14285"/>
    <w:rsid w:val="00E15A9F"/>
    <w:rsid w:val="00E160A9"/>
    <w:rsid w:val="00E237DB"/>
    <w:rsid w:val="00E24007"/>
    <w:rsid w:val="00E263DD"/>
    <w:rsid w:val="00E266B3"/>
    <w:rsid w:val="00E30218"/>
    <w:rsid w:val="00E330BE"/>
    <w:rsid w:val="00E3312D"/>
    <w:rsid w:val="00E34FDA"/>
    <w:rsid w:val="00E3755B"/>
    <w:rsid w:val="00E42303"/>
    <w:rsid w:val="00E42879"/>
    <w:rsid w:val="00E432D1"/>
    <w:rsid w:val="00E45C70"/>
    <w:rsid w:val="00E46CDA"/>
    <w:rsid w:val="00E51464"/>
    <w:rsid w:val="00E53B08"/>
    <w:rsid w:val="00E54BC6"/>
    <w:rsid w:val="00E61364"/>
    <w:rsid w:val="00E62DAC"/>
    <w:rsid w:val="00E63027"/>
    <w:rsid w:val="00E72886"/>
    <w:rsid w:val="00E72E3C"/>
    <w:rsid w:val="00E76F49"/>
    <w:rsid w:val="00E77917"/>
    <w:rsid w:val="00E8237D"/>
    <w:rsid w:val="00E831F0"/>
    <w:rsid w:val="00E93EA8"/>
    <w:rsid w:val="00E96D6A"/>
    <w:rsid w:val="00EA0D56"/>
    <w:rsid w:val="00EA11A8"/>
    <w:rsid w:val="00EA51CD"/>
    <w:rsid w:val="00EA5D0A"/>
    <w:rsid w:val="00EA7434"/>
    <w:rsid w:val="00EB48C6"/>
    <w:rsid w:val="00EC0B5B"/>
    <w:rsid w:val="00EC398B"/>
    <w:rsid w:val="00EE0C35"/>
    <w:rsid w:val="00EE1FEF"/>
    <w:rsid w:val="00EE524A"/>
    <w:rsid w:val="00EF0183"/>
    <w:rsid w:val="00EF0CA4"/>
    <w:rsid w:val="00EF1E8E"/>
    <w:rsid w:val="00EF4D1A"/>
    <w:rsid w:val="00EF54DF"/>
    <w:rsid w:val="00EF5AC0"/>
    <w:rsid w:val="00EF66ED"/>
    <w:rsid w:val="00F061A3"/>
    <w:rsid w:val="00F06A08"/>
    <w:rsid w:val="00F127BD"/>
    <w:rsid w:val="00F15B81"/>
    <w:rsid w:val="00F2059A"/>
    <w:rsid w:val="00F26654"/>
    <w:rsid w:val="00F273EC"/>
    <w:rsid w:val="00F2796C"/>
    <w:rsid w:val="00F27A39"/>
    <w:rsid w:val="00F31589"/>
    <w:rsid w:val="00F31964"/>
    <w:rsid w:val="00F323DA"/>
    <w:rsid w:val="00F3296A"/>
    <w:rsid w:val="00F420BA"/>
    <w:rsid w:val="00F441B3"/>
    <w:rsid w:val="00F51D64"/>
    <w:rsid w:val="00F5484B"/>
    <w:rsid w:val="00F5594A"/>
    <w:rsid w:val="00F619AB"/>
    <w:rsid w:val="00F76A0C"/>
    <w:rsid w:val="00F7729E"/>
    <w:rsid w:val="00F851F1"/>
    <w:rsid w:val="00F85A67"/>
    <w:rsid w:val="00F90056"/>
    <w:rsid w:val="00F90C90"/>
    <w:rsid w:val="00F9155A"/>
    <w:rsid w:val="00F931FD"/>
    <w:rsid w:val="00FA0D89"/>
    <w:rsid w:val="00FA12A2"/>
    <w:rsid w:val="00FA4BFC"/>
    <w:rsid w:val="00FA5552"/>
    <w:rsid w:val="00FA55A8"/>
    <w:rsid w:val="00FA6F8C"/>
    <w:rsid w:val="00FB184A"/>
    <w:rsid w:val="00FB2970"/>
    <w:rsid w:val="00FB4A5D"/>
    <w:rsid w:val="00FC076E"/>
    <w:rsid w:val="00FC444E"/>
    <w:rsid w:val="00FC5093"/>
    <w:rsid w:val="00FD6EBB"/>
    <w:rsid w:val="00FD75B7"/>
    <w:rsid w:val="00FE1B9D"/>
    <w:rsid w:val="00FE291F"/>
    <w:rsid w:val="00FE417C"/>
    <w:rsid w:val="00FE689F"/>
    <w:rsid w:val="00FF16A3"/>
    <w:rsid w:val="00FF59D5"/>
    <w:rsid w:val="00FF7762"/>
    <w:rsid w:val="00FF7B96"/>
    <w:rsid w:val="010065EF"/>
    <w:rsid w:val="01313FD0"/>
    <w:rsid w:val="01545A05"/>
    <w:rsid w:val="0196516C"/>
    <w:rsid w:val="01D97881"/>
    <w:rsid w:val="01E01E9D"/>
    <w:rsid w:val="01EE1956"/>
    <w:rsid w:val="020D098D"/>
    <w:rsid w:val="021D229B"/>
    <w:rsid w:val="029B2199"/>
    <w:rsid w:val="02C136CC"/>
    <w:rsid w:val="02C43AF3"/>
    <w:rsid w:val="030D0B94"/>
    <w:rsid w:val="03685798"/>
    <w:rsid w:val="037F21E0"/>
    <w:rsid w:val="039C5ACF"/>
    <w:rsid w:val="039D7B38"/>
    <w:rsid w:val="04103826"/>
    <w:rsid w:val="044B7594"/>
    <w:rsid w:val="04824684"/>
    <w:rsid w:val="04840C0D"/>
    <w:rsid w:val="04845DB3"/>
    <w:rsid w:val="04EF777D"/>
    <w:rsid w:val="058842F6"/>
    <w:rsid w:val="05A06988"/>
    <w:rsid w:val="05CA5FD9"/>
    <w:rsid w:val="05CD222A"/>
    <w:rsid w:val="05E72082"/>
    <w:rsid w:val="06022A08"/>
    <w:rsid w:val="0614349F"/>
    <w:rsid w:val="06306593"/>
    <w:rsid w:val="06441FC7"/>
    <w:rsid w:val="06B24F6B"/>
    <w:rsid w:val="06BE5C87"/>
    <w:rsid w:val="06CC7A48"/>
    <w:rsid w:val="06D43180"/>
    <w:rsid w:val="06D63FDA"/>
    <w:rsid w:val="07407C10"/>
    <w:rsid w:val="07826256"/>
    <w:rsid w:val="07FB0093"/>
    <w:rsid w:val="083906E4"/>
    <w:rsid w:val="08392F3E"/>
    <w:rsid w:val="083C63EB"/>
    <w:rsid w:val="08612441"/>
    <w:rsid w:val="08664EA3"/>
    <w:rsid w:val="0874698D"/>
    <w:rsid w:val="08B374B6"/>
    <w:rsid w:val="091837BC"/>
    <w:rsid w:val="092014DD"/>
    <w:rsid w:val="0921663A"/>
    <w:rsid w:val="09760172"/>
    <w:rsid w:val="09814CCE"/>
    <w:rsid w:val="09896468"/>
    <w:rsid w:val="099C6D52"/>
    <w:rsid w:val="09A93058"/>
    <w:rsid w:val="09B30921"/>
    <w:rsid w:val="09B54AE3"/>
    <w:rsid w:val="09CA7A0E"/>
    <w:rsid w:val="09D700F7"/>
    <w:rsid w:val="09DD4D2C"/>
    <w:rsid w:val="0A2031F5"/>
    <w:rsid w:val="0A475BB3"/>
    <w:rsid w:val="0A4870E3"/>
    <w:rsid w:val="0A517C19"/>
    <w:rsid w:val="0A5F1225"/>
    <w:rsid w:val="0A8B540F"/>
    <w:rsid w:val="0A9326D6"/>
    <w:rsid w:val="0A9775D2"/>
    <w:rsid w:val="0B027749"/>
    <w:rsid w:val="0B333AD1"/>
    <w:rsid w:val="0B87365B"/>
    <w:rsid w:val="0BB164DE"/>
    <w:rsid w:val="0BE60A9C"/>
    <w:rsid w:val="0BEF7252"/>
    <w:rsid w:val="0C02529C"/>
    <w:rsid w:val="0C086D11"/>
    <w:rsid w:val="0C1110C3"/>
    <w:rsid w:val="0C185990"/>
    <w:rsid w:val="0C480432"/>
    <w:rsid w:val="0C5057D3"/>
    <w:rsid w:val="0C7D0A7D"/>
    <w:rsid w:val="0C812CF8"/>
    <w:rsid w:val="0CD56B4F"/>
    <w:rsid w:val="0D4D3F54"/>
    <w:rsid w:val="0D9755F8"/>
    <w:rsid w:val="0DBD6E05"/>
    <w:rsid w:val="0DDA1988"/>
    <w:rsid w:val="0DE52C62"/>
    <w:rsid w:val="0DF778E9"/>
    <w:rsid w:val="0DF91E0E"/>
    <w:rsid w:val="0E63740D"/>
    <w:rsid w:val="0E9F3FFA"/>
    <w:rsid w:val="0EB27237"/>
    <w:rsid w:val="0EE04D7C"/>
    <w:rsid w:val="0EEC5EBD"/>
    <w:rsid w:val="0F2C5B12"/>
    <w:rsid w:val="0F763CFC"/>
    <w:rsid w:val="0F9E0C47"/>
    <w:rsid w:val="0FF25C3A"/>
    <w:rsid w:val="102B1773"/>
    <w:rsid w:val="106C490A"/>
    <w:rsid w:val="107D325D"/>
    <w:rsid w:val="108D3999"/>
    <w:rsid w:val="109707D1"/>
    <w:rsid w:val="10A27663"/>
    <w:rsid w:val="10A278A6"/>
    <w:rsid w:val="10AD2C42"/>
    <w:rsid w:val="10BF01A4"/>
    <w:rsid w:val="10F24455"/>
    <w:rsid w:val="11186A50"/>
    <w:rsid w:val="11870A96"/>
    <w:rsid w:val="11874286"/>
    <w:rsid w:val="1200794F"/>
    <w:rsid w:val="12126FA9"/>
    <w:rsid w:val="12BF0B17"/>
    <w:rsid w:val="12D946F8"/>
    <w:rsid w:val="12E017EF"/>
    <w:rsid w:val="12FB2185"/>
    <w:rsid w:val="130B68AB"/>
    <w:rsid w:val="133B19B9"/>
    <w:rsid w:val="13515880"/>
    <w:rsid w:val="13612E45"/>
    <w:rsid w:val="13A22B12"/>
    <w:rsid w:val="14187FF1"/>
    <w:rsid w:val="1447160A"/>
    <w:rsid w:val="148505ED"/>
    <w:rsid w:val="14C81E24"/>
    <w:rsid w:val="1535537A"/>
    <w:rsid w:val="154D2A40"/>
    <w:rsid w:val="155249DC"/>
    <w:rsid w:val="1586474C"/>
    <w:rsid w:val="15895BC0"/>
    <w:rsid w:val="158B7CF9"/>
    <w:rsid w:val="15932ADB"/>
    <w:rsid w:val="15B14C95"/>
    <w:rsid w:val="15B75C8F"/>
    <w:rsid w:val="15D942BC"/>
    <w:rsid w:val="160A4C42"/>
    <w:rsid w:val="16534644"/>
    <w:rsid w:val="16D50798"/>
    <w:rsid w:val="16F6579E"/>
    <w:rsid w:val="179661CA"/>
    <w:rsid w:val="17A76437"/>
    <w:rsid w:val="18020434"/>
    <w:rsid w:val="183C74C7"/>
    <w:rsid w:val="185E299E"/>
    <w:rsid w:val="18F90F15"/>
    <w:rsid w:val="190F7D13"/>
    <w:rsid w:val="19105452"/>
    <w:rsid w:val="1911403D"/>
    <w:rsid w:val="19452F26"/>
    <w:rsid w:val="19D47052"/>
    <w:rsid w:val="19E3473B"/>
    <w:rsid w:val="1A507EC6"/>
    <w:rsid w:val="1A692747"/>
    <w:rsid w:val="1ABF1CD6"/>
    <w:rsid w:val="1AD03F59"/>
    <w:rsid w:val="1ADB2A9A"/>
    <w:rsid w:val="1B2808DC"/>
    <w:rsid w:val="1B2F7392"/>
    <w:rsid w:val="1B3E70B3"/>
    <w:rsid w:val="1B4B17D0"/>
    <w:rsid w:val="1B5730D1"/>
    <w:rsid w:val="1BF139FB"/>
    <w:rsid w:val="1C545869"/>
    <w:rsid w:val="1C955AAD"/>
    <w:rsid w:val="1CDB6B83"/>
    <w:rsid w:val="1CED04EA"/>
    <w:rsid w:val="1CF10D56"/>
    <w:rsid w:val="1D043DCD"/>
    <w:rsid w:val="1E1A73A3"/>
    <w:rsid w:val="1EAF3EBC"/>
    <w:rsid w:val="1EC27FFB"/>
    <w:rsid w:val="1EC758D2"/>
    <w:rsid w:val="1EEA12FF"/>
    <w:rsid w:val="1F0B3750"/>
    <w:rsid w:val="1F186958"/>
    <w:rsid w:val="1F2342E2"/>
    <w:rsid w:val="1F2A63D6"/>
    <w:rsid w:val="1FAC728C"/>
    <w:rsid w:val="1FC17316"/>
    <w:rsid w:val="20273223"/>
    <w:rsid w:val="202C3B95"/>
    <w:rsid w:val="20DB5E81"/>
    <w:rsid w:val="20F10AEA"/>
    <w:rsid w:val="213E0143"/>
    <w:rsid w:val="21451D93"/>
    <w:rsid w:val="219A789F"/>
    <w:rsid w:val="22160D89"/>
    <w:rsid w:val="223A21BF"/>
    <w:rsid w:val="224C2E4F"/>
    <w:rsid w:val="224C2E50"/>
    <w:rsid w:val="22591E2E"/>
    <w:rsid w:val="226240D6"/>
    <w:rsid w:val="22BE25AF"/>
    <w:rsid w:val="22C87003"/>
    <w:rsid w:val="22F5565A"/>
    <w:rsid w:val="23195674"/>
    <w:rsid w:val="232A196E"/>
    <w:rsid w:val="232C0B8F"/>
    <w:rsid w:val="23671171"/>
    <w:rsid w:val="236E4DAF"/>
    <w:rsid w:val="23883D63"/>
    <w:rsid w:val="244804EB"/>
    <w:rsid w:val="2455311A"/>
    <w:rsid w:val="247756FC"/>
    <w:rsid w:val="2499146E"/>
    <w:rsid w:val="24FD3608"/>
    <w:rsid w:val="251E7C23"/>
    <w:rsid w:val="252305A1"/>
    <w:rsid w:val="2530147C"/>
    <w:rsid w:val="255A78DB"/>
    <w:rsid w:val="25752DB0"/>
    <w:rsid w:val="25862913"/>
    <w:rsid w:val="25C008C4"/>
    <w:rsid w:val="25E847EB"/>
    <w:rsid w:val="25FC5958"/>
    <w:rsid w:val="261B4C23"/>
    <w:rsid w:val="2679637D"/>
    <w:rsid w:val="26D62895"/>
    <w:rsid w:val="26F82B0F"/>
    <w:rsid w:val="27026732"/>
    <w:rsid w:val="27097985"/>
    <w:rsid w:val="27226191"/>
    <w:rsid w:val="27251CE3"/>
    <w:rsid w:val="2750588B"/>
    <w:rsid w:val="27856069"/>
    <w:rsid w:val="279E366E"/>
    <w:rsid w:val="27A6150F"/>
    <w:rsid w:val="27CD5D45"/>
    <w:rsid w:val="27E46719"/>
    <w:rsid w:val="27F76530"/>
    <w:rsid w:val="28317347"/>
    <w:rsid w:val="28493558"/>
    <w:rsid w:val="2856119C"/>
    <w:rsid w:val="28847D7E"/>
    <w:rsid w:val="28BC2F38"/>
    <w:rsid w:val="28BC6713"/>
    <w:rsid w:val="290825CB"/>
    <w:rsid w:val="29115F75"/>
    <w:rsid w:val="291E5139"/>
    <w:rsid w:val="292A7786"/>
    <w:rsid w:val="293E378A"/>
    <w:rsid w:val="29562DDA"/>
    <w:rsid w:val="29664B00"/>
    <w:rsid w:val="29725E7D"/>
    <w:rsid w:val="2979449D"/>
    <w:rsid w:val="297F7E2F"/>
    <w:rsid w:val="29AB6575"/>
    <w:rsid w:val="29B24F17"/>
    <w:rsid w:val="29CD5A7A"/>
    <w:rsid w:val="29E85035"/>
    <w:rsid w:val="2A342AA0"/>
    <w:rsid w:val="2A651744"/>
    <w:rsid w:val="2A734BE3"/>
    <w:rsid w:val="2B46704F"/>
    <w:rsid w:val="2B823CDA"/>
    <w:rsid w:val="2B8A54C2"/>
    <w:rsid w:val="2BAC4753"/>
    <w:rsid w:val="2BD365C1"/>
    <w:rsid w:val="2BE57EEF"/>
    <w:rsid w:val="2BE754F6"/>
    <w:rsid w:val="2C047EA4"/>
    <w:rsid w:val="2C2230A1"/>
    <w:rsid w:val="2C2965E5"/>
    <w:rsid w:val="2C6C67F6"/>
    <w:rsid w:val="2C9564CE"/>
    <w:rsid w:val="2C9A6332"/>
    <w:rsid w:val="2CB26941"/>
    <w:rsid w:val="2CE800A6"/>
    <w:rsid w:val="2CE850D0"/>
    <w:rsid w:val="2CEE67E5"/>
    <w:rsid w:val="2D631A10"/>
    <w:rsid w:val="2D987799"/>
    <w:rsid w:val="2D9A6256"/>
    <w:rsid w:val="2DA26587"/>
    <w:rsid w:val="2DA72326"/>
    <w:rsid w:val="2DDC5B33"/>
    <w:rsid w:val="2E023DA4"/>
    <w:rsid w:val="2E7D3F3E"/>
    <w:rsid w:val="2E92575D"/>
    <w:rsid w:val="2EF05453"/>
    <w:rsid w:val="2F362FEA"/>
    <w:rsid w:val="2F73773E"/>
    <w:rsid w:val="2FCF1EF3"/>
    <w:rsid w:val="30017825"/>
    <w:rsid w:val="30090570"/>
    <w:rsid w:val="30140464"/>
    <w:rsid w:val="301F6739"/>
    <w:rsid w:val="302A23AE"/>
    <w:rsid w:val="309537C1"/>
    <w:rsid w:val="30B874AF"/>
    <w:rsid w:val="31C66232"/>
    <w:rsid w:val="320507CF"/>
    <w:rsid w:val="320C06AF"/>
    <w:rsid w:val="320D55D9"/>
    <w:rsid w:val="320F75A3"/>
    <w:rsid w:val="32137499"/>
    <w:rsid w:val="32502792"/>
    <w:rsid w:val="325B6344"/>
    <w:rsid w:val="325E24F5"/>
    <w:rsid w:val="326B0D45"/>
    <w:rsid w:val="328F4FD5"/>
    <w:rsid w:val="32AE7CFB"/>
    <w:rsid w:val="32C13938"/>
    <w:rsid w:val="32FD258E"/>
    <w:rsid w:val="33AC2595"/>
    <w:rsid w:val="33D02339"/>
    <w:rsid w:val="33E07F36"/>
    <w:rsid w:val="33FE2D5F"/>
    <w:rsid w:val="34320CBB"/>
    <w:rsid w:val="34515A1F"/>
    <w:rsid w:val="34A75871"/>
    <w:rsid w:val="351860B1"/>
    <w:rsid w:val="35447564"/>
    <w:rsid w:val="35591561"/>
    <w:rsid w:val="35647C06"/>
    <w:rsid w:val="35665A64"/>
    <w:rsid w:val="35A307CF"/>
    <w:rsid w:val="35E52012"/>
    <w:rsid w:val="35E623C9"/>
    <w:rsid w:val="35E84393"/>
    <w:rsid w:val="36435A6D"/>
    <w:rsid w:val="36492752"/>
    <w:rsid w:val="364B79D5"/>
    <w:rsid w:val="36884386"/>
    <w:rsid w:val="368F66A8"/>
    <w:rsid w:val="36B44275"/>
    <w:rsid w:val="36F40B16"/>
    <w:rsid w:val="37213676"/>
    <w:rsid w:val="37236DE0"/>
    <w:rsid w:val="372F0325"/>
    <w:rsid w:val="375E2A38"/>
    <w:rsid w:val="37970B47"/>
    <w:rsid w:val="37C56385"/>
    <w:rsid w:val="37E13E60"/>
    <w:rsid w:val="37E33064"/>
    <w:rsid w:val="37F012DD"/>
    <w:rsid w:val="38275905"/>
    <w:rsid w:val="38DE55D9"/>
    <w:rsid w:val="38F44DFD"/>
    <w:rsid w:val="390F2B9F"/>
    <w:rsid w:val="391B2008"/>
    <w:rsid w:val="39365146"/>
    <w:rsid w:val="394538AA"/>
    <w:rsid w:val="39CD6A2F"/>
    <w:rsid w:val="3A437DEA"/>
    <w:rsid w:val="3A800B90"/>
    <w:rsid w:val="3AA91F1E"/>
    <w:rsid w:val="3ADC113A"/>
    <w:rsid w:val="3AEC7674"/>
    <w:rsid w:val="3B4071E9"/>
    <w:rsid w:val="3B4E0577"/>
    <w:rsid w:val="3B58175D"/>
    <w:rsid w:val="3B6064A9"/>
    <w:rsid w:val="3B691605"/>
    <w:rsid w:val="3B691AD2"/>
    <w:rsid w:val="3B846989"/>
    <w:rsid w:val="3B9923D1"/>
    <w:rsid w:val="3BAE5737"/>
    <w:rsid w:val="3BB56AC5"/>
    <w:rsid w:val="3BC317B6"/>
    <w:rsid w:val="3C2854E9"/>
    <w:rsid w:val="3C2F1BB1"/>
    <w:rsid w:val="3C8C4521"/>
    <w:rsid w:val="3CA00DC2"/>
    <w:rsid w:val="3CAA2415"/>
    <w:rsid w:val="3CB20F9F"/>
    <w:rsid w:val="3CD522D1"/>
    <w:rsid w:val="3CF15936"/>
    <w:rsid w:val="3D0B2D9F"/>
    <w:rsid w:val="3D1F1B3A"/>
    <w:rsid w:val="3D595B76"/>
    <w:rsid w:val="3D597924"/>
    <w:rsid w:val="3DB440F0"/>
    <w:rsid w:val="3DE513DC"/>
    <w:rsid w:val="3DF20B0A"/>
    <w:rsid w:val="3DFB7A96"/>
    <w:rsid w:val="3E050238"/>
    <w:rsid w:val="3E545118"/>
    <w:rsid w:val="3EA50899"/>
    <w:rsid w:val="3ECB4852"/>
    <w:rsid w:val="3EF50D98"/>
    <w:rsid w:val="3EFB53E8"/>
    <w:rsid w:val="3F5465F5"/>
    <w:rsid w:val="3F64792D"/>
    <w:rsid w:val="3FB13CAF"/>
    <w:rsid w:val="3FC226FF"/>
    <w:rsid w:val="3FDC06EE"/>
    <w:rsid w:val="403D7F49"/>
    <w:rsid w:val="404B033D"/>
    <w:rsid w:val="40534E66"/>
    <w:rsid w:val="408B342F"/>
    <w:rsid w:val="40F260C6"/>
    <w:rsid w:val="41097A04"/>
    <w:rsid w:val="41181748"/>
    <w:rsid w:val="411B3CF9"/>
    <w:rsid w:val="41231198"/>
    <w:rsid w:val="4128270E"/>
    <w:rsid w:val="4142309A"/>
    <w:rsid w:val="4194450E"/>
    <w:rsid w:val="41B57CEE"/>
    <w:rsid w:val="41CB05A1"/>
    <w:rsid w:val="41DE3B58"/>
    <w:rsid w:val="4204496B"/>
    <w:rsid w:val="421E6C87"/>
    <w:rsid w:val="42454F63"/>
    <w:rsid w:val="42526BD8"/>
    <w:rsid w:val="42560574"/>
    <w:rsid w:val="42B4278E"/>
    <w:rsid w:val="42B86D73"/>
    <w:rsid w:val="435F1F43"/>
    <w:rsid w:val="436F671D"/>
    <w:rsid w:val="438F417C"/>
    <w:rsid w:val="43C258B2"/>
    <w:rsid w:val="43D023F5"/>
    <w:rsid w:val="441C54C5"/>
    <w:rsid w:val="442E1B0B"/>
    <w:rsid w:val="443F1ACD"/>
    <w:rsid w:val="444940B8"/>
    <w:rsid w:val="44544826"/>
    <w:rsid w:val="446570BC"/>
    <w:rsid w:val="44A65B45"/>
    <w:rsid w:val="44CC6C2E"/>
    <w:rsid w:val="44D4283C"/>
    <w:rsid w:val="44F574A9"/>
    <w:rsid w:val="45046BCE"/>
    <w:rsid w:val="45224F2A"/>
    <w:rsid w:val="458F221E"/>
    <w:rsid w:val="45997CA6"/>
    <w:rsid w:val="45EB1E9E"/>
    <w:rsid w:val="461C3A20"/>
    <w:rsid w:val="46215F7A"/>
    <w:rsid w:val="46241658"/>
    <w:rsid w:val="463D4662"/>
    <w:rsid w:val="464120C1"/>
    <w:rsid w:val="46670527"/>
    <w:rsid w:val="466D1D74"/>
    <w:rsid w:val="46B874E2"/>
    <w:rsid w:val="46D53D45"/>
    <w:rsid w:val="46E61DF5"/>
    <w:rsid w:val="46EA13C7"/>
    <w:rsid w:val="471D6E98"/>
    <w:rsid w:val="47225FD2"/>
    <w:rsid w:val="473B1B25"/>
    <w:rsid w:val="473D3E13"/>
    <w:rsid w:val="475278BE"/>
    <w:rsid w:val="47531219"/>
    <w:rsid w:val="47B06CE1"/>
    <w:rsid w:val="4802249F"/>
    <w:rsid w:val="48975774"/>
    <w:rsid w:val="489F7B06"/>
    <w:rsid w:val="48AC14C2"/>
    <w:rsid w:val="48D04F3E"/>
    <w:rsid w:val="48D44F98"/>
    <w:rsid w:val="49095D97"/>
    <w:rsid w:val="494C5C4C"/>
    <w:rsid w:val="494E4BED"/>
    <w:rsid w:val="49725101"/>
    <w:rsid w:val="497C435F"/>
    <w:rsid w:val="49831FB1"/>
    <w:rsid w:val="49A72094"/>
    <w:rsid w:val="49A85EBB"/>
    <w:rsid w:val="49AD702E"/>
    <w:rsid w:val="4A18025E"/>
    <w:rsid w:val="4A4356B2"/>
    <w:rsid w:val="4A67407B"/>
    <w:rsid w:val="4A772217"/>
    <w:rsid w:val="4A8461DD"/>
    <w:rsid w:val="4AC26B09"/>
    <w:rsid w:val="4ADB406F"/>
    <w:rsid w:val="4B2477C4"/>
    <w:rsid w:val="4B5D6832"/>
    <w:rsid w:val="4B6F0727"/>
    <w:rsid w:val="4B7F2BC0"/>
    <w:rsid w:val="4B8B751B"/>
    <w:rsid w:val="4BAA7BE0"/>
    <w:rsid w:val="4BD73618"/>
    <w:rsid w:val="4BF648D7"/>
    <w:rsid w:val="4BF80995"/>
    <w:rsid w:val="4BFC06F5"/>
    <w:rsid w:val="4C135C1A"/>
    <w:rsid w:val="4C3752D5"/>
    <w:rsid w:val="4C59524B"/>
    <w:rsid w:val="4C7E73A7"/>
    <w:rsid w:val="4C9F44A6"/>
    <w:rsid w:val="4CDD3498"/>
    <w:rsid w:val="4CFD6C6B"/>
    <w:rsid w:val="4D9C4A59"/>
    <w:rsid w:val="4DD23507"/>
    <w:rsid w:val="4DD52D06"/>
    <w:rsid w:val="4DDF1D82"/>
    <w:rsid w:val="4DE525CC"/>
    <w:rsid w:val="4DE90A36"/>
    <w:rsid w:val="4DEA18F7"/>
    <w:rsid w:val="4E322F89"/>
    <w:rsid w:val="4E8106DF"/>
    <w:rsid w:val="4E820176"/>
    <w:rsid w:val="4EE12D4D"/>
    <w:rsid w:val="4EFA2C5F"/>
    <w:rsid w:val="4F1C3919"/>
    <w:rsid w:val="4F5E6D52"/>
    <w:rsid w:val="4F655C1B"/>
    <w:rsid w:val="4F7A735E"/>
    <w:rsid w:val="4FE728BD"/>
    <w:rsid w:val="4FE97FC6"/>
    <w:rsid w:val="4FF736D0"/>
    <w:rsid w:val="50063DD3"/>
    <w:rsid w:val="50086337"/>
    <w:rsid w:val="5043249A"/>
    <w:rsid w:val="50546455"/>
    <w:rsid w:val="506E38B0"/>
    <w:rsid w:val="506F3074"/>
    <w:rsid w:val="50911525"/>
    <w:rsid w:val="50AD08C5"/>
    <w:rsid w:val="50F265BC"/>
    <w:rsid w:val="50F83E2B"/>
    <w:rsid w:val="51537988"/>
    <w:rsid w:val="51A11F53"/>
    <w:rsid w:val="51A27694"/>
    <w:rsid w:val="51E67039"/>
    <w:rsid w:val="51FA302C"/>
    <w:rsid w:val="521E3238"/>
    <w:rsid w:val="528306E7"/>
    <w:rsid w:val="529910E8"/>
    <w:rsid w:val="52AE3829"/>
    <w:rsid w:val="52C57A50"/>
    <w:rsid w:val="52FC6D0F"/>
    <w:rsid w:val="53426A39"/>
    <w:rsid w:val="537624C4"/>
    <w:rsid w:val="53C46482"/>
    <w:rsid w:val="53D6364C"/>
    <w:rsid w:val="53F56C2A"/>
    <w:rsid w:val="541157D5"/>
    <w:rsid w:val="544D5403"/>
    <w:rsid w:val="54613EDC"/>
    <w:rsid w:val="54716DD2"/>
    <w:rsid w:val="54733A6B"/>
    <w:rsid w:val="547D2605"/>
    <w:rsid w:val="54A51975"/>
    <w:rsid w:val="54AA764A"/>
    <w:rsid w:val="54AD6A7C"/>
    <w:rsid w:val="55355708"/>
    <w:rsid w:val="554B5645"/>
    <w:rsid w:val="555B0286"/>
    <w:rsid w:val="55677F4E"/>
    <w:rsid w:val="558B28BD"/>
    <w:rsid w:val="55AE4E88"/>
    <w:rsid w:val="55E30278"/>
    <w:rsid w:val="55E4174F"/>
    <w:rsid w:val="55FA4E16"/>
    <w:rsid w:val="55FD0E96"/>
    <w:rsid w:val="55FD3682"/>
    <w:rsid w:val="560E5C89"/>
    <w:rsid w:val="56755377"/>
    <w:rsid w:val="56A3678B"/>
    <w:rsid w:val="56CA7FDA"/>
    <w:rsid w:val="56DB6DD8"/>
    <w:rsid w:val="56E82267"/>
    <w:rsid w:val="56ED1532"/>
    <w:rsid w:val="574B0E6D"/>
    <w:rsid w:val="576240A4"/>
    <w:rsid w:val="578A6471"/>
    <w:rsid w:val="578E5989"/>
    <w:rsid w:val="57B83FE2"/>
    <w:rsid w:val="57C241B7"/>
    <w:rsid w:val="58324BBC"/>
    <w:rsid w:val="583B5C6B"/>
    <w:rsid w:val="584E65AD"/>
    <w:rsid w:val="586F5D06"/>
    <w:rsid w:val="58871E88"/>
    <w:rsid w:val="589B40AC"/>
    <w:rsid w:val="58B71C77"/>
    <w:rsid w:val="58C42F46"/>
    <w:rsid w:val="58E87C56"/>
    <w:rsid w:val="59505000"/>
    <w:rsid w:val="59596182"/>
    <w:rsid w:val="595970FB"/>
    <w:rsid w:val="5965576B"/>
    <w:rsid w:val="596D67DA"/>
    <w:rsid w:val="5972640D"/>
    <w:rsid w:val="59937236"/>
    <w:rsid w:val="59CD7927"/>
    <w:rsid w:val="59DB4D4D"/>
    <w:rsid w:val="59DD44F1"/>
    <w:rsid w:val="5AC4067B"/>
    <w:rsid w:val="5AD10A70"/>
    <w:rsid w:val="5AE95109"/>
    <w:rsid w:val="5B082D2A"/>
    <w:rsid w:val="5B294982"/>
    <w:rsid w:val="5B46326B"/>
    <w:rsid w:val="5B485F78"/>
    <w:rsid w:val="5BD2320B"/>
    <w:rsid w:val="5C26335D"/>
    <w:rsid w:val="5C7F0CFE"/>
    <w:rsid w:val="5CE12C2D"/>
    <w:rsid w:val="5D347D3A"/>
    <w:rsid w:val="5D502944"/>
    <w:rsid w:val="5D515DD0"/>
    <w:rsid w:val="5D59604B"/>
    <w:rsid w:val="5D600561"/>
    <w:rsid w:val="5D723FA5"/>
    <w:rsid w:val="5DF61620"/>
    <w:rsid w:val="5E234EF0"/>
    <w:rsid w:val="5E324023"/>
    <w:rsid w:val="5E667B4E"/>
    <w:rsid w:val="5E86057E"/>
    <w:rsid w:val="5E8C1305"/>
    <w:rsid w:val="5ECE5BEC"/>
    <w:rsid w:val="5EDA299D"/>
    <w:rsid w:val="5F182C00"/>
    <w:rsid w:val="5F281C57"/>
    <w:rsid w:val="5F366101"/>
    <w:rsid w:val="5F5C2677"/>
    <w:rsid w:val="5F6441DB"/>
    <w:rsid w:val="5F7E1EC5"/>
    <w:rsid w:val="5FDD1092"/>
    <w:rsid w:val="60395AF1"/>
    <w:rsid w:val="608C5016"/>
    <w:rsid w:val="60C53820"/>
    <w:rsid w:val="61034060"/>
    <w:rsid w:val="610619ED"/>
    <w:rsid w:val="610B0DB2"/>
    <w:rsid w:val="610F40E3"/>
    <w:rsid w:val="612956DC"/>
    <w:rsid w:val="616B5959"/>
    <w:rsid w:val="61C44774"/>
    <w:rsid w:val="61E62441"/>
    <w:rsid w:val="62685D90"/>
    <w:rsid w:val="62AE3F5C"/>
    <w:rsid w:val="62B31FC9"/>
    <w:rsid w:val="62B340C9"/>
    <w:rsid w:val="62F25A67"/>
    <w:rsid w:val="63173B3E"/>
    <w:rsid w:val="63870B52"/>
    <w:rsid w:val="63C444A7"/>
    <w:rsid w:val="63CC0472"/>
    <w:rsid w:val="63D433EF"/>
    <w:rsid w:val="643D3054"/>
    <w:rsid w:val="64526A21"/>
    <w:rsid w:val="6460116A"/>
    <w:rsid w:val="64877639"/>
    <w:rsid w:val="649811DC"/>
    <w:rsid w:val="64CD6707"/>
    <w:rsid w:val="64F53EBE"/>
    <w:rsid w:val="650A5824"/>
    <w:rsid w:val="6574089B"/>
    <w:rsid w:val="65805F3F"/>
    <w:rsid w:val="6598790F"/>
    <w:rsid w:val="65BF03BD"/>
    <w:rsid w:val="65C50CB1"/>
    <w:rsid w:val="663750C4"/>
    <w:rsid w:val="66552ACF"/>
    <w:rsid w:val="66783CFA"/>
    <w:rsid w:val="66B9305E"/>
    <w:rsid w:val="67185FD7"/>
    <w:rsid w:val="672330FE"/>
    <w:rsid w:val="6727446C"/>
    <w:rsid w:val="67894CCB"/>
    <w:rsid w:val="6792716B"/>
    <w:rsid w:val="67AD7B3B"/>
    <w:rsid w:val="67B41D4F"/>
    <w:rsid w:val="68156944"/>
    <w:rsid w:val="6816772B"/>
    <w:rsid w:val="68213A12"/>
    <w:rsid w:val="68E755FA"/>
    <w:rsid w:val="690600B1"/>
    <w:rsid w:val="69081C06"/>
    <w:rsid w:val="69133911"/>
    <w:rsid w:val="69602A7C"/>
    <w:rsid w:val="696657A2"/>
    <w:rsid w:val="6A1B3A24"/>
    <w:rsid w:val="6A221668"/>
    <w:rsid w:val="6A4C14CC"/>
    <w:rsid w:val="6A672459"/>
    <w:rsid w:val="6A795BED"/>
    <w:rsid w:val="6A942176"/>
    <w:rsid w:val="6ACB15B2"/>
    <w:rsid w:val="6B2821C1"/>
    <w:rsid w:val="6B2B6FA4"/>
    <w:rsid w:val="6B3D1106"/>
    <w:rsid w:val="6B4F3CF2"/>
    <w:rsid w:val="6B540226"/>
    <w:rsid w:val="6BDB4DEC"/>
    <w:rsid w:val="6C0B2E9E"/>
    <w:rsid w:val="6C235955"/>
    <w:rsid w:val="6C511F53"/>
    <w:rsid w:val="6D083B3F"/>
    <w:rsid w:val="6D355B56"/>
    <w:rsid w:val="6D4451DE"/>
    <w:rsid w:val="6D455643"/>
    <w:rsid w:val="6D8D0B56"/>
    <w:rsid w:val="6D96501B"/>
    <w:rsid w:val="6DC672E4"/>
    <w:rsid w:val="6DD678BF"/>
    <w:rsid w:val="6DFD1A82"/>
    <w:rsid w:val="6E370C2B"/>
    <w:rsid w:val="6E483EDD"/>
    <w:rsid w:val="6E5378F4"/>
    <w:rsid w:val="6E6263D9"/>
    <w:rsid w:val="6E805E51"/>
    <w:rsid w:val="6E8C6500"/>
    <w:rsid w:val="6EB70ADA"/>
    <w:rsid w:val="6EDB6E88"/>
    <w:rsid w:val="6F0E3000"/>
    <w:rsid w:val="6F180072"/>
    <w:rsid w:val="6F1F1918"/>
    <w:rsid w:val="6F8D537F"/>
    <w:rsid w:val="6F8E72C9"/>
    <w:rsid w:val="6FAE090D"/>
    <w:rsid w:val="6FC05792"/>
    <w:rsid w:val="6FC94426"/>
    <w:rsid w:val="70146207"/>
    <w:rsid w:val="702C2AAD"/>
    <w:rsid w:val="7051505A"/>
    <w:rsid w:val="70653474"/>
    <w:rsid w:val="70675E0C"/>
    <w:rsid w:val="708F7DE6"/>
    <w:rsid w:val="709C081C"/>
    <w:rsid w:val="70B84386"/>
    <w:rsid w:val="70D70700"/>
    <w:rsid w:val="70E92F39"/>
    <w:rsid w:val="70F022D5"/>
    <w:rsid w:val="70F43938"/>
    <w:rsid w:val="716513B4"/>
    <w:rsid w:val="71E45391"/>
    <w:rsid w:val="72BD3ED6"/>
    <w:rsid w:val="730218E9"/>
    <w:rsid w:val="73467A28"/>
    <w:rsid w:val="73845205"/>
    <w:rsid w:val="739D0A02"/>
    <w:rsid w:val="73A86934"/>
    <w:rsid w:val="73F04B04"/>
    <w:rsid w:val="73F919C8"/>
    <w:rsid w:val="741D1EBC"/>
    <w:rsid w:val="74477EFB"/>
    <w:rsid w:val="744D42D6"/>
    <w:rsid w:val="746A04E0"/>
    <w:rsid w:val="74736F42"/>
    <w:rsid w:val="748E78D8"/>
    <w:rsid w:val="74CC0B1A"/>
    <w:rsid w:val="7563128F"/>
    <w:rsid w:val="75750A98"/>
    <w:rsid w:val="75A1348E"/>
    <w:rsid w:val="75D414FC"/>
    <w:rsid w:val="75F606EF"/>
    <w:rsid w:val="762229CE"/>
    <w:rsid w:val="762C0FE2"/>
    <w:rsid w:val="767D7BCA"/>
    <w:rsid w:val="76884E7E"/>
    <w:rsid w:val="76A046E3"/>
    <w:rsid w:val="76BA5D67"/>
    <w:rsid w:val="770D7A18"/>
    <w:rsid w:val="77333076"/>
    <w:rsid w:val="7762504C"/>
    <w:rsid w:val="777B3E7E"/>
    <w:rsid w:val="77B12470"/>
    <w:rsid w:val="77D5431D"/>
    <w:rsid w:val="77EB6DF0"/>
    <w:rsid w:val="78417AC8"/>
    <w:rsid w:val="784B3BBC"/>
    <w:rsid w:val="78762B5D"/>
    <w:rsid w:val="78BD5317"/>
    <w:rsid w:val="78C50791"/>
    <w:rsid w:val="78DA66B6"/>
    <w:rsid w:val="79150D00"/>
    <w:rsid w:val="795603D7"/>
    <w:rsid w:val="796846FB"/>
    <w:rsid w:val="797C66F5"/>
    <w:rsid w:val="7A15284A"/>
    <w:rsid w:val="7A85352B"/>
    <w:rsid w:val="7AB31217"/>
    <w:rsid w:val="7ACD6C80"/>
    <w:rsid w:val="7BA607B1"/>
    <w:rsid w:val="7C9B298A"/>
    <w:rsid w:val="7CC5475F"/>
    <w:rsid w:val="7CDC3F05"/>
    <w:rsid w:val="7CED44C7"/>
    <w:rsid w:val="7CF46E5D"/>
    <w:rsid w:val="7CFE20C5"/>
    <w:rsid w:val="7D1110A6"/>
    <w:rsid w:val="7D1C7005"/>
    <w:rsid w:val="7D1D472F"/>
    <w:rsid w:val="7D513B99"/>
    <w:rsid w:val="7E0D1E7B"/>
    <w:rsid w:val="7E21074A"/>
    <w:rsid w:val="7E210E80"/>
    <w:rsid w:val="7E42197B"/>
    <w:rsid w:val="7E591214"/>
    <w:rsid w:val="7E6B5C4F"/>
    <w:rsid w:val="7EAA72DF"/>
    <w:rsid w:val="7EDE5358"/>
    <w:rsid w:val="7F817C78"/>
    <w:rsid w:val="7FE47540"/>
    <w:rsid w:val="7FF55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40" w:lineRule="exact"/>
      <w:ind w:firstLine="200" w:firstLineChars="200"/>
      <w:jc w:val="both"/>
    </w:pPr>
    <w:rPr>
      <w:rFonts w:ascii="Times New Roman" w:hAnsi="Times New Roman" w:eastAsia="仿宋" w:cs="Times New Roman"/>
      <w:kern w:val="2"/>
      <w:sz w:val="30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numPr>
        <w:ilvl w:val="0"/>
        <w:numId w:val="1"/>
      </w:numPr>
      <w:spacing w:beforeLines="100" w:afterLines="100" w:line="540" w:lineRule="atLeast"/>
      <w:ind w:firstLine="0" w:firstLineChars="0"/>
      <w:jc w:val="center"/>
      <w:outlineLvl w:val="0"/>
    </w:pPr>
    <w:rPr>
      <w:rFonts w:eastAsia="黑体"/>
      <w:b/>
      <w:bCs/>
      <w:kern w:val="44"/>
      <w:szCs w:val="44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260" w:after="260" w:line="416" w:lineRule="atLeas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3"/>
    <w:semiHidden/>
    <w:unhideWhenUsed/>
    <w:qFormat/>
    <w:uiPriority w:val="99"/>
    <w:pPr>
      <w:jc w:val="left"/>
    </w:pPr>
  </w:style>
  <w:style w:type="paragraph" w:styleId="5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9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7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unhideWhenUsed/>
    <w:qFormat/>
    <w:uiPriority w:val="39"/>
    <w:pPr>
      <w:tabs>
        <w:tab w:val="left" w:pos="1050"/>
        <w:tab w:val="right" w:leader="dot" w:pos="8296"/>
      </w:tabs>
      <w:ind w:firstLine="600"/>
    </w:pPr>
  </w:style>
  <w:style w:type="paragraph" w:styleId="10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1">
    <w:name w:val="annotation subject"/>
    <w:basedOn w:val="4"/>
    <w:next w:val="4"/>
    <w:link w:val="24"/>
    <w:semiHidden/>
    <w:unhideWhenUsed/>
    <w:qFormat/>
    <w:uiPriority w:val="99"/>
    <w:rPr>
      <w:b/>
      <w:bCs/>
    </w:rPr>
  </w:style>
  <w:style w:type="character" w:styleId="14">
    <w:name w:val="Hyperlink"/>
    <w:basedOn w:val="1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5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6">
    <w:name w:val="标题 1 字符"/>
    <w:basedOn w:val="13"/>
    <w:link w:val="2"/>
    <w:qFormat/>
    <w:uiPriority w:val="9"/>
    <w:rPr>
      <w:rFonts w:ascii="Times New Roman" w:hAnsi="Times New Roman" w:eastAsia="黑体" w:cs="Times New Roman"/>
      <w:b/>
      <w:bCs/>
      <w:kern w:val="44"/>
      <w:sz w:val="30"/>
      <w:szCs w:val="44"/>
    </w:rPr>
  </w:style>
  <w:style w:type="character" w:customStyle="1" w:styleId="17">
    <w:name w:val="标题 2 字符"/>
    <w:basedOn w:val="13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8">
    <w:name w:val="日期 字符"/>
    <w:basedOn w:val="13"/>
    <w:link w:val="5"/>
    <w:semiHidden/>
    <w:qFormat/>
    <w:uiPriority w:val="99"/>
    <w:rPr>
      <w:rFonts w:ascii="Times New Roman" w:hAnsi="Times New Roman" w:eastAsia="仿宋" w:cs="Times New Roman"/>
      <w:sz w:val="30"/>
      <w:szCs w:val="20"/>
    </w:rPr>
  </w:style>
  <w:style w:type="character" w:customStyle="1" w:styleId="19">
    <w:name w:val="批注框文本 字符"/>
    <w:basedOn w:val="13"/>
    <w:link w:val="6"/>
    <w:semiHidden/>
    <w:qFormat/>
    <w:uiPriority w:val="99"/>
    <w:rPr>
      <w:rFonts w:ascii="Times New Roman" w:hAnsi="Times New Roman" w:eastAsia="仿宋" w:cs="Times New Roman"/>
      <w:sz w:val="18"/>
      <w:szCs w:val="18"/>
    </w:rPr>
  </w:style>
  <w:style w:type="character" w:customStyle="1" w:styleId="20">
    <w:name w:val="页脚 字符"/>
    <w:basedOn w:val="13"/>
    <w:link w:val="7"/>
    <w:qFormat/>
    <w:uiPriority w:val="99"/>
    <w:rPr>
      <w:sz w:val="18"/>
      <w:szCs w:val="18"/>
    </w:rPr>
  </w:style>
  <w:style w:type="character" w:customStyle="1" w:styleId="21">
    <w:name w:val="页眉 字符"/>
    <w:basedOn w:val="13"/>
    <w:link w:val="8"/>
    <w:qFormat/>
    <w:uiPriority w:val="99"/>
    <w:rPr>
      <w:sz w:val="18"/>
      <w:szCs w:val="18"/>
    </w:rPr>
  </w:style>
  <w:style w:type="paragraph" w:styleId="22">
    <w:name w:val="List Paragraph"/>
    <w:basedOn w:val="1"/>
    <w:link w:val="25"/>
    <w:qFormat/>
    <w:uiPriority w:val="34"/>
    <w:pPr>
      <w:ind w:firstLine="420"/>
    </w:pPr>
  </w:style>
  <w:style w:type="character" w:customStyle="1" w:styleId="23">
    <w:name w:val="批注文字 字符"/>
    <w:basedOn w:val="13"/>
    <w:link w:val="4"/>
    <w:semiHidden/>
    <w:qFormat/>
    <w:uiPriority w:val="99"/>
    <w:rPr>
      <w:rFonts w:eastAsia="仿宋"/>
      <w:kern w:val="2"/>
      <w:sz w:val="30"/>
    </w:rPr>
  </w:style>
  <w:style w:type="character" w:customStyle="1" w:styleId="24">
    <w:name w:val="批注主题 字符"/>
    <w:basedOn w:val="23"/>
    <w:link w:val="11"/>
    <w:semiHidden/>
    <w:qFormat/>
    <w:uiPriority w:val="99"/>
    <w:rPr>
      <w:rFonts w:eastAsia="仿宋"/>
      <w:b/>
      <w:bCs/>
      <w:kern w:val="2"/>
      <w:sz w:val="30"/>
    </w:rPr>
  </w:style>
  <w:style w:type="character" w:customStyle="1" w:styleId="25">
    <w:name w:val="List Paragraph Char"/>
    <w:link w:val="22"/>
    <w:qFormat/>
    <w:uiPriority w:val="34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FF580B-D180-4B16-89A0-D4300B674F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55</Pages>
  <Words>27273</Words>
  <Characters>31384</Characters>
  <Lines>243</Lines>
  <Paragraphs>68</Paragraphs>
  <TotalTime>2</TotalTime>
  <ScaleCrop>false</ScaleCrop>
  <LinksUpToDate>false</LinksUpToDate>
  <CharactersWithSpaces>31811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2021-01-19T02:14:00Z</dcterms:created>
  <dc:creator>Administrator</dc:creator>
  <cp:lastModifiedBy>庞门左道</cp:lastModifiedBy>
  <cp:lastPrinted>2023-11-13T06:41:00Z</cp:lastPrinted>
  <dcterms:modified xsi:type="dcterms:W3CDTF">2023-12-04T08:40:42Z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BF99C50599ED42EFBD11D5C55209725D_13</vt:lpwstr>
  </property>
</Properties>
</file>