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0" w:firstLineChars="0"/>
        <w:jc w:val="left"/>
        <w:outlineLvl w:val="0"/>
        <w:rPr>
          <w:rFonts w:hint="eastAsia" w:ascii="黑体" w:hAnsi="黑体" w:eastAsia="黑体" w:cs="黑体"/>
          <w:color w:val="000000" w:themeColor="text1"/>
          <w:szCs w:val="32"/>
          <w:lang w:eastAsia="zh-CN"/>
          <w14:textFill>
            <w14:solidFill>
              <w14:schemeClr w14:val="tx1"/>
            </w14:solidFill>
          </w14:textFill>
        </w:rPr>
      </w:pPr>
      <w:bookmarkStart w:id="0" w:name="_Toc29939"/>
      <w:bookmarkStart w:id="1" w:name="_Toc15134"/>
      <w:bookmarkStart w:id="2" w:name="_Toc17098"/>
      <w:bookmarkStart w:id="3" w:name="_Toc55679172"/>
      <w:bookmarkStart w:id="4" w:name="_Toc61533937"/>
      <w:r>
        <w:rPr>
          <w:rFonts w:hint="eastAsia" w:ascii="黑体" w:hAnsi="黑体" w:eastAsia="黑体" w:cs="黑体"/>
          <w:color w:val="000000" w:themeColor="text1"/>
          <w:szCs w:val="32"/>
          <w14:textFill>
            <w14:solidFill>
              <w14:schemeClr w14:val="tx1"/>
            </w14:solidFill>
          </w14:textFill>
        </w:rPr>
        <w:t>附件</w:t>
      </w:r>
      <w:bookmarkEnd w:id="0"/>
      <w:bookmarkEnd w:id="1"/>
      <w:bookmarkEnd w:id="2"/>
      <w:r>
        <w:rPr>
          <w:rFonts w:hint="eastAsia" w:ascii="黑体" w:hAnsi="黑体" w:eastAsia="黑体" w:cs="黑体"/>
          <w:color w:val="000000" w:themeColor="text1"/>
          <w:szCs w:val="32"/>
          <w:lang w:val="en-US" w:eastAsia="zh-CN"/>
          <w14:textFill>
            <w14:solidFill>
              <w14:schemeClr w14:val="tx1"/>
            </w14:solidFill>
          </w14:textFill>
        </w:rPr>
        <w:t>1</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pPr>
      <w:bookmarkStart w:id="5" w:name="_Toc26472"/>
      <w:bookmarkStart w:id="6" w:name="_Toc16688"/>
      <w:bookmarkStart w:id="7" w:name="_Toc7089"/>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兰州新区绿色产业领域界定范畴</w:t>
      </w:r>
      <w:bookmarkEnd w:id="3"/>
      <w:bookmarkEnd w:id="4"/>
      <w:bookmarkEnd w:id="5"/>
      <w:bookmarkEnd w:id="6"/>
      <w:bookmarkEnd w:id="7"/>
    </w:p>
    <w:tbl>
      <w:tblPr>
        <w:tblStyle w:val="11"/>
        <w:tblW w:w="14105" w:type="dxa"/>
        <w:tblInd w:w="2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6"/>
        <w:gridCol w:w="1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blHeader/>
        </w:trPr>
        <w:tc>
          <w:tcPr>
            <w:tcW w:w="2546" w:type="dxa"/>
            <w:shd w:val="clear" w:color="auto" w:fill="auto"/>
            <w:vAlign w:val="center"/>
          </w:tcPr>
          <w:p>
            <w:pPr>
              <w:widowControl/>
              <w:spacing w:line="240" w:lineRule="auto"/>
              <w:ind w:firstLine="0" w:firstLineChars="0"/>
              <w:jc w:val="center"/>
              <w:rPr>
                <w:rFonts w:ascii="Times New Roman" w:hAnsi="Times New Roman" w:eastAsia="仿宋" w:cs="Times New Roman"/>
                <w:b/>
                <w:bCs/>
                <w:color w:val="000000" w:themeColor="text1"/>
                <w:kern w:val="0"/>
                <w:sz w:val="28"/>
                <w:szCs w:val="28"/>
                <w14:textFill>
                  <w14:solidFill>
                    <w14:schemeClr w14:val="tx1"/>
                  </w14:solidFill>
                </w14:textFill>
              </w:rPr>
            </w:pPr>
            <w:r>
              <w:rPr>
                <w:rFonts w:ascii="Times New Roman" w:hAnsi="Times New Roman" w:eastAsia="仿宋" w:cs="Times New Roman"/>
                <w:b/>
                <w:bCs/>
                <w:color w:val="000000" w:themeColor="text1"/>
                <w:kern w:val="0"/>
                <w:sz w:val="28"/>
                <w:szCs w:val="28"/>
                <w14:textFill>
                  <w14:solidFill>
                    <w14:schemeClr w14:val="tx1"/>
                  </w14:solidFill>
                </w14:textFill>
              </w:rPr>
              <w:t>参考文件</w:t>
            </w:r>
          </w:p>
        </w:tc>
        <w:tc>
          <w:tcPr>
            <w:tcW w:w="11559" w:type="dxa"/>
            <w:shd w:val="clear" w:color="auto" w:fill="auto"/>
            <w:vAlign w:val="center"/>
          </w:tcPr>
          <w:p>
            <w:pPr>
              <w:widowControl/>
              <w:spacing w:line="240" w:lineRule="auto"/>
              <w:ind w:firstLine="0" w:firstLineChars="0"/>
              <w:jc w:val="center"/>
              <w:rPr>
                <w:rFonts w:ascii="Times New Roman" w:hAnsi="Times New Roman" w:eastAsia="仿宋" w:cs="Times New Roman"/>
                <w:b/>
                <w:bCs/>
                <w:color w:val="000000" w:themeColor="text1"/>
                <w:kern w:val="0"/>
                <w:sz w:val="28"/>
                <w:szCs w:val="28"/>
                <w14:textFill>
                  <w14:solidFill>
                    <w14:schemeClr w14:val="tx1"/>
                  </w14:solidFill>
                </w14:textFill>
              </w:rPr>
            </w:pPr>
            <w:r>
              <w:rPr>
                <w:rFonts w:ascii="Times New Roman" w:hAnsi="Times New Roman" w:eastAsia="仿宋" w:cs="Times New Roman"/>
                <w:b/>
                <w:bCs/>
                <w:color w:val="000000" w:themeColor="text1"/>
                <w:kern w:val="0"/>
                <w:sz w:val="28"/>
                <w:szCs w:val="28"/>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3" w:hRule="atLeast"/>
        </w:trPr>
        <w:tc>
          <w:tcPr>
            <w:tcW w:w="2546" w:type="dxa"/>
            <w:shd w:val="clear" w:color="auto" w:fill="auto"/>
            <w:vAlign w:val="center"/>
          </w:tcPr>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《兰州新区绿色项目认证及评级办法》附件</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1</w:t>
            </w:r>
            <w:r>
              <w:rPr>
                <w:rFonts w:ascii="Times New Roman" w:hAnsi="Times New Roman" w:eastAsia="仿宋" w:cs="Times New Roman"/>
                <w:color w:val="000000" w:themeColor="text1"/>
                <w:kern w:val="0"/>
                <w:sz w:val="28"/>
                <w:szCs w:val="28"/>
                <w14:textFill>
                  <w14:solidFill>
                    <w14:schemeClr w14:val="tx1"/>
                  </w14:solidFill>
                </w14:textFill>
              </w:rPr>
              <w:t>《兰州新区绿色项目分类目录》</w:t>
            </w:r>
          </w:p>
        </w:tc>
        <w:tc>
          <w:tcPr>
            <w:tcW w:w="11559" w:type="dxa"/>
            <w:shd w:val="clear" w:color="auto" w:fill="auto"/>
            <w:vAlign w:val="center"/>
          </w:tcPr>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绿色项目分类和范围，包括一级分类（七类）、二级分类（</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三十</w:t>
            </w:r>
            <w:r>
              <w:rPr>
                <w:rFonts w:ascii="Times New Roman" w:hAnsi="Times New Roman" w:eastAsia="仿宋" w:cs="Times New Roman"/>
                <w:color w:val="000000" w:themeColor="text1"/>
                <w:kern w:val="0"/>
                <w:sz w:val="28"/>
                <w:szCs w:val="28"/>
                <w14:textFill>
                  <w14:solidFill>
                    <w14:schemeClr w14:val="tx1"/>
                  </w14:solidFill>
                </w14:textFill>
              </w:rPr>
              <w:t>类）和三级分类（一百</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一二</w:t>
            </w:r>
            <w:r>
              <w:rPr>
                <w:rFonts w:ascii="Times New Roman" w:hAnsi="Times New Roman" w:eastAsia="仿宋" w:cs="Times New Roman"/>
                <w:color w:val="000000" w:themeColor="text1"/>
                <w:kern w:val="0"/>
                <w:sz w:val="28"/>
                <w:szCs w:val="28"/>
                <w14:textFill>
                  <w14:solidFill>
                    <w14:schemeClr w14:val="tx1"/>
                  </w14:solidFill>
                </w14:textFill>
              </w:rPr>
              <w:t>类）。一级分类包括</w:t>
            </w:r>
            <w:r>
              <w:rPr>
                <w:rFonts w:ascii="Times New Roman" w:hAnsi="Times New Roman" w:eastAsia="仿宋" w:cs="Times New Roman"/>
                <w:b/>
                <w:bCs/>
                <w:color w:val="000000" w:themeColor="text1"/>
                <w:kern w:val="0"/>
                <w:sz w:val="28"/>
                <w:szCs w:val="28"/>
                <w14:textFill>
                  <w14:solidFill>
                    <w14:schemeClr w14:val="tx1"/>
                  </w14:solidFill>
                </w14:textFill>
              </w:rPr>
              <w:t>节能降碳环保产业、产业园区绿色升级、工业绿色化改造升级、新能源与清洁能源产业、绿色基础设施、生态环境产业及绿色服务产业</w:t>
            </w:r>
            <w:r>
              <w:rPr>
                <w:rFonts w:ascii="Times New Roman" w:hAnsi="Times New Roman" w:eastAsia="仿宋" w:cs="Times New Roman"/>
                <w:b w:val="0"/>
                <w:bCs w:val="0"/>
                <w:color w:val="000000" w:themeColor="text1"/>
                <w:kern w:val="0"/>
                <w:sz w:val="28"/>
                <w:szCs w:val="28"/>
                <w14:textFill>
                  <w14:solidFill>
                    <w14:schemeClr w14:val="tx1"/>
                  </w14:solidFill>
                </w14:textFill>
              </w:rPr>
              <w:t>七大类项目</w:t>
            </w:r>
            <w:r>
              <w:rPr>
                <w:rFonts w:ascii="Times New Roman" w:hAnsi="Times New Roman" w:eastAsia="仿宋" w:cs="Times New Roman"/>
                <w:color w:val="000000" w:themeColor="text1"/>
                <w:kern w:val="0"/>
                <w:sz w:val="28"/>
                <w:szCs w:val="28"/>
                <w14:textFill>
                  <w14:solidFill>
                    <w14:schemeClr w14:val="tx1"/>
                  </w14:solidFill>
                </w14:textFill>
              </w:rPr>
              <w:t>。其中，节能降碳环保产业涵盖节能装备制造产业、环保装备制造产业、资源循环利用装备制造产业、温室气体控制四个子类；产业园区绿色升级涵盖园区循环化改造、园区清洁生产、园区污染防治、园区智慧管理四个子类；工业绿色化改造升级涵盖生产过程能源高效利用、生产过程污染防治、资源节约与循环利用三个子类；新能源与清洁能源产业涵盖新能源汽车制造、新能源与清洁能源装备制造、清洁能源设施建设和运营三个子类；绿色基础设施涵盖环境基础设施、建筑节能与绿色建筑、绿色交通、城镇能源基础设施、能源系统高效运行、城镇综合基础设施、</w:t>
            </w:r>
            <w:r>
              <w:rPr>
                <w:rFonts w:ascii="Times New Roman" w:hAnsi="Times New Roman" w:eastAsia="仿宋" w:cs="Times New Roman"/>
                <w:color w:val="000000" w:themeColor="text1"/>
                <w:kern w:val="0"/>
                <w:sz w:val="28"/>
                <w:szCs w:val="28"/>
                <w:lang w:bidi="ar"/>
                <w14:textFill>
                  <w14:solidFill>
                    <w14:schemeClr w14:val="tx1"/>
                  </w14:solidFill>
                </w14:textFill>
              </w:rPr>
              <w:t>信息基础设施</w:t>
            </w:r>
            <w:r>
              <w:rPr>
                <w:rFonts w:ascii="Times New Roman" w:hAnsi="Times New Roman" w:eastAsia="仿宋" w:cs="Times New Roman"/>
                <w:color w:val="000000" w:themeColor="text1"/>
                <w:kern w:val="0"/>
                <w:sz w:val="28"/>
                <w:szCs w:val="28"/>
                <w14:textFill>
                  <w14:solidFill>
                    <w14:schemeClr w14:val="tx1"/>
                  </w14:solidFill>
                </w14:textFill>
              </w:rPr>
              <w:t>七个子类；生态环境产业涵盖污染治理、资源综合利用、生态农林牧渔业</w:t>
            </w:r>
            <w:r>
              <w:rPr>
                <w:rFonts w:hint="eastAsia" w:ascii="Times New Roman" w:hAnsi="Times New Roman" w:eastAsia="仿宋" w:cs="Times New Roman"/>
                <w:color w:val="000000" w:themeColor="text1"/>
                <w:kern w:val="0"/>
                <w:sz w:val="28"/>
                <w:szCs w:val="28"/>
                <w14:textFill>
                  <w14:solidFill>
                    <w14:schemeClr w14:val="tx1"/>
                  </w14:solidFill>
                </w14:textFill>
              </w:rPr>
              <w:t>和生态修复</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四</w:t>
            </w:r>
            <w:r>
              <w:rPr>
                <w:rFonts w:ascii="Times New Roman" w:hAnsi="Times New Roman" w:eastAsia="仿宋" w:cs="Times New Roman"/>
                <w:color w:val="000000" w:themeColor="text1"/>
                <w:kern w:val="0"/>
                <w:sz w:val="28"/>
                <w:szCs w:val="28"/>
                <w14:textFill>
                  <w14:solidFill>
                    <w14:schemeClr w14:val="tx1"/>
                  </w14:solidFill>
                </w14:textFill>
              </w:rPr>
              <w:t>个子类；绿色服务产业涵盖监测检测服务、绿色咨询技术服务、运营管理服务、项目评估审计核查服务、技术产品认证和推广服务五个子类。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7" w:hRule="atLeast"/>
        </w:trPr>
        <w:tc>
          <w:tcPr>
            <w:tcW w:w="2546" w:type="dxa"/>
            <w:shd w:val="clear" w:color="auto" w:fill="auto"/>
            <w:vAlign w:val="center"/>
          </w:tcPr>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《绿色产业指导目录（2019年版）》（发改环资〔2019〕293号）</w:t>
            </w:r>
          </w:p>
        </w:tc>
        <w:tc>
          <w:tcPr>
            <w:tcW w:w="11559" w:type="dxa"/>
            <w:shd w:val="clear" w:color="auto" w:fill="auto"/>
            <w:vAlign w:val="center"/>
          </w:tcPr>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bookmarkStart w:id="8" w:name="OLE_LINK3"/>
            <w:r>
              <w:rPr>
                <w:rFonts w:ascii="Times New Roman" w:hAnsi="Times New Roman" w:eastAsia="仿宋" w:cs="Times New Roman"/>
                <w:color w:val="000000" w:themeColor="text1"/>
                <w:kern w:val="0"/>
                <w:sz w:val="28"/>
                <w:szCs w:val="28"/>
                <w14:textFill>
                  <w14:solidFill>
                    <w14:schemeClr w14:val="tx1"/>
                  </w14:solidFill>
                </w14:textFill>
              </w:rPr>
              <w:t>涵盖</w:t>
            </w:r>
            <w:r>
              <w:rPr>
                <w:rFonts w:ascii="Times New Roman" w:hAnsi="Times New Roman" w:eastAsia="仿宋" w:cs="Times New Roman"/>
                <w:b/>
                <w:bCs/>
                <w:color w:val="000000" w:themeColor="text1"/>
                <w:kern w:val="0"/>
                <w:sz w:val="28"/>
                <w:szCs w:val="28"/>
                <w14:textFill>
                  <w14:solidFill>
                    <w14:schemeClr w14:val="tx1"/>
                  </w14:solidFill>
                </w14:textFill>
              </w:rPr>
              <w:t>节能环保、清洁生产、清洁能源、生态环境、基础设施绿色升级</w:t>
            </w:r>
            <w:r>
              <w:rPr>
                <w:rFonts w:ascii="Times New Roman" w:hAnsi="Times New Roman" w:eastAsia="仿宋" w:cs="Times New Roman"/>
                <w:color w:val="000000" w:themeColor="text1"/>
                <w:kern w:val="0"/>
                <w:sz w:val="28"/>
                <w:szCs w:val="28"/>
                <w14:textFill>
                  <w14:solidFill>
                    <w14:schemeClr w14:val="tx1"/>
                  </w14:solidFill>
                </w14:textFill>
              </w:rPr>
              <w:t>和</w:t>
            </w:r>
            <w:r>
              <w:rPr>
                <w:rFonts w:ascii="Times New Roman" w:hAnsi="Times New Roman" w:eastAsia="仿宋" w:cs="Times New Roman"/>
                <w:b/>
                <w:bCs/>
                <w:color w:val="000000" w:themeColor="text1"/>
                <w:kern w:val="0"/>
                <w:sz w:val="28"/>
                <w:szCs w:val="28"/>
                <w14:textFill>
                  <w14:solidFill>
                    <w14:schemeClr w14:val="tx1"/>
                  </w14:solidFill>
                </w14:textFill>
              </w:rPr>
              <w:t>绿色服务</w:t>
            </w:r>
            <w:r>
              <w:rPr>
                <w:rFonts w:ascii="Times New Roman" w:hAnsi="Times New Roman" w:eastAsia="仿宋" w:cs="Times New Roman"/>
                <w:color w:val="000000" w:themeColor="text1"/>
                <w:kern w:val="0"/>
                <w:sz w:val="28"/>
                <w:szCs w:val="28"/>
                <w14:textFill>
                  <w14:solidFill>
                    <w14:schemeClr w14:val="tx1"/>
                  </w14:solidFill>
                </w14:textFill>
              </w:rPr>
              <w:t>六大类。</w:t>
            </w:r>
            <w:bookmarkEnd w:id="8"/>
            <w:r>
              <w:rPr>
                <w:rFonts w:ascii="Times New Roman" w:hAnsi="Times New Roman" w:eastAsia="仿宋" w:cs="Times New Roman"/>
                <w:color w:val="000000" w:themeColor="text1"/>
                <w:kern w:val="0"/>
                <w:sz w:val="28"/>
                <w:szCs w:val="28"/>
                <w14:textFill>
                  <w14:solidFill>
                    <w14:schemeClr w14:val="tx1"/>
                  </w14:solidFill>
                </w14:textFill>
              </w:rPr>
              <w:t>其中，</w:t>
            </w:r>
            <w:r>
              <w:rPr>
                <w:rFonts w:ascii="Times New Roman" w:hAnsi="Times New Roman" w:eastAsia="仿宋" w:cs="Times New Roman"/>
                <w:b/>
                <w:bCs/>
                <w:color w:val="000000" w:themeColor="text1"/>
                <w:kern w:val="0"/>
                <w:sz w:val="28"/>
                <w:szCs w:val="28"/>
                <w14:textFill>
                  <w14:solidFill>
                    <w14:schemeClr w14:val="tx1"/>
                  </w14:solidFill>
                </w14:textFill>
              </w:rPr>
              <w:t>节能环保产业</w:t>
            </w:r>
            <w:r>
              <w:rPr>
                <w:rFonts w:ascii="Times New Roman" w:hAnsi="Times New Roman" w:eastAsia="仿宋" w:cs="Times New Roman"/>
                <w:color w:val="000000" w:themeColor="text1"/>
                <w:kern w:val="0"/>
                <w:sz w:val="28"/>
                <w:szCs w:val="28"/>
                <w14:textFill>
                  <w14:solidFill>
                    <w14:schemeClr w14:val="tx1"/>
                  </w14:solidFill>
                </w14:textFill>
              </w:rPr>
              <w:t>主要是从事资源节约和循环利用、生态环境保护的装备制造和产业活动的相关产业，包括高效节能装备制造、先进环保装备制造、资源循环利用装备制造、新能源汽车和绿色船舶制造、节能改造、污染治理和资源循环利用等内容；</w:t>
            </w:r>
            <w:r>
              <w:rPr>
                <w:rFonts w:ascii="Times New Roman" w:hAnsi="Times New Roman" w:eastAsia="仿宋" w:cs="Times New Roman"/>
                <w:b/>
                <w:bCs/>
                <w:color w:val="000000" w:themeColor="text1"/>
                <w:kern w:val="0"/>
                <w:sz w:val="28"/>
                <w:szCs w:val="28"/>
                <w14:textFill>
                  <w14:solidFill>
                    <w14:schemeClr w14:val="tx1"/>
                  </w14:solidFill>
                </w14:textFill>
              </w:rPr>
              <w:t>清洁生产产业</w:t>
            </w:r>
            <w:r>
              <w:rPr>
                <w:rFonts w:ascii="Times New Roman" w:hAnsi="Times New Roman" w:eastAsia="仿宋" w:cs="Times New Roman"/>
                <w:color w:val="000000" w:themeColor="text1"/>
                <w:kern w:val="0"/>
                <w:sz w:val="28"/>
                <w:szCs w:val="28"/>
                <w14:textFill>
                  <w14:solidFill>
                    <w14:schemeClr w14:val="tx1"/>
                  </w14:solidFill>
                </w14:textFill>
              </w:rPr>
              <w:t>主要是从事生产全过程废物减量化、资源化和无害化相关的产业，包括清洁生产产业园区绿色升级、无毒无害原料替代使用与危险废物治理、生产过程废气处理处置及资源化综合利用、生产过程节水和废水处理处置及资源化综合利用、生产过程废渣处理处置及资源化综合利用等内容；</w:t>
            </w:r>
            <w:r>
              <w:rPr>
                <w:rFonts w:ascii="Times New Roman" w:hAnsi="Times New Roman" w:eastAsia="仿宋" w:cs="Times New Roman"/>
                <w:b/>
                <w:bCs/>
                <w:color w:val="000000" w:themeColor="text1"/>
                <w:kern w:val="0"/>
                <w:sz w:val="28"/>
                <w:szCs w:val="28"/>
                <w14:textFill>
                  <w14:solidFill>
                    <w14:schemeClr w14:val="tx1"/>
                  </w14:solidFill>
                </w14:textFill>
              </w:rPr>
              <w:t>清洁能源产业</w:t>
            </w:r>
            <w:r>
              <w:rPr>
                <w:rFonts w:ascii="Times New Roman" w:hAnsi="Times New Roman" w:eastAsia="仿宋" w:cs="Times New Roman"/>
                <w:bCs/>
                <w:color w:val="000000" w:themeColor="text1"/>
                <w:kern w:val="0"/>
                <w:sz w:val="28"/>
                <w:szCs w:val="28"/>
                <w14:textFill>
                  <w14:solidFill>
                    <w14:schemeClr w14:val="tx1"/>
                  </w14:solidFill>
                </w14:textFill>
              </w:rPr>
              <w:t>主要是</w:t>
            </w:r>
            <w:r>
              <w:rPr>
                <w:rFonts w:ascii="Times New Roman" w:hAnsi="Times New Roman" w:eastAsia="仿宋" w:cs="Times New Roman"/>
                <w:color w:val="000000" w:themeColor="text1"/>
                <w:kern w:val="0"/>
                <w:sz w:val="28"/>
                <w:szCs w:val="28"/>
                <w14:textFill>
                  <w14:solidFill>
                    <w14:schemeClr w14:val="tx1"/>
                  </w14:solidFill>
                </w14:textFill>
              </w:rPr>
              <w:t>构建清洁、高效、系统化应用能源生产体系的相关装备制造和设施建设运营产业，包括新能源与清洁能源装备制造、清洁能源设施建设和运营、传统能源清洁高效利用、能源系统高效运行等内容；</w:t>
            </w:r>
            <w:r>
              <w:rPr>
                <w:rFonts w:ascii="Times New Roman" w:hAnsi="Times New Roman" w:eastAsia="仿宋" w:cs="Times New Roman"/>
                <w:b/>
                <w:bCs/>
                <w:color w:val="000000" w:themeColor="text1"/>
                <w:kern w:val="0"/>
                <w:sz w:val="28"/>
                <w:szCs w:val="28"/>
                <w14:textFill>
                  <w14:solidFill>
                    <w14:schemeClr w14:val="tx1"/>
                  </w14:solidFill>
                </w14:textFill>
              </w:rPr>
              <w:t>生态环境产业</w:t>
            </w:r>
            <w:r>
              <w:rPr>
                <w:rFonts w:hint="eastAsia" w:ascii="Times New Roman" w:hAnsi="Times New Roman" w:eastAsia="仿宋" w:cs="Times New Roman"/>
                <w:b/>
                <w:bCs/>
                <w:color w:val="000000" w:themeColor="text1"/>
                <w:kern w:val="0"/>
                <w:sz w:val="28"/>
                <w:szCs w:val="28"/>
                <w:lang w:val="en-US" w:eastAsia="zh-CN"/>
                <w14:textFill>
                  <w14:solidFill>
                    <w14:schemeClr w14:val="tx1"/>
                  </w14:solidFill>
                </w14:textFill>
              </w:rPr>
              <w:t xml:space="preserve"> </w:t>
            </w:r>
            <w:r>
              <w:rPr>
                <w:rFonts w:ascii="Times New Roman" w:hAnsi="Times New Roman" w:eastAsia="仿宋" w:cs="Times New Roman"/>
                <w:color w:val="000000" w:themeColor="text1"/>
                <w:kern w:val="0"/>
                <w:sz w:val="28"/>
                <w:szCs w:val="28"/>
                <w14:textFill>
                  <w14:solidFill>
                    <w14:schemeClr w14:val="tx1"/>
                  </w14:solidFill>
                </w14:textFill>
              </w:rPr>
              <w:t>主要是服务于生态系统的保护和修复，优化生态安全屏障，提升生态系统质量和稳定性，包括生态农业</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 xml:space="preserve">   </w:t>
            </w:r>
            <w:r>
              <w:rPr>
                <w:rFonts w:ascii="Times New Roman" w:hAnsi="Times New Roman" w:eastAsia="仿宋" w:cs="Times New Roman"/>
                <w:color w:val="000000" w:themeColor="text1"/>
                <w:kern w:val="0"/>
                <w:sz w:val="28"/>
                <w:szCs w:val="28"/>
                <w14:textFill>
                  <w14:solidFill>
                    <w14:schemeClr w14:val="tx1"/>
                  </w14:solidFill>
                </w14:textFill>
              </w:rPr>
              <w:t>、生态保护、生态修复等内容；</w:t>
            </w:r>
            <w:r>
              <w:rPr>
                <w:rFonts w:ascii="Times New Roman" w:hAnsi="Times New Roman" w:eastAsia="仿宋" w:cs="Times New Roman"/>
                <w:b/>
                <w:bCs/>
                <w:color w:val="000000" w:themeColor="text1"/>
                <w:kern w:val="0"/>
                <w:sz w:val="28"/>
                <w:szCs w:val="28"/>
                <w14:textFill>
                  <w14:solidFill>
                    <w14:schemeClr w14:val="tx1"/>
                  </w14:solidFill>
                </w14:textFill>
              </w:rPr>
              <w:t>基础设施绿色升级</w:t>
            </w:r>
            <w:r>
              <w:rPr>
                <w:rFonts w:ascii="Times New Roman" w:hAnsi="Times New Roman" w:eastAsia="仿宋" w:cs="Times New Roman"/>
                <w:color w:val="000000" w:themeColor="text1"/>
                <w:kern w:val="0"/>
                <w:sz w:val="28"/>
                <w:szCs w:val="28"/>
                <w14:textFill>
                  <w14:solidFill>
                    <w14:schemeClr w14:val="tx1"/>
                  </w14:solidFill>
                </w14:textFill>
              </w:rPr>
              <w:t>主要是提升重大基础设施建设的绿色化程度，提高人民群众的绿色生活水平，包括建筑节能与绿色建筑、绿色交通、环境基础设施、城镇能源基础设施、海绵城市、园林绿化等内容；</w:t>
            </w:r>
            <w:r>
              <w:rPr>
                <w:rFonts w:ascii="Times New Roman" w:hAnsi="Times New Roman" w:eastAsia="仿宋" w:cs="Times New Roman"/>
                <w:b/>
                <w:bCs/>
                <w:color w:val="000000" w:themeColor="text1"/>
                <w:kern w:val="0"/>
                <w:sz w:val="28"/>
                <w:szCs w:val="28"/>
                <w14:textFill>
                  <w14:solidFill>
                    <w14:schemeClr w14:val="tx1"/>
                  </w14:solidFill>
                </w14:textFill>
              </w:rPr>
              <w:t>绿色服务</w:t>
            </w:r>
            <w:r>
              <w:rPr>
                <w:rFonts w:ascii="Times New Roman" w:hAnsi="Times New Roman" w:eastAsia="仿宋" w:cs="Times New Roman"/>
                <w:color w:val="000000" w:themeColor="text1"/>
                <w:kern w:val="0"/>
                <w:sz w:val="28"/>
                <w:szCs w:val="28"/>
                <w14:textFill>
                  <w14:solidFill>
                    <w14:schemeClr w14:val="tx1"/>
                  </w14:solidFill>
                </w14:textFill>
              </w:rPr>
              <w:t>主要是围绕相关绿色产业提供智力支持和专业化服务的产业，包括咨询服务、项目运营管理、项目评估审计核查、检测监测、技术产品认证和推广等。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5" w:hRule="atLeast"/>
        </w:trPr>
        <w:tc>
          <w:tcPr>
            <w:tcW w:w="2546" w:type="dxa"/>
            <w:shd w:val="clear" w:color="auto" w:fill="auto"/>
            <w:vAlign w:val="center"/>
          </w:tcPr>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《绿色产业指导目录（2023年版）》（征求意见稿）</w:t>
            </w:r>
          </w:p>
        </w:tc>
        <w:tc>
          <w:tcPr>
            <w:tcW w:w="11559" w:type="dxa"/>
            <w:shd w:val="clear" w:color="auto" w:fill="auto"/>
            <w:vAlign w:val="center"/>
          </w:tcPr>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涵盖</w:t>
            </w:r>
            <w:r>
              <w:rPr>
                <w:rFonts w:ascii="Times New Roman" w:hAnsi="Times New Roman" w:eastAsia="仿宋" w:cs="Times New Roman"/>
                <w:b/>
                <w:bCs/>
                <w:color w:val="000000" w:themeColor="text1"/>
                <w:kern w:val="0"/>
                <w:sz w:val="28"/>
                <w:szCs w:val="28"/>
                <w14:textFill>
                  <w14:solidFill>
                    <w14:schemeClr w14:val="tx1"/>
                  </w14:solidFill>
                </w14:textFill>
              </w:rPr>
              <w:t>节能</w:t>
            </w:r>
            <w:bookmarkStart w:id="9" w:name="OLE_LINK4"/>
            <w:r>
              <w:rPr>
                <w:rFonts w:ascii="Times New Roman" w:hAnsi="Times New Roman" w:eastAsia="仿宋" w:cs="Times New Roman"/>
                <w:b/>
                <w:bCs/>
                <w:color w:val="000000" w:themeColor="text1"/>
                <w:kern w:val="0"/>
                <w:sz w:val="28"/>
                <w:szCs w:val="28"/>
                <w14:textFill>
                  <w14:solidFill>
                    <w14:schemeClr w14:val="tx1"/>
                  </w14:solidFill>
                </w14:textFill>
              </w:rPr>
              <w:t>降碳</w:t>
            </w:r>
            <w:bookmarkEnd w:id="9"/>
            <w:r>
              <w:rPr>
                <w:rFonts w:ascii="Times New Roman" w:hAnsi="Times New Roman" w:eastAsia="仿宋" w:cs="Times New Roman"/>
                <w:b/>
                <w:bCs/>
                <w:color w:val="000000" w:themeColor="text1"/>
                <w:kern w:val="0"/>
                <w:sz w:val="28"/>
                <w:szCs w:val="28"/>
                <w14:textFill>
                  <w14:solidFill>
                    <w14:schemeClr w14:val="tx1"/>
                  </w14:solidFill>
                </w14:textFill>
              </w:rPr>
              <w:t>、</w:t>
            </w:r>
            <w:r>
              <w:rPr>
                <w:rFonts w:ascii="Times New Roman" w:hAnsi="Times New Roman" w:eastAsia="仿宋" w:cs="Times New Roman"/>
                <w:b/>
                <w:color w:val="000000" w:themeColor="text1"/>
                <w:kern w:val="0"/>
                <w:sz w:val="28"/>
                <w:szCs w:val="28"/>
                <w14:textFill>
                  <w14:solidFill>
                    <w14:schemeClr w14:val="tx1"/>
                  </w14:solidFill>
                </w14:textFill>
              </w:rPr>
              <w:t>环境保护、资源循环利用、清洁能源、生态保护修复和利用、基础设施绿色升级、绿色服务</w:t>
            </w:r>
            <w:r>
              <w:rPr>
                <w:rFonts w:ascii="Times New Roman" w:hAnsi="Times New Roman" w:eastAsia="仿宋" w:cs="Times New Roman"/>
                <w:color w:val="000000" w:themeColor="text1"/>
                <w:kern w:val="0"/>
                <w:sz w:val="28"/>
                <w:szCs w:val="28"/>
                <w14:textFill>
                  <w14:solidFill>
                    <w14:schemeClr w14:val="tx1"/>
                  </w14:solidFill>
                </w14:textFill>
              </w:rPr>
              <w:t>七大类。其中，</w:t>
            </w:r>
            <w:r>
              <w:rPr>
                <w:rFonts w:ascii="Times New Roman" w:hAnsi="Times New Roman" w:eastAsia="仿宋" w:cs="Times New Roman"/>
                <w:b/>
                <w:bCs/>
                <w:color w:val="000000" w:themeColor="text1"/>
                <w:kern w:val="0"/>
                <w:sz w:val="28"/>
                <w:szCs w:val="28"/>
                <w14:textFill>
                  <w14:solidFill>
                    <w14:schemeClr w14:val="tx1"/>
                  </w14:solidFill>
                </w14:textFill>
              </w:rPr>
              <w:t>节能降碳产业</w:t>
            </w:r>
            <w:r>
              <w:rPr>
                <w:rFonts w:ascii="Times New Roman" w:hAnsi="Times New Roman" w:eastAsia="仿宋" w:cs="Times New Roman"/>
                <w:color w:val="000000" w:themeColor="text1"/>
                <w:kern w:val="0"/>
                <w:sz w:val="28"/>
                <w:szCs w:val="28"/>
                <w14:textFill>
                  <w14:solidFill>
                    <w14:schemeClr w14:val="tx1"/>
                  </w14:solidFill>
                </w14:textFill>
              </w:rPr>
              <w:t>主要是从事节能低碳、先进交通的装备制造、温室气体控制的相关产业，包括高效节能装备制造、先进交通装备制造、节能降碳改造、温室气体控制等内容；</w:t>
            </w:r>
            <w:r>
              <w:rPr>
                <w:rFonts w:ascii="Times New Roman" w:hAnsi="Times New Roman" w:eastAsia="仿宋" w:cs="Times New Roman"/>
                <w:b/>
                <w:bCs/>
                <w:color w:val="000000" w:themeColor="text1"/>
                <w:kern w:val="0"/>
                <w:sz w:val="28"/>
                <w:szCs w:val="28"/>
                <w14:textFill>
                  <w14:solidFill>
                    <w14:schemeClr w14:val="tx1"/>
                  </w14:solidFill>
                </w14:textFill>
              </w:rPr>
              <w:t>环境保护产业</w:t>
            </w:r>
            <w:r>
              <w:rPr>
                <w:rFonts w:ascii="Times New Roman" w:hAnsi="Times New Roman" w:eastAsia="仿宋" w:cs="Times New Roman"/>
                <w:color w:val="000000" w:themeColor="text1"/>
                <w:kern w:val="0"/>
                <w:sz w:val="28"/>
                <w:szCs w:val="28"/>
                <w14:textFill>
                  <w14:solidFill>
                    <w14:schemeClr w14:val="tx1"/>
                  </w14:solidFill>
                </w14:textFill>
              </w:rPr>
              <w:t>主要是从事生态环境保护的装备制造、污染治理相关的产业，包括先进环保装备和原料材料制造、大气污染治理、水污染治理、土壤污染治理、其他污染治理和环境综合整治等内容；</w:t>
            </w:r>
            <w:r>
              <w:rPr>
                <w:rFonts w:ascii="Times New Roman" w:hAnsi="Times New Roman" w:eastAsia="仿宋" w:cs="Times New Roman"/>
                <w:b/>
                <w:color w:val="000000" w:themeColor="text1"/>
                <w:kern w:val="0"/>
                <w:sz w:val="28"/>
                <w:szCs w:val="28"/>
                <w14:textFill>
                  <w14:solidFill>
                    <w14:schemeClr w14:val="tx1"/>
                  </w14:solidFill>
                </w14:textFill>
              </w:rPr>
              <w:t>资源循环利用</w:t>
            </w:r>
            <w:r>
              <w:rPr>
                <w:rFonts w:ascii="Times New Roman" w:hAnsi="Times New Roman" w:eastAsia="仿宋" w:cs="Times New Roman"/>
                <w:b/>
                <w:bCs/>
                <w:color w:val="000000" w:themeColor="text1"/>
                <w:kern w:val="0"/>
                <w:sz w:val="28"/>
                <w:szCs w:val="28"/>
                <w14:textFill>
                  <w14:solidFill>
                    <w14:schemeClr w14:val="tx1"/>
                  </w14:solidFill>
                </w14:textFill>
              </w:rPr>
              <w:t>产业</w:t>
            </w:r>
            <w:r>
              <w:rPr>
                <w:rFonts w:ascii="Times New Roman" w:hAnsi="Times New Roman" w:eastAsia="仿宋" w:cs="Times New Roman"/>
                <w:bCs/>
                <w:color w:val="000000" w:themeColor="text1"/>
                <w:kern w:val="0"/>
                <w:sz w:val="28"/>
                <w:szCs w:val="28"/>
                <w14:textFill>
                  <w14:solidFill>
                    <w14:schemeClr w14:val="tx1"/>
                  </w14:solidFill>
                </w14:textFill>
              </w:rPr>
              <w:t>主要是</w:t>
            </w:r>
            <w:r>
              <w:rPr>
                <w:rFonts w:ascii="Times New Roman" w:hAnsi="Times New Roman" w:eastAsia="仿宋" w:cs="Times New Roman"/>
                <w:color w:val="000000" w:themeColor="text1"/>
                <w:kern w:val="0"/>
                <w:sz w:val="28"/>
                <w:szCs w:val="28"/>
                <w14:textFill>
                  <w14:solidFill>
                    <w14:schemeClr w14:val="tx1"/>
                  </w14:solidFill>
                </w14:textFill>
              </w:rPr>
              <w:t>从事资源节约和循环利用的相关产业，包括资源循环利用装备制造、资源循环利用等内容；</w:t>
            </w:r>
            <w:r>
              <w:rPr>
                <w:rFonts w:ascii="Times New Roman" w:hAnsi="Times New Roman" w:eastAsia="仿宋" w:cs="Times New Roman"/>
                <w:b/>
                <w:bCs/>
                <w:color w:val="000000" w:themeColor="text1"/>
                <w:kern w:val="0"/>
                <w:sz w:val="28"/>
                <w:szCs w:val="28"/>
                <w14:textFill>
                  <w14:solidFill>
                    <w14:schemeClr w14:val="tx1"/>
                  </w14:solidFill>
                </w14:textFill>
              </w:rPr>
              <w:t>清洁能源产业</w:t>
            </w:r>
            <w:r>
              <w:rPr>
                <w:rFonts w:ascii="Times New Roman" w:hAnsi="Times New Roman" w:eastAsia="仿宋" w:cs="Times New Roman"/>
                <w:color w:val="000000" w:themeColor="text1"/>
                <w:kern w:val="0"/>
                <w:sz w:val="28"/>
                <w:szCs w:val="28"/>
                <w14:textFill>
                  <w14:solidFill>
                    <w14:schemeClr w14:val="tx1"/>
                  </w14:solidFill>
                </w14:textFill>
              </w:rPr>
              <w:t>主要是构建清洁、高效、系统化应用能源生产体系的相关装备制造和设施建设运营产业，包括新能源与清洁能源装备制造、清洁能源设施建设和运营、传统能源清洁高效开发利用、能源系统高效运行等内容；</w:t>
            </w:r>
            <w:r>
              <w:rPr>
                <w:rFonts w:ascii="Times New Roman" w:hAnsi="Times New Roman" w:eastAsia="仿宋" w:cs="Times New Roman"/>
                <w:b/>
                <w:bCs/>
                <w:color w:val="000000" w:themeColor="text1"/>
                <w:kern w:val="0"/>
                <w:sz w:val="28"/>
                <w:szCs w:val="28"/>
                <w14:textFill>
                  <w14:solidFill>
                    <w14:schemeClr w14:val="tx1"/>
                  </w14:solidFill>
                </w14:textFill>
              </w:rPr>
              <w:t>生态保护修复和利用</w:t>
            </w:r>
            <w:r>
              <w:rPr>
                <w:rFonts w:ascii="Times New Roman" w:hAnsi="Times New Roman" w:eastAsia="仿宋" w:cs="Times New Roman"/>
                <w:color w:val="000000" w:themeColor="text1"/>
                <w:kern w:val="0"/>
                <w:sz w:val="28"/>
                <w:szCs w:val="28"/>
                <w14:textFill>
                  <w14:solidFill>
                    <w14:schemeClr w14:val="tx1"/>
                  </w14:solidFill>
                </w14:textFill>
              </w:rPr>
              <w:t>主要是服务于生态系统的保护和修复，优化生态安全屏障，提升生态系统质量和稳定性，包括生态农林牧渔业、生态保育、国土综合整治与生态修复等内容；</w:t>
            </w:r>
            <w:r>
              <w:rPr>
                <w:rFonts w:ascii="Times New Roman" w:hAnsi="Times New Roman" w:eastAsia="仿宋" w:cs="Times New Roman"/>
                <w:b/>
                <w:bCs/>
                <w:color w:val="000000" w:themeColor="text1"/>
                <w:kern w:val="0"/>
                <w:sz w:val="28"/>
                <w:szCs w:val="28"/>
                <w14:textFill>
                  <w14:solidFill>
                    <w14:schemeClr w14:val="tx1"/>
                  </w14:solidFill>
                </w14:textFill>
              </w:rPr>
              <w:t>基础设施绿色升级</w:t>
            </w:r>
            <w:r>
              <w:rPr>
                <w:rFonts w:ascii="Times New Roman" w:hAnsi="Times New Roman" w:eastAsia="仿宋" w:cs="Times New Roman"/>
                <w:color w:val="000000" w:themeColor="text1"/>
                <w:kern w:val="0"/>
                <w:sz w:val="28"/>
                <w:szCs w:val="28"/>
                <w14:textFill>
                  <w14:solidFill>
                    <w14:schemeClr w14:val="tx1"/>
                  </w14:solidFill>
                </w14:textFill>
              </w:rPr>
              <w:t>主要是提升重大基础设施建设的绿色化程度，提高人民群众的绿色生活水平及信息基础设施建设，包括建筑节能与绿色建筑、绿色交通、环境基础设施、城乡能源基础设施、信息基础设施等内容；</w:t>
            </w:r>
            <w:r>
              <w:rPr>
                <w:rFonts w:ascii="Times New Roman" w:hAnsi="Times New Roman" w:eastAsia="仿宋" w:cs="Times New Roman"/>
                <w:b/>
                <w:bCs/>
                <w:color w:val="000000" w:themeColor="text1"/>
                <w:kern w:val="0"/>
                <w:sz w:val="28"/>
                <w:szCs w:val="28"/>
                <w14:textFill>
                  <w14:solidFill>
                    <w14:schemeClr w14:val="tx1"/>
                  </w14:solidFill>
                </w14:textFill>
              </w:rPr>
              <w:t>绿色服务</w:t>
            </w:r>
            <w:r>
              <w:rPr>
                <w:rFonts w:ascii="Times New Roman" w:hAnsi="Times New Roman" w:eastAsia="仿宋" w:cs="Times New Roman"/>
                <w:color w:val="000000" w:themeColor="text1"/>
                <w:kern w:val="0"/>
                <w:sz w:val="28"/>
                <w:szCs w:val="28"/>
                <w14:textFill>
                  <w14:solidFill>
                    <w14:schemeClr w14:val="tx1"/>
                  </w14:solidFill>
                </w14:textFill>
              </w:rPr>
              <w:t>主要是围绕相关绿色产业提供智力支持和专业化服务的产业，包括咨询监理、运营管理、监测检测、评估审查核查、绿色技术产品研发认证推广、资源环境权益交易等。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5" w:hRule="atLeast"/>
        </w:trPr>
        <w:tc>
          <w:tcPr>
            <w:tcW w:w="2546" w:type="dxa"/>
            <w:shd w:val="clear" w:color="auto" w:fill="auto"/>
            <w:vAlign w:val="center"/>
          </w:tcPr>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《中国人民银行 发展改革委 财政部 生态环境部 银保监会 证监会关于印发&lt;甘肃省兰州新区建设绿色金融改革创新试验区总体方案&gt;的通知》（银发〔2019〕280号）</w:t>
            </w:r>
          </w:p>
        </w:tc>
        <w:tc>
          <w:tcPr>
            <w:tcW w:w="11559" w:type="dxa"/>
            <w:shd w:val="clear" w:color="auto" w:fill="auto"/>
            <w:vAlign w:val="center"/>
          </w:tcPr>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总体方案明确指出：建立绿色金融支持产业绿色转型发展框架。加大</w:t>
            </w:r>
            <w:r>
              <w:rPr>
                <w:rFonts w:ascii="Times New Roman" w:hAnsi="Times New Roman" w:eastAsia="仿宋" w:cs="Times New Roman"/>
                <w:b/>
                <w:bCs/>
                <w:color w:val="000000" w:themeColor="text1"/>
                <w:kern w:val="0"/>
                <w:sz w:val="28"/>
                <w:szCs w:val="28"/>
                <w14:textFill>
                  <w14:solidFill>
                    <w14:schemeClr w14:val="tx1"/>
                  </w14:solidFill>
                </w14:textFill>
              </w:rPr>
              <w:t>绿色金融对产业园区绿色升级、绿色智能物流、生态环境产业、建筑节能与绿色建筑、数据信息产业节能改造</w:t>
            </w:r>
            <w:r>
              <w:rPr>
                <w:rFonts w:ascii="Times New Roman" w:hAnsi="Times New Roman" w:eastAsia="仿宋" w:cs="Times New Roman"/>
                <w:color w:val="000000" w:themeColor="text1"/>
                <w:kern w:val="0"/>
                <w:sz w:val="28"/>
                <w:szCs w:val="28"/>
                <w14:textFill>
                  <w14:solidFill>
                    <w14:schemeClr w14:val="tx1"/>
                  </w14:solidFill>
                </w14:textFill>
              </w:rPr>
              <w:t>等重点领域的支持，推动绿色产业链协同发展。建设工艺先进、安全发展、环保集约、循环可持续的精细化工产业集群和绿色低碳循环经济示范园区。加大金融对</w:t>
            </w:r>
            <w:r>
              <w:rPr>
                <w:rFonts w:ascii="Times New Roman" w:hAnsi="Times New Roman" w:eastAsia="仿宋" w:cs="Times New Roman"/>
                <w:b/>
                <w:bCs/>
                <w:color w:val="000000" w:themeColor="text1"/>
                <w:kern w:val="0"/>
                <w:sz w:val="28"/>
                <w:szCs w:val="28"/>
                <w14:textFill>
                  <w14:solidFill>
                    <w14:schemeClr w14:val="tx1"/>
                  </w14:solidFill>
                </w14:textFill>
              </w:rPr>
              <w:t>绿色农产品生产、土地污染管控和修复、农业面源污染防治等支持力度</w:t>
            </w:r>
            <w:r>
              <w:rPr>
                <w:rFonts w:ascii="Times New Roman" w:hAnsi="Times New Roman" w:eastAsia="仿宋" w:cs="Times New Roman"/>
                <w:color w:val="000000" w:themeColor="text1"/>
                <w:kern w:val="0"/>
                <w:sz w:val="28"/>
                <w:szCs w:val="28"/>
                <w14:textFill>
                  <w14:solidFill>
                    <w14:schemeClr w14:val="tx1"/>
                  </w14:solidFill>
                </w14:textFill>
              </w:rPr>
              <w:t>。依托区位优势，布局绿色仓储设施，优化绿色交通基础设施、智能交通体系、新能源物流载具和绿色包装技术，发展绿色智能产业，创新绿色金融供应链服务模式，打造辐射国内外市场的大宗商品和货物产业链。充分使用清洁能源，利用合同能源管理支持数据信息产业提升能效管理水平，打造节能环保的丝绸之路信息港。加大绿色金融对建筑节能技术的支持，最大限度降低建筑物对能源、水和土地等资源的消耗和对环境的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2" w:hRule="atLeast"/>
        </w:trPr>
        <w:tc>
          <w:tcPr>
            <w:tcW w:w="2546" w:type="dxa"/>
            <w:shd w:val="clear" w:color="auto" w:fill="auto"/>
            <w:vAlign w:val="center"/>
          </w:tcPr>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《甘肃省人民政府办公厅关于印发兰州新区建设绿色金融改革创新试验区实施方案的通知》（甘政办发〔2020〕66号）</w:t>
            </w:r>
          </w:p>
        </w:tc>
        <w:tc>
          <w:tcPr>
            <w:tcW w:w="11559" w:type="dxa"/>
            <w:shd w:val="clear" w:color="auto" w:fill="auto"/>
            <w:vAlign w:val="center"/>
          </w:tcPr>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实施方案明确指出：加强绿色金融与试验区产业规划的衔接，加大</w:t>
            </w:r>
            <w:r>
              <w:rPr>
                <w:rFonts w:ascii="Times New Roman" w:hAnsi="Times New Roman" w:eastAsia="仿宋" w:cs="Times New Roman"/>
                <w:b/>
                <w:bCs/>
                <w:color w:val="000000" w:themeColor="text1"/>
                <w:kern w:val="0"/>
                <w:sz w:val="28"/>
                <w:szCs w:val="28"/>
                <w14:textFill>
                  <w14:solidFill>
                    <w14:schemeClr w14:val="tx1"/>
                  </w14:solidFill>
                </w14:textFill>
              </w:rPr>
              <w:t>绿色金融对绿色智能物流、生态环保产业、建筑节能与绿色建筑、绿色化工、现代农业以及产业园区绿色升级、数据信息产业节能改造</w:t>
            </w:r>
            <w:r>
              <w:rPr>
                <w:rFonts w:ascii="Times New Roman" w:hAnsi="Times New Roman" w:eastAsia="仿宋" w:cs="Times New Roman"/>
                <w:color w:val="000000" w:themeColor="text1"/>
                <w:kern w:val="0"/>
                <w:sz w:val="28"/>
                <w:szCs w:val="28"/>
                <w14:textFill>
                  <w14:solidFill>
                    <w14:schemeClr w14:val="tx1"/>
                  </w14:solidFill>
                </w14:textFill>
              </w:rPr>
              <w:t>等重点领域的支持力度，推动绿色产业链协同发展。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46" w:type="dxa"/>
            <w:shd w:val="clear" w:color="auto" w:fill="auto"/>
            <w:vAlign w:val="center"/>
          </w:tcPr>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《兰州新区“十四五”工业和信息化发展规划》</w:t>
            </w: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《兰州新区“十四五”工业和信息化发展规划》</w:t>
            </w:r>
          </w:p>
        </w:tc>
        <w:tc>
          <w:tcPr>
            <w:tcW w:w="11559" w:type="dxa"/>
            <w:shd w:val="clear" w:color="auto" w:fill="auto"/>
            <w:vAlign w:val="center"/>
          </w:tcPr>
          <w:p>
            <w:pPr>
              <w:spacing w:line="240" w:lineRule="auto"/>
              <w:ind w:firstLine="0" w:firstLineChars="0"/>
              <w:rPr>
                <w:rFonts w:ascii="Times New Roman" w:hAnsi="Times New Roman" w:eastAsia="仿宋" w:cs="Times New Roman"/>
                <w:color w:val="000000" w:themeColor="text1"/>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明确发展目标：到2025年，着力打造</w:t>
            </w:r>
            <w:r>
              <w:rPr>
                <w:rFonts w:ascii="Times New Roman" w:hAnsi="Times New Roman" w:eastAsia="仿宋" w:cs="Times New Roman"/>
                <w:b/>
                <w:bCs/>
                <w:color w:val="000000" w:themeColor="text1"/>
                <w:kern w:val="0"/>
                <w:sz w:val="28"/>
                <w:szCs w:val="28"/>
                <w14:textFill>
                  <w14:solidFill>
                    <w14:schemeClr w14:val="tx1"/>
                  </w14:solidFill>
                </w14:textFill>
              </w:rPr>
              <w:t>绿色化工、新材料</w:t>
            </w:r>
            <w:r>
              <w:rPr>
                <w:rFonts w:ascii="Times New Roman" w:hAnsi="Times New Roman" w:eastAsia="仿宋" w:cs="Times New Roman"/>
                <w:color w:val="000000" w:themeColor="text1"/>
                <w:kern w:val="0"/>
                <w:sz w:val="28"/>
                <w:szCs w:val="28"/>
                <w14:textFill>
                  <w14:solidFill>
                    <w14:schemeClr w14:val="tx1"/>
                  </w14:solidFill>
                </w14:textFill>
              </w:rPr>
              <w:t>2个“千亿”级产业集群，培育壮大</w:t>
            </w:r>
            <w:r>
              <w:rPr>
                <w:rFonts w:ascii="Times New Roman" w:hAnsi="Times New Roman" w:eastAsia="仿宋" w:cs="Times New Roman"/>
                <w:b/>
                <w:bCs/>
                <w:color w:val="000000" w:themeColor="text1"/>
                <w:kern w:val="0"/>
                <w:sz w:val="28"/>
                <w:szCs w:val="28"/>
                <w14:textFill>
                  <w14:solidFill>
                    <w14:schemeClr w14:val="tx1"/>
                  </w14:solidFill>
                </w14:textFill>
              </w:rPr>
              <w:t>先进装备制造、新能源、城市矿产和表面处理</w:t>
            </w:r>
            <w:r>
              <w:rPr>
                <w:rFonts w:ascii="Times New Roman" w:hAnsi="Times New Roman" w:eastAsia="仿宋" w:cs="Times New Roman"/>
                <w:color w:val="000000" w:themeColor="text1"/>
                <w:kern w:val="0"/>
                <w:sz w:val="28"/>
                <w:szCs w:val="28"/>
                <w14:textFill>
                  <w14:solidFill>
                    <w14:schemeClr w14:val="tx1"/>
                  </w14:solidFill>
                </w14:textFill>
              </w:rPr>
              <w:t>3个“五百亿”级产业集群，提升发展</w:t>
            </w:r>
            <w:r>
              <w:rPr>
                <w:rFonts w:ascii="Times New Roman" w:hAnsi="Times New Roman" w:eastAsia="仿宋" w:cs="Times New Roman"/>
                <w:b/>
                <w:bCs/>
                <w:color w:val="000000" w:themeColor="text1"/>
                <w:kern w:val="0"/>
                <w:sz w:val="28"/>
                <w:szCs w:val="28"/>
                <w14:textFill>
                  <w14:solidFill>
                    <w14:schemeClr w14:val="tx1"/>
                  </w14:solidFill>
                </w14:textFill>
              </w:rPr>
              <w:t>数据信息、生物医药</w:t>
            </w:r>
            <w:r>
              <w:rPr>
                <w:rFonts w:ascii="Times New Roman" w:hAnsi="Times New Roman" w:eastAsia="仿宋" w:cs="Times New Roman"/>
                <w:color w:val="000000" w:themeColor="text1"/>
                <w:kern w:val="0"/>
                <w:sz w:val="28"/>
                <w:szCs w:val="28"/>
                <w14:textFill>
                  <w14:solidFill>
                    <w14:schemeClr w14:val="tx1"/>
                  </w14:solidFill>
                </w14:textFill>
              </w:rPr>
              <w:t>等2个“百亿”级产业基地，延伸发展建材家居、轻工纺织、养老制造业等X个配套产业。</w:t>
            </w:r>
            <w:r>
              <w:rPr>
                <w:rFonts w:ascii="Times New Roman" w:hAnsi="Times New Roman" w:eastAsia="仿宋" w:cs="Times New Roman"/>
                <w:b/>
                <w:bCs/>
                <w:color w:val="000000" w:themeColor="text1"/>
                <w:kern w:val="0"/>
                <w:sz w:val="28"/>
                <w:szCs w:val="28"/>
                <w14:textFill>
                  <w14:solidFill>
                    <w14:schemeClr w14:val="tx1"/>
                  </w14:solidFill>
                </w14:textFill>
              </w:rPr>
              <w:t>绿色化工：</w:t>
            </w:r>
            <w:r>
              <w:rPr>
                <w:rFonts w:ascii="Times New Roman" w:hAnsi="Times New Roman" w:eastAsia="仿宋" w:cs="Times New Roman"/>
                <w:color w:val="000000" w:themeColor="text1"/>
                <w:kern w:val="0"/>
                <w:sz w:val="28"/>
                <w:szCs w:val="28"/>
                <w14:textFill>
                  <w14:solidFill>
                    <w14:schemeClr w14:val="tx1"/>
                  </w14:solidFill>
                </w14:textFill>
              </w:rPr>
              <w:t>重点发展石化产业链、精细化工和专用化学品、化工新材料、材料后加工等四大产业板块，力争打造生态型、智慧型千亿级精细化工基地。光气产业园重点以光气及光气化装置为核心，发展甲苯-二硝基甲苯-甲苯二胺-TDI、苯-苯酚丙酮-双酚A-聚碳酸酯、赖氨酸盐酸盐-PDA-HCl盐-PDI、苯-硝基苯-苯胺-MDI、甲醇-甲醛-BDO等产业，构建完整的光气化产业链。</w:t>
            </w:r>
            <w:r>
              <w:rPr>
                <w:rFonts w:ascii="Times New Roman" w:hAnsi="Times New Roman" w:eastAsia="仿宋" w:cs="Times New Roman"/>
                <w:b/>
                <w:bCs/>
                <w:color w:val="000000" w:themeColor="text1"/>
                <w:kern w:val="0"/>
                <w:sz w:val="28"/>
                <w:szCs w:val="28"/>
                <w14:textFill>
                  <w14:solidFill>
                    <w14:schemeClr w14:val="tx1"/>
                  </w14:solidFill>
                </w14:textFill>
              </w:rPr>
              <w:t>新材料</w:t>
            </w:r>
            <w:r>
              <w:rPr>
                <w:rFonts w:ascii="Times New Roman" w:hAnsi="Times New Roman" w:eastAsia="仿宋" w:cs="Times New Roman"/>
                <w:color w:val="000000" w:themeColor="text1"/>
                <w:kern w:val="0"/>
                <w:sz w:val="28"/>
                <w:szCs w:val="28"/>
                <w14:textFill>
                  <w14:solidFill>
                    <w14:schemeClr w14:val="tx1"/>
                  </w14:solidFill>
                </w14:textFill>
              </w:rPr>
              <w:t>：主要以现有铜铝深加工企业为基础，聚力打造新能源电池材料、高档铜箔铝箔、特种合金、高分子化学等产业，延伸发展电镀、稀土等产业。围绕绿色建筑和新能源，发展新型保温隔热材料、生物质建筑材料、装饰新材料。</w:t>
            </w:r>
            <w:r>
              <w:rPr>
                <w:rFonts w:ascii="Times New Roman" w:hAnsi="Times New Roman" w:eastAsia="仿宋" w:cs="Times New Roman"/>
                <w:b/>
                <w:bCs/>
                <w:color w:val="000000" w:themeColor="text1"/>
                <w:kern w:val="0"/>
                <w:sz w:val="28"/>
                <w:szCs w:val="28"/>
                <w14:textFill>
                  <w14:solidFill>
                    <w14:schemeClr w14:val="tx1"/>
                  </w14:solidFill>
                </w14:textFill>
              </w:rPr>
              <w:t>先进装备制造</w:t>
            </w:r>
            <w:r>
              <w:rPr>
                <w:rFonts w:ascii="Times New Roman" w:hAnsi="Times New Roman" w:eastAsia="仿宋" w:cs="Times New Roman"/>
                <w:color w:val="000000" w:themeColor="text1"/>
                <w:kern w:val="0"/>
                <w:sz w:val="28"/>
                <w:szCs w:val="28"/>
                <w14:textFill>
                  <w14:solidFill>
                    <w14:schemeClr w14:val="tx1"/>
                  </w14:solidFill>
                </w14:textFill>
              </w:rPr>
              <w:t>：石化通用装备、电工电器装备、军民融合高端装备、重离子制造、电子及通讯设备、数控机床专用设备、现代农业装备、特种水泵装备、交通重型装备、终端设备等制造业。</w:t>
            </w:r>
            <w:r>
              <w:rPr>
                <w:rFonts w:ascii="Times New Roman" w:hAnsi="Times New Roman" w:eastAsia="仿宋" w:cs="Times New Roman"/>
                <w:b/>
                <w:bCs/>
                <w:color w:val="000000" w:themeColor="text1"/>
                <w:kern w:val="0"/>
                <w:sz w:val="28"/>
                <w:szCs w:val="28"/>
                <w14:textFill>
                  <w14:solidFill>
                    <w14:schemeClr w14:val="tx1"/>
                  </w14:solidFill>
                </w14:textFill>
              </w:rPr>
              <w:t>城市矿产和表面处理：</w:t>
            </w:r>
            <w:r>
              <w:rPr>
                <w:rFonts w:ascii="Times New Roman" w:hAnsi="Times New Roman" w:eastAsia="仿宋" w:cs="Times New Roman"/>
                <w:color w:val="000000" w:themeColor="text1"/>
                <w:kern w:val="0"/>
                <w:sz w:val="28"/>
                <w:szCs w:val="28"/>
                <w14:textFill>
                  <w14:solidFill>
                    <w14:schemeClr w14:val="tx1"/>
                  </w14:solidFill>
                </w14:textFill>
              </w:rPr>
              <w:t>重点发展火车、汽车、家电、金属制品、电池等产品拆解以及废旧轮毂、玻璃、轮胎再利用和电镀、热镀锌、搪瓷、喷塑、油漆涂装以及表面抛光等产业，形成再生资源、五大拆解、再加工、综合服务、仓储配送、无害化处理六大产业组团。</w:t>
            </w:r>
            <w:r>
              <w:rPr>
                <w:rFonts w:ascii="Times New Roman" w:hAnsi="Times New Roman" w:eastAsia="仿宋" w:cs="Times New Roman"/>
                <w:b/>
                <w:bCs/>
                <w:color w:val="000000" w:themeColor="text1"/>
                <w:kern w:val="0"/>
                <w:sz w:val="28"/>
                <w:szCs w:val="28"/>
                <w14:textFill>
                  <w14:solidFill>
                    <w14:schemeClr w14:val="tx1"/>
                  </w14:solidFill>
                </w14:textFill>
              </w:rPr>
              <w:t>循环经济</w:t>
            </w:r>
            <w:r>
              <w:rPr>
                <w:rFonts w:ascii="Times New Roman" w:hAnsi="Times New Roman" w:eastAsia="仿宋" w:cs="Times New Roman"/>
                <w:color w:val="000000" w:themeColor="text1"/>
                <w:kern w:val="0"/>
                <w:sz w:val="28"/>
                <w:szCs w:val="28"/>
                <w14:textFill>
                  <w14:solidFill>
                    <w14:schemeClr w14:val="tx1"/>
                  </w14:solidFill>
                </w14:textFill>
              </w:rPr>
              <w:t>：重点发展高性能冶金、装备制造、新型建材等，将黑石镇打造成为兰州新区城市矿产基地和功能拓展的延伸区。</w:t>
            </w:r>
            <w:r>
              <w:rPr>
                <w:rFonts w:ascii="Times New Roman" w:hAnsi="Times New Roman" w:eastAsia="仿宋" w:cs="Times New Roman"/>
                <w:b/>
                <w:bCs/>
                <w:color w:val="000000" w:themeColor="text1"/>
                <w:kern w:val="0"/>
                <w:sz w:val="28"/>
                <w:szCs w:val="28"/>
                <w14:textFill>
                  <w14:solidFill>
                    <w14:schemeClr w14:val="tx1"/>
                  </w14:solidFill>
                </w14:textFill>
              </w:rPr>
              <w:t>新能源</w:t>
            </w:r>
            <w:r>
              <w:rPr>
                <w:rFonts w:ascii="Times New Roman" w:hAnsi="Times New Roman" w:eastAsia="仿宋" w:cs="Times New Roman"/>
                <w:color w:val="000000" w:themeColor="text1"/>
                <w:kern w:val="0"/>
                <w:sz w:val="28"/>
                <w:szCs w:val="28"/>
                <w14:textFill>
                  <w14:solidFill>
                    <w14:schemeClr w14:val="tx1"/>
                  </w14:solidFill>
                </w14:textFill>
              </w:rPr>
              <w:t>：重点发展风电、光伏、光热、热电等清洁能源，培育风电、光电核心设备、成套装备研发制造等上下游配套产业；新能源动力电池、储能电站、充电设施、氢能储运等产业。</w:t>
            </w:r>
            <w:r>
              <w:rPr>
                <w:rFonts w:ascii="Times New Roman" w:hAnsi="Times New Roman" w:eastAsia="仿宋" w:cs="Times New Roman"/>
                <w:b/>
                <w:bCs/>
                <w:color w:val="000000" w:themeColor="text1"/>
                <w:kern w:val="0"/>
                <w:sz w:val="28"/>
                <w:szCs w:val="28"/>
                <w14:textFill>
                  <w14:solidFill>
                    <w14:schemeClr w14:val="tx1"/>
                  </w14:solidFill>
                </w14:textFill>
              </w:rPr>
              <w:t>数据信息</w:t>
            </w:r>
            <w:r>
              <w:rPr>
                <w:rFonts w:ascii="Times New Roman" w:hAnsi="Times New Roman" w:eastAsia="仿宋" w:cs="Times New Roman"/>
                <w:color w:val="000000" w:themeColor="text1"/>
                <w:kern w:val="0"/>
                <w:sz w:val="28"/>
                <w:szCs w:val="28"/>
                <w14:textFill>
                  <w14:solidFill>
                    <w14:schemeClr w14:val="tx1"/>
                  </w14:solidFill>
                </w14:textFill>
              </w:rPr>
              <w:t>：重点发展集智能设备研发生产、数据存储运算、软件开发集成等于一体的大数据产业。</w:t>
            </w:r>
            <w:r>
              <w:rPr>
                <w:rFonts w:ascii="Times New Roman" w:hAnsi="Times New Roman" w:eastAsia="仿宋" w:cs="Times New Roman"/>
                <w:b/>
                <w:bCs/>
                <w:color w:val="000000" w:themeColor="text1"/>
                <w:kern w:val="0"/>
                <w:sz w:val="28"/>
                <w:szCs w:val="28"/>
                <w14:textFill>
                  <w14:solidFill>
                    <w14:schemeClr w14:val="tx1"/>
                  </w14:solidFill>
                </w14:textFill>
              </w:rPr>
              <w:t>生物医药</w:t>
            </w:r>
            <w:r>
              <w:rPr>
                <w:rFonts w:ascii="Times New Roman" w:hAnsi="Times New Roman" w:eastAsia="仿宋" w:cs="Times New Roman"/>
                <w:color w:val="000000" w:themeColor="text1"/>
                <w:kern w:val="0"/>
                <w:sz w:val="28"/>
                <w:szCs w:val="28"/>
                <w14:textFill>
                  <w14:solidFill>
                    <w14:schemeClr w14:val="tx1"/>
                  </w14:solidFill>
                </w14:textFill>
              </w:rPr>
              <w:t>：重点建设集研发、种植、加工、仓储、销售为一体的中药材基地，中医药、动物疫苗、高端医疗器械及康养设施设备研发制造。</w:t>
            </w:r>
            <w:r>
              <w:rPr>
                <w:rFonts w:ascii="Times New Roman" w:hAnsi="Times New Roman" w:eastAsia="仿宋" w:cs="Times New Roman"/>
                <w:b/>
                <w:bCs/>
                <w:color w:val="000000" w:themeColor="text1"/>
                <w:kern w:val="0"/>
                <w:sz w:val="28"/>
                <w:szCs w:val="28"/>
                <w14:textFill>
                  <w14:solidFill>
                    <w14:schemeClr w14:val="tx1"/>
                  </w14:solidFill>
                </w14:textFill>
              </w:rPr>
              <w:t>食品粮食加工</w:t>
            </w:r>
            <w:r>
              <w:rPr>
                <w:rFonts w:ascii="Times New Roman" w:hAnsi="Times New Roman" w:eastAsia="仿宋" w:cs="Times New Roman"/>
                <w:color w:val="000000" w:themeColor="text1"/>
                <w:kern w:val="0"/>
                <w:sz w:val="28"/>
                <w:szCs w:val="28"/>
                <w14:textFill>
                  <w14:solidFill>
                    <w14:schemeClr w14:val="tx1"/>
                  </w14:solidFill>
                </w14:textFill>
              </w:rPr>
              <w:t>：粮油加工和食品包装、真空包装、食品加工、食品配送产业，依托新区重点现代农业企业，发展屠宰加工、饲料加工、农副产品加工等产业。</w:t>
            </w:r>
            <w:r>
              <w:rPr>
                <w:rFonts w:ascii="Times New Roman" w:hAnsi="Times New Roman" w:eastAsia="仿宋" w:cs="Times New Roman"/>
                <w:b/>
                <w:bCs/>
                <w:color w:val="000000" w:themeColor="text1"/>
                <w:kern w:val="0"/>
                <w:sz w:val="28"/>
                <w:szCs w:val="28"/>
                <w14:textFill>
                  <w14:solidFill>
                    <w14:schemeClr w14:val="tx1"/>
                  </w14:solidFill>
                </w14:textFill>
              </w:rPr>
              <w:t>绿色服务业</w:t>
            </w:r>
            <w:r>
              <w:rPr>
                <w:rFonts w:ascii="Times New Roman" w:hAnsi="Times New Roman" w:eastAsia="仿宋" w:cs="Times New Roman"/>
                <w:color w:val="000000" w:themeColor="text1"/>
                <w:kern w:val="0"/>
                <w:sz w:val="28"/>
                <w:szCs w:val="28"/>
                <w14:textFill>
                  <w14:solidFill>
                    <w14:schemeClr w14:val="tx1"/>
                  </w14:solidFill>
                </w14:textFill>
              </w:rPr>
              <w:t>：围绕工业节水、资源综合利用、清洁生产、节能降碳及绿色制造等领域开展绿色制造系统集成供应商培育；能源审计、清洁生产审核、节能评估等服务业，合同能源管理、合同节水管理和第三方环境污染治理相关业务。</w:t>
            </w:r>
            <w:r>
              <w:rPr>
                <w:rFonts w:ascii="Times New Roman" w:hAnsi="Times New Roman" w:eastAsia="仿宋" w:cs="Times New Roman"/>
                <w:b/>
                <w:bCs/>
                <w:color w:val="000000" w:themeColor="text1"/>
                <w:kern w:val="0"/>
                <w:sz w:val="28"/>
                <w:szCs w:val="28"/>
                <w14:textFill>
                  <w14:solidFill>
                    <w14:schemeClr w14:val="tx1"/>
                  </w14:solidFill>
                </w14:textFill>
              </w:rPr>
              <w:t>工业碳排放控制</w:t>
            </w:r>
            <w:r>
              <w:rPr>
                <w:rFonts w:ascii="Times New Roman" w:hAnsi="Times New Roman" w:eastAsia="仿宋" w:cs="Times New Roman"/>
                <w:color w:val="000000" w:themeColor="text1"/>
                <w:kern w:val="0"/>
                <w:sz w:val="28"/>
                <w:szCs w:val="28"/>
                <w14:textFill>
                  <w14:solidFill>
                    <w14:schemeClr w14:val="tx1"/>
                  </w14:solidFill>
                </w14:textFill>
              </w:rPr>
              <w:t>：环境污染第三方治理试点，环境监测与风险评估、环境技术咨询、污染防治项目建设、生态环境综合整治；排污权、用能权、水权等环境权益市场交易体系；碳资产抵押贷款、碳期货、碳期权等碳系列金融产品。</w:t>
            </w:r>
            <w:r>
              <w:rPr>
                <w:rFonts w:ascii="Times New Roman" w:hAnsi="Times New Roman" w:eastAsia="仿宋" w:cs="Times New Roman"/>
                <w:b/>
                <w:bCs/>
                <w:color w:val="000000" w:themeColor="text1"/>
                <w:kern w:val="0"/>
                <w:sz w:val="28"/>
                <w:szCs w:val="28"/>
                <w14:textFill>
                  <w14:solidFill>
                    <w14:schemeClr w14:val="tx1"/>
                  </w14:solidFill>
                </w14:textFill>
              </w:rPr>
              <w:t>工业低碳</w:t>
            </w:r>
            <w:r>
              <w:rPr>
                <w:rFonts w:ascii="Times New Roman" w:hAnsi="Times New Roman" w:eastAsia="仿宋" w:cs="Times New Roman"/>
                <w:color w:val="000000" w:themeColor="text1"/>
                <w:kern w:val="0"/>
                <w:sz w:val="28"/>
                <w:szCs w:val="28"/>
                <w14:textFill>
                  <w14:solidFill>
                    <w14:schemeClr w14:val="tx1"/>
                  </w14:solidFill>
                </w14:textFill>
              </w:rPr>
              <w:t>：低碳新工艺、新技术，推进低碳技术沟通渠道建设，高碳产业之间的技术转移；低碳科技研发与项目孵化，低碳生产设备的技术改造、生产信息咨询、产品检验检测和质量认证认可服务等科技服务。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46" w:type="dxa"/>
            <w:shd w:val="clear" w:color="auto" w:fill="auto"/>
            <w:vAlign w:val="center"/>
          </w:tcPr>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bookmarkStart w:id="10" w:name="OLE_LINK6"/>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《兰州新区“十四五”能源发展规划》</w:t>
            </w: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《兰州新区“十四五”能源发展规划》</w:t>
            </w:r>
          </w:p>
        </w:tc>
        <w:tc>
          <w:tcPr>
            <w:tcW w:w="11559" w:type="dxa"/>
            <w:shd w:val="clear" w:color="auto" w:fill="auto"/>
            <w:vAlign w:val="center"/>
          </w:tcPr>
          <w:p>
            <w:pPr>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加快建设</w:t>
            </w:r>
            <w:r>
              <w:rPr>
                <w:rFonts w:ascii="Times New Roman" w:hAnsi="Times New Roman" w:eastAsia="仿宋" w:cs="Times New Roman"/>
                <w:b/>
                <w:bCs/>
                <w:color w:val="000000" w:themeColor="text1"/>
                <w:kern w:val="0"/>
                <w:sz w:val="28"/>
                <w:szCs w:val="28"/>
                <w14:textFill>
                  <w14:solidFill>
                    <w14:schemeClr w14:val="tx1"/>
                  </w14:solidFill>
                </w14:textFill>
              </w:rPr>
              <w:t>智慧综合能源系统，以电为中心实现电、气、冷、热等各类能源多轮转换</w:t>
            </w:r>
            <w:r>
              <w:rPr>
                <w:rFonts w:ascii="Times New Roman" w:hAnsi="Times New Roman" w:eastAsia="仿宋" w:cs="Times New Roman"/>
                <w:color w:val="000000" w:themeColor="text1"/>
                <w:kern w:val="0"/>
                <w:sz w:val="28"/>
                <w:szCs w:val="28"/>
                <w14:textFill>
                  <w14:solidFill>
                    <w14:schemeClr w14:val="tx1"/>
                  </w14:solidFill>
                </w14:textFill>
              </w:rPr>
              <w:t>。强化节能审查事中事后监管，强化</w:t>
            </w:r>
            <w:r>
              <w:rPr>
                <w:rFonts w:ascii="Times New Roman" w:hAnsi="Times New Roman" w:eastAsia="仿宋" w:cs="Times New Roman"/>
                <w:b/>
                <w:bCs/>
                <w:color w:val="000000" w:themeColor="text1"/>
                <w:kern w:val="0"/>
                <w:sz w:val="28"/>
                <w:szCs w:val="28"/>
                <w14:textFill>
                  <w14:solidFill>
                    <w14:schemeClr w14:val="tx1"/>
                  </w14:solidFill>
                </w14:textFill>
              </w:rPr>
              <w:t>重点区域、行业、企业存量能耗精细化管理</w:t>
            </w:r>
            <w:r>
              <w:rPr>
                <w:rFonts w:ascii="Times New Roman" w:hAnsi="Times New Roman" w:eastAsia="仿宋" w:cs="Times New Roman"/>
                <w:color w:val="000000" w:themeColor="text1"/>
                <w:kern w:val="0"/>
                <w:sz w:val="28"/>
                <w:szCs w:val="28"/>
                <w14:textFill>
                  <w14:solidFill>
                    <w14:schemeClr w14:val="tx1"/>
                  </w14:solidFill>
                </w14:textFill>
              </w:rPr>
              <w:t>。对新区现役和新建</w:t>
            </w:r>
            <w:r>
              <w:rPr>
                <w:rFonts w:ascii="Times New Roman" w:hAnsi="Times New Roman" w:eastAsia="仿宋" w:cs="Times New Roman"/>
                <w:b/>
                <w:bCs/>
                <w:color w:val="000000" w:themeColor="text1"/>
                <w:kern w:val="0"/>
                <w:sz w:val="28"/>
                <w:szCs w:val="28"/>
                <w14:textFill>
                  <w14:solidFill>
                    <w14:schemeClr w14:val="tx1"/>
                  </w14:solidFill>
                </w14:textFill>
              </w:rPr>
              <w:t>燃煤热源进行清洁节能改造</w:t>
            </w:r>
            <w:r>
              <w:rPr>
                <w:rFonts w:ascii="Times New Roman" w:hAnsi="Times New Roman" w:eastAsia="仿宋" w:cs="Times New Roman"/>
                <w:color w:val="000000" w:themeColor="text1"/>
                <w:kern w:val="0"/>
                <w:sz w:val="28"/>
                <w:szCs w:val="28"/>
                <w14:textFill>
                  <w14:solidFill>
                    <w14:schemeClr w14:val="tx1"/>
                  </w14:solidFill>
                </w14:textFill>
              </w:rPr>
              <w:t>，达到超低排放标准。推动</w:t>
            </w:r>
            <w:r>
              <w:rPr>
                <w:rFonts w:ascii="Times New Roman" w:hAnsi="Times New Roman" w:eastAsia="仿宋" w:cs="Times New Roman"/>
                <w:b/>
                <w:bCs/>
                <w:color w:val="000000" w:themeColor="text1"/>
                <w:kern w:val="0"/>
                <w:sz w:val="28"/>
                <w:szCs w:val="28"/>
                <w14:textFill>
                  <w14:solidFill>
                    <w14:schemeClr w14:val="tx1"/>
                  </w14:solidFill>
                </w14:textFill>
              </w:rPr>
              <w:t>传统工业领域节能改造提升</w:t>
            </w:r>
            <w:r>
              <w:rPr>
                <w:rFonts w:ascii="Times New Roman" w:hAnsi="Times New Roman" w:eastAsia="仿宋" w:cs="Times New Roman"/>
                <w:color w:val="000000" w:themeColor="text1"/>
                <w:kern w:val="0"/>
                <w:sz w:val="28"/>
                <w:szCs w:val="28"/>
                <w14:textFill>
                  <w14:solidFill>
                    <w14:schemeClr w14:val="tx1"/>
                  </w14:solidFill>
                </w14:textFill>
              </w:rPr>
              <w:t>；积极推广</w:t>
            </w:r>
            <w:r>
              <w:rPr>
                <w:rFonts w:ascii="Times New Roman" w:hAnsi="Times New Roman" w:eastAsia="仿宋" w:cs="Times New Roman"/>
                <w:b/>
                <w:bCs/>
                <w:color w:val="000000" w:themeColor="text1"/>
                <w:kern w:val="0"/>
                <w:sz w:val="28"/>
                <w:szCs w:val="28"/>
                <w14:textFill>
                  <w14:solidFill>
                    <w14:schemeClr w14:val="tx1"/>
                  </w14:solidFill>
                </w14:textFill>
              </w:rPr>
              <w:t>可再生能源建筑</w:t>
            </w:r>
            <w:r>
              <w:rPr>
                <w:rFonts w:ascii="Times New Roman" w:hAnsi="Times New Roman" w:eastAsia="仿宋" w:cs="Times New Roman"/>
                <w:color w:val="000000" w:themeColor="text1"/>
                <w:kern w:val="0"/>
                <w:sz w:val="28"/>
                <w:szCs w:val="28"/>
                <w14:textFill>
                  <w14:solidFill>
                    <w14:schemeClr w14:val="tx1"/>
                  </w14:solidFill>
                </w14:textFill>
              </w:rPr>
              <w:t>应用；推动</w:t>
            </w:r>
            <w:r>
              <w:rPr>
                <w:rFonts w:ascii="Times New Roman" w:hAnsi="Times New Roman" w:eastAsia="仿宋" w:cs="Times New Roman"/>
                <w:b/>
                <w:bCs/>
                <w:color w:val="000000" w:themeColor="text1"/>
                <w:kern w:val="0"/>
                <w:sz w:val="28"/>
                <w:szCs w:val="28"/>
                <w14:textFill>
                  <w14:solidFill>
                    <w14:schemeClr w14:val="tx1"/>
                  </w14:solidFill>
                </w14:textFill>
              </w:rPr>
              <w:t>交通基础设施互联互通通道建设</w:t>
            </w:r>
            <w:r>
              <w:rPr>
                <w:rFonts w:ascii="Times New Roman" w:hAnsi="Times New Roman" w:eastAsia="仿宋" w:cs="Times New Roman"/>
                <w:color w:val="000000" w:themeColor="text1"/>
                <w:kern w:val="0"/>
                <w:sz w:val="28"/>
                <w:szCs w:val="28"/>
                <w14:textFill>
                  <w14:solidFill>
                    <w14:schemeClr w14:val="tx1"/>
                  </w14:solidFill>
                </w14:textFill>
              </w:rPr>
              <w:t>，积极推广</w:t>
            </w:r>
            <w:r>
              <w:rPr>
                <w:rFonts w:ascii="Times New Roman" w:hAnsi="Times New Roman" w:eastAsia="仿宋" w:cs="Times New Roman"/>
                <w:b/>
                <w:bCs/>
                <w:color w:val="000000" w:themeColor="text1"/>
                <w:kern w:val="0"/>
                <w:sz w:val="28"/>
                <w:szCs w:val="28"/>
                <w14:textFill>
                  <w14:solidFill>
                    <w14:schemeClr w14:val="tx1"/>
                  </w14:solidFill>
                </w14:textFill>
              </w:rPr>
              <w:t>新能源电动汽车</w:t>
            </w:r>
            <w:r>
              <w:rPr>
                <w:rFonts w:ascii="Times New Roman" w:hAnsi="Times New Roman" w:eastAsia="仿宋" w:cs="Times New Roman"/>
                <w:color w:val="000000" w:themeColor="text1"/>
                <w:kern w:val="0"/>
                <w:sz w:val="28"/>
                <w:szCs w:val="28"/>
                <w14:textFill>
                  <w14:solidFill>
                    <w14:schemeClr w14:val="tx1"/>
                  </w14:solidFill>
                </w14:textFill>
              </w:rPr>
              <w:t>，发展城市友好型道路交通,推动机关、学校、医院等公共机构节能工作；加快</w:t>
            </w:r>
            <w:r>
              <w:rPr>
                <w:rFonts w:ascii="Times New Roman" w:hAnsi="Times New Roman" w:eastAsia="仿宋" w:cs="Times New Roman"/>
                <w:b/>
                <w:bCs/>
                <w:color w:val="000000" w:themeColor="text1"/>
                <w:kern w:val="0"/>
                <w:sz w:val="28"/>
                <w:szCs w:val="28"/>
                <w14:textFill>
                  <w14:solidFill>
                    <w14:schemeClr w14:val="tx1"/>
                  </w14:solidFill>
                </w14:textFill>
              </w:rPr>
              <w:t>绿色仓储</w:t>
            </w:r>
            <w:r>
              <w:rPr>
                <w:rFonts w:ascii="Times New Roman" w:hAnsi="Times New Roman" w:eastAsia="仿宋" w:cs="Times New Roman"/>
                <w:color w:val="000000" w:themeColor="text1"/>
                <w:kern w:val="0"/>
                <w:sz w:val="28"/>
                <w:szCs w:val="28"/>
                <w14:textFill>
                  <w14:solidFill>
                    <w14:schemeClr w14:val="tx1"/>
                  </w14:solidFill>
                </w14:textFill>
              </w:rPr>
              <w:t>建设,加快仓储设施利用太阳能等清洁能源步伐,建设</w:t>
            </w:r>
            <w:r>
              <w:rPr>
                <w:rFonts w:ascii="Times New Roman" w:hAnsi="Times New Roman" w:eastAsia="仿宋" w:cs="Times New Roman"/>
                <w:b/>
                <w:bCs/>
                <w:color w:val="000000" w:themeColor="text1"/>
                <w:kern w:val="0"/>
                <w:sz w:val="28"/>
                <w:szCs w:val="28"/>
                <w14:textFill>
                  <w14:solidFill>
                    <w14:schemeClr w14:val="tx1"/>
                  </w14:solidFill>
                </w14:textFill>
              </w:rPr>
              <w:t>绿色物流园区</w:t>
            </w:r>
            <w:r>
              <w:rPr>
                <w:rFonts w:ascii="Times New Roman" w:hAnsi="Times New Roman" w:eastAsia="仿宋" w:cs="Times New Roman"/>
                <w:color w:val="000000" w:themeColor="text1"/>
                <w:kern w:val="0"/>
                <w:sz w:val="28"/>
                <w:szCs w:val="28"/>
                <w14:textFill>
                  <w14:solidFill>
                    <w14:schemeClr w14:val="tx1"/>
                  </w14:solidFill>
                </w14:textFill>
              </w:rPr>
              <w:t>，鼓励采购</w:t>
            </w:r>
            <w:r>
              <w:rPr>
                <w:rFonts w:ascii="Times New Roman" w:hAnsi="Times New Roman" w:eastAsia="仿宋" w:cs="Times New Roman"/>
                <w:b/>
                <w:bCs/>
                <w:color w:val="000000" w:themeColor="text1"/>
                <w:kern w:val="0"/>
                <w:sz w:val="28"/>
                <w:szCs w:val="28"/>
                <w14:textFill>
                  <w14:solidFill>
                    <w14:schemeClr w14:val="tx1"/>
                  </w14:solidFill>
                </w14:textFill>
              </w:rPr>
              <w:t>高效节能家电</w:t>
            </w:r>
            <w:r>
              <w:rPr>
                <w:rFonts w:ascii="Times New Roman" w:hAnsi="Times New Roman" w:eastAsia="仿宋" w:cs="Times New Roman"/>
                <w:color w:val="000000" w:themeColor="text1"/>
                <w:kern w:val="0"/>
                <w:sz w:val="28"/>
                <w:szCs w:val="28"/>
                <w14:textFill>
                  <w14:solidFill>
                    <w14:schemeClr w14:val="tx1"/>
                  </w14:solidFill>
                </w14:textFill>
              </w:rPr>
              <w:t>，推进商业流通领域节能；推广</w:t>
            </w:r>
            <w:r>
              <w:rPr>
                <w:rFonts w:ascii="Times New Roman" w:hAnsi="Times New Roman" w:eastAsia="仿宋" w:cs="Times New Roman"/>
                <w:b/>
                <w:bCs/>
                <w:color w:val="000000" w:themeColor="text1"/>
                <w:kern w:val="0"/>
                <w:sz w:val="28"/>
                <w:szCs w:val="28"/>
                <w14:textFill>
                  <w14:solidFill>
                    <w14:schemeClr w14:val="tx1"/>
                  </w14:solidFill>
                </w14:textFill>
              </w:rPr>
              <w:t>农用节能机械、设备</w:t>
            </w:r>
            <w:r>
              <w:rPr>
                <w:rFonts w:ascii="Times New Roman" w:hAnsi="Times New Roman" w:eastAsia="仿宋" w:cs="Times New Roman"/>
                <w:color w:val="000000" w:themeColor="text1"/>
                <w:kern w:val="0"/>
                <w:sz w:val="28"/>
                <w:szCs w:val="28"/>
                <w14:textFill>
                  <w14:solidFill>
                    <w14:schemeClr w14:val="tx1"/>
                  </w14:solidFill>
                </w14:textFill>
              </w:rPr>
              <w:t>,稳步推进农村地区使用太阳能热水器、太阳灶、太阳能采暖房，提升农村能源利用的清洁化水平。高效发展</w:t>
            </w:r>
            <w:r>
              <w:rPr>
                <w:rFonts w:ascii="Times New Roman" w:hAnsi="Times New Roman" w:eastAsia="仿宋" w:cs="Times New Roman"/>
                <w:b/>
                <w:bCs/>
                <w:color w:val="000000" w:themeColor="text1"/>
                <w:kern w:val="0"/>
                <w:sz w:val="28"/>
                <w:szCs w:val="28"/>
                <w14:textFill>
                  <w14:solidFill>
                    <w14:schemeClr w14:val="tx1"/>
                  </w14:solidFill>
                </w14:textFill>
              </w:rPr>
              <w:t>热电联产供热</w:t>
            </w:r>
            <w:r>
              <w:rPr>
                <w:rFonts w:ascii="Times New Roman" w:hAnsi="Times New Roman" w:eastAsia="仿宋" w:cs="Times New Roman"/>
                <w:color w:val="000000" w:themeColor="text1"/>
                <w:kern w:val="0"/>
                <w:sz w:val="28"/>
                <w:szCs w:val="28"/>
                <w14:textFill>
                  <w14:solidFill>
                    <w14:schemeClr w14:val="tx1"/>
                  </w14:solidFill>
                </w14:textFill>
              </w:rPr>
              <w:t>，重点推广</w:t>
            </w:r>
            <w:r>
              <w:rPr>
                <w:rFonts w:ascii="Times New Roman" w:hAnsi="Times New Roman" w:eastAsia="仿宋" w:cs="Times New Roman"/>
                <w:b/>
                <w:bCs/>
                <w:color w:val="000000" w:themeColor="text1"/>
                <w:kern w:val="0"/>
                <w:sz w:val="28"/>
                <w:szCs w:val="28"/>
                <w14:textFill>
                  <w14:solidFill>
                    <w14:schemeClr w14:val="tx1"/>
                  </w14:solidFill>
                </w14:textFill>
              </w:rPr>
              <w:t>太阳能、地岩热、工业余热</w:t>
            </w:r>
            <w:r>
              <w:rPr>
                <w:rFonts w:ascii="Times New Roman" w:hAnsi="Times New Roman" w:eastAsia="仿宋" w:cs="Times New Roman"/>
                <w:color w:val="000000" w:themeColor="text1"/>
                <w:kern w:val="0"/>
                <w:sz w:val="28"/>
                <w:szCs w:val="28"/>
                <w14:textFill>
                  <w14:solidFill>
                    <w14:schemeClr w14:val="tx1"/>
                  </w14:solidFill>
                </w14:textFill>
              </w:rPr>
              <w:t>取暖，适时开展泳池式低温供热堆、空气源热泵、污水源热泵等其他清洁能源供暖。推进</w:t>
            </w:r>
            <w:r>
              <w:rPr>
                <w:rFonts w:ascii="Times New Roman" w:hAnsi="Times New Roman" w:eastAsia="仿宋" w:cs="Times New Roman"/>
                <w:b/>
                <w:bCs/>
                <w:color w:val="000000" w:themeColor="text1"/>
                <w:kern w:val="0"/>
                <w:sz w:val="28"/>
                <w:szCs w:val="28"/>
                <w14:textFill>
                  <w14:solidFill>
                    <w14:schemeClr w14:val="tx1"/>
                  </w14:solidFill>
                </w14:textFill>
              </w:rPr>
              <w:t>固体废物源头减量化、无害化、资源化、低碳化治理</w:t>
            </w:r>
            <w:r>
              <w:rPr>
                <w:rFonts w:ascii="Times New Roman" w:hAnsi="Times New Roman" w:eastAsia="仿宋" w:cs="Times New Roman"/>
                <w:color w:val="000000" w:themeColor="text1"/>
                <w:kern w:val="0"/>
                <w:sz w:val="28"/>
                <w:szCs w:val="28"/>
                <w14:textFill>
                  <w14:solidFill>
                    <w14:schemeClr w14:val="tx1"/>
                  </w14:solidFill>
                </w14:textFill>
              </w:rPr>
              <w:t>，大幅削减资源利用过程中废渣、废水、废气排放量。推动</w:t>
            </w:r>
            <w:r>
              <w:rPr>
                <w:rFonts w:ascii="Times New Roman" w:hAnsi="Times New Roman" w:eastAsia="仿宋" w:cs="Times New Roman"/>
                <w:b/>
                <w:bCs/>
                <w:color w:val="000000" w:themeColor="text1"/>
                <w:kern w:val="0"/>
                <w:sz w:val="28"/>
                <w:szCs w:val="28"/>
                <w14:textFill>
                  <w14:solidFill>
                    <w14:schemeClr w14:val="tx1"/>
                  </w14:solidFill>
                </w14:textFill>
              </w:rPr>
              <w:t>医疗废物、化学品等危险废物处理全过程管控</w:t>
            </w:r>
            <w:r>
              <w:rPr>
                <w:rFonts w:ascii="Times New Roman" w:hAnsi="Times New Roman" w:eastAsia="仿宋" w:cs="Times New Roman"/>
                <w:color w:val="000000" w:themeColor="text1"/>
                <w:kern w:val="0"/>
                <w:sz w:val="28"/>
                <w:szCs w:val="28"/>
                <w14:textFill>
                  <w14:solidFill>
                    <w14:schemeClr w14:val="tx1"/>
                  </w14:solidFill>
                </w14:textFill>
              </w:rPr>
              <w:t>，重视新污染物治理。有序开展</w:t>
            </w:r>
            <w:r>
              <w:rPr>
                <w:rFonts w:ascii="Times New Roman" w:hAnsi="Times New Roman" w:eastAsia="仿宋" w:cs="Times New Roman"/>
                <w:b/>
                <w:bCs/>
                <w:color w:val="000000" w:themeColor="text1"/>
                <w:kern w:val="0"/>
                <w:sz w:val="28"/>
                <w:szCs w:val="28"/>
                <w14:textFill>
                  <w14:solidFill>
                    <w14:schemeClr w14:val="tx1"/>
                  </w14:solidFill>
                </w14:textFill>
              </w:rPr>
              <w:t>太阳能、风能资源</w:t>
            </w:r>
            <w:r>
              <w:rPr>
                <w:rFonts w:ascii="Times New Roman" w:hAnsi="Times New Roman" w:eastAsia="仿宋" w:cs="Times New Roman"/>
                <w:color w:val="000000" w:themeColor="text1"/>
                <w:kern w:val="0"/>
                <w:sz w:val="28"/>
                <w:szCs w:val="28"/>
                <w14:textFill>
                  <w14:solidFill>
                    <w14:schemeClr w14:val="tx1"/>
                  </w14:solidFill>
                </w14:textFill>
              </w:rPr>
              <w:t>的有效利用，建设高质量</w:t>
            </w:r>
            <w:r>
              <w:rPr>
                <w:rFonts w:ascii="Times New Roman" w:hAnsi="Times New Roman" w:eastAsia="仿宋" w:cs="Times New Roman"/>
                <w:b/>
                <w:bCs/>
                <w:color w:val="000000" w:themeColor="text1"/>
                <w:kern w:val="0"/>
                <w:sz w:val="28"/>
                <w:szCs w:val="28"/>
                <w14:textFill>
                  <w14:solidFill>
                    <w14:schemeClr w14:val="tx1"/>
                  </w14:solidFill>
                </w14:textFill>
              </w:rPr>
              <w:t>风光电基地</w:t>
            </w:r>
            <w:r>
              <w:rPr>
                <w:rFonts w:ascii="Times New Roman" w:hAnsi="Times New Roman" w:eastAsia="仿宋" w:cs="Times New Roman"/>
                <w:color w:val="000000" w:themeColor="text1"/>
                <w:kern w:val="0"/>
                <w:sz w:val="28"/>
                <w:szCs w:val="28"/>
                <w14:textFill>
                  <w14:solidFill>
                    <w14:schemeClr w14:val="tx1"/>
                  </w14:solidFill>
                </w14:textFill>
              </w:rPr>
              <w:t>；</w:t>
            </w:r>
            <w:r>
              <w:rPr>
                <w:rFonts w:ascii="Times New Roman" w:hAnsi="Times New Roman" w:eastAsia="仿宋" w:cs="Times New Roman"/>
                <w:b/>
                <w:bCs/>
                <w:color w:val="000000" w:themeColor="text1"/>
                <w:kern w:val="0"/>
                <w:sz w:val="28"/>
                <w:szCs w:val="28"/>
                <w14:textFill>
                  <w14:solidFill>
                    <w14:schemeClr w14:val="tx1"/>
                  </w14:solidFill>
                </w14:textFill>
              </w:rPr>
              <w:t>推进生物质能和地热能高质量发展；推动氢能、甲醇高质量发展，</w:t>
            </w:r>
            <w:r>
              <w:rPr>
                <w:rFonts w:ascii="Times New Roman" w:hAnsi="Times New Roman" w:eastAsia="仿宋" w:cs="Times New Roman"/>
                <w:color w:val="000000" w:themeColor="text1"/>
                <w:kern w:val="0"/>
                <w:sz w:val="28"/>
                <w:szCs w:val="28"/>
                <w14:textFill>
                  <w14:solidFill>
                    <w14:schemeClr w14:val="tx1"/>
                  </w14:solidFill>
                </w14:textFill>
              </w:rPr>
              <w:t>推动</w:t>
            </w:r>
            <w:r>
              <w:rPr>
                <w:rFonts w:ascii="Times New Roman" w:hAnsi="Times New Roman" w:eastAsia="仿宋" w:cs="Times New Roman"/>
                <w:b/>
                <w:bCs/>
                <w:color w:val="000000" w:themeColor="text1"/>
                <w:kern w:val="0"/>
                <w:sz w:val="28"/>
                <w:szCs w:val="28"/>
                <w14:textFill>
                  <w14:solidFill>
                    <w14:schemeClr w14:val="tx1"/>
                  </w14:solidFill>
                </w14:textFill>
              </w:rPr>
              <w:t>碳捕集和封存技术</w:t>
            </w:r>
            <w:r>
              <w:rPr>
                <w:rFonts w:ascii="Times New Roman" w:hAnsi="Times New Roman" w:eastAsia="仿宋" w:cs="Times New Roman"/>
                <w:color w:val="000000" w:themeColor="text1"/>
                <w:kern w:val="0"/>
                <w:sz w:val="28"/>
                <w:szCs w:val="28"/>
                <w14:textFill>
                  <w14:solidFill>
                    <w14:schemeClr w14:val="tx1"/>
                  </w14:solidFill>
                </w14:textFill>
              </w:rPr>
              <w:t>的商业化应用场景</w:t>
            </w:r>
            <w:r>
              <w:rPr>
                <w:rFonts w:ascii="Times New Roman" w:hAnsi="Times New Roman" w:eastAsia="仿宋" w:cs="Times New Roman"/>
                <w:b/>
                <w:bCs/>
                <w:color w:val="000000" w:themeColor="text1"/>
                <w:kern w:val="0"/>
                <w:sz w:val="28"/>
                <w:szCs w:val="28"/>
                <w14:textFill>
                  <w14:solidFill>
                    <w14:schemeClr w14:val="tx1"/>
                  </w14:solidFill>
                </w14:textFill>
              </w:rPr>
              <w:t>；</w:t>
            </w:r>
            <w:r>
              <w:rPr>
                <w:rFonts w:ascii="Times New Roman" w:hAnsi="Times New Roman" w:eastAsia="仿宋" w:cs="Times New Roman"/>
                <w:color w:val="000000" w:themeColor="text1"/>
                <w:kern w:val="0"/>
                <w:sz w:val="28"/>
                <w:szCs w:val="28"/>
                <w14:textFill>
                  <w14:solidFill>
                    <w14:schemeClr w14:val="tx1"/>
                  </w14:solidFill>
                </w14:textFill>
              </w:rPr>
              <w:t>推动</w:t>
            </w:r>
            <w:r>
              <w:rPr>
                <w:rFonts w:ascii="Times New Roman" w:hAnsi="Times New Roman" w:eastAsia="仿宋" w:cs="Times New Roman"/>
                <w:b/>
                <w:bCs/>
                <w:color w:val="000000" w:themeColor="text1"/>
                <w:kern w:val="0"/>
                <w:sz w:val="28"/>
                <w:szCs w:val="28"/>
                <w14:textFill>
                  <w14:solidFill>
                    <w14:schemeClr w14:val="tx1"/>
                  </w14:solidFill>
                </w14:textFill>
              </w:rPr>
              <w:t>热电联产、垃圾焚烧发电、抽水蓄能项目</w:t>
            </w:r>
            <w:r>
              <w:rPr>
                <w:rFonts w:ascii="Times New Roman" w:hAnsi="Times New Roman" w:eastAsia="仿宋" w:cs="Times New Roman"/>
                <w:color w:val="000000" w:themeColor="text1"/>
                <w:kern w:val="0"/>
                <w:sz w:val="28"/>
                <w:szCs w:val="28"/>
                <w14:textFill>
                  <w14:solidFill>
                    <w14:schemeClr w14:val="tx1"/>
                  </w14:solidFill>
                </w14:textFill>
              </w:rPr>
              <w:t>建设。推动</w:t>
            </w:r>
            <w:r>
              <w:rPr>
                <w:rFonts w:ascii="Times New Roman" w:hAnsi="Times New Roman" w:eastAsia="仿宋" w:cs="Times New Roman"/>
                <w:b/>
                <w:bCs/>
                <w:color w:val="000000" w:themeColor="text1"/>
                <w:kern w:val="0"/>
                <w:sz w:val="28"/>
                <w:szCs w:val="28"/>
                <w14:textFill>
                  <w14:solidFill>
                    <w14:schemeClr w14:val="tx1"/>
                  </w14:solidFill>
                </w14:textFill>
              </w:rPr>
              <w:t>储能产业</w:t>
            </w:r>
            <w:r>
              <w:rPr>
                <w:rFonts w:ascii="Times New Roman" w:hAnsi="Times New Roman" w:eastAsia="仿宋" w:cs="Times New Roman"/>
                <w:color w:val="000000" w:themeColor="text1"/>
                <w:kern w:val="0"/>
                <w:sz w:val="28"/>
                <w:szCs w:val="28"/>
                <w14:textFill>
                  <w14:solidFill>
                    <w14:schemeClr w14:val="tx1"/>
                  </w14:solidFill>
                </w14:textFill>
              </w:rPr>
              <w:t>快速发展；健全</w:t>
            </w:r>
            <w:r>
              <w:rPr>
                <w:rFonts w:ascii="Times New Roman" w:hAnsi="Times New Roman" w:eastAsia="仿宋" w:cs="Times New Roman"/>
                <w:b/>
                <w:bCs/>
                <w:color w:val="000000" w:themeColor="text1"/>
                <w:kern w:val="0"/>
                <w:sz w:val="28"/>
                <w:szCs w:val="28"/>
                <w14:textFill>
                  <w14:solidFill>
                    <w14:schemeClr w14:val="tx1"/>
                  </w14:solidFill>
                </w14:textFill>
              </w:rPr>
              <w:t>燃气供应</w:t>
            </w:r>
            <w:r>
              <w:rPr>
                <w:rFonts w:ascii="Times New Roman" w:hAnsi="Times New Roman" w:eastAsia="仿宋" w:cs="Times New Roman"/>
                <w:color w:val="000000" w:themeColor="text1"/>
                <w:kern w:val="0"/>
                <w:sz w:val="28"/>
                <w:szCs w:val="28"/>
                <w14:textFill>
                  <w14:solidFill>
                    <w14:schemeClr w14:val="tx1"/>
                  </w14:solidFill>
                </w14:textFill>
              </w:rPr>
              <w:t>体系，推动天然气广泛应用等。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46" w:type="dxa"/>
            <w:shd w:val="clear" w:color="auto" w:fill="auto"/>
            <w:vAlign w:val="center"/>
          </w:tcPr>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《兰州新区“十四五”国民经济和社会发展规划二〇三五年远景目标纲要》</w:t>
            </w:r>
            <w:bookmarkEnd w:id="10"/>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《兰州新区“十四五”国民经济和社会发展规划二〇三五年远景目标纲要》</w:t>
            </w: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r>
              <w:rPr>
                <w:rFonts w:ascii="Times New Roman" w:hAnsi="Times New Roman" w:eastAsia="仿宋" w:cs="Times New Roman"/>
                <w:color w:val="000000" w:themeColor="text1"/>
                <w:kern w:val="0"/>
                <w:sz w:val="28"/>
                <w:szCs w:val="28"/>
                <w14:textFill>
                  <w14:solidFill>
                    <w14:schemeClr w14:val="tx1"/>
                  </w14:solidFill>
                </w14:textFill>
              </w:rPr>
              <w:t>《兰州新区“十四五”国民经济和社会发展规划二〇三五年远景目标纲要》</w:t>
            </w:r>
          </w:p>
        </w:tc>
        <w:tc>
          <w:tcPr>
            <w:tcW w:w="11559" w:type="dxa"/>
            <w:shd w:val="clear" w:color="auto" w:fill="auto"/>
            <w:vAlign w:val="center"/>
          </w:tcPr>
          <w:p>
            <w:pPr>
              <w:spacing w:line="240" w:lineRule="auto"/>
              <w:ind w:firstLine="0" w:firstLineChars="0"/>
              <w:rPr>
                <w:rFonts w:ascii="Times New Roman" w:hAnsi="Times New Roman" w:eastAsia="仿宋" w:cs="Times New Roman"/>
                <w:sz w:val="28"/>
                <w:szCs w:val="28"/>
              </w:rPr>
            </w:pPr>
            <w:r>
              <w:rPr>
                <w:rFonts w:ascii="Times New Roman" w:hAnsi="Times New Roman" w:eastAsia="仿宋" w:cs="Times New Roman"/>
                <w:sz w:val="28"/>
                <w:szCs w:val="28"/>
              </w:rPr>
              <w:t>提出发展定位：重点打造</w:t>
            </w:r>
            <w:r>
              <w:rPr>
                <w:rFonts w:ascii="Times New Roman" w:hAnsi="Times New Roman" w:eastAsia="仿宋" w:cs="Times New Roman"/>
                <w:b/>
                <w:bCs/>
                <w:sz w:val="28"/>
                <w:szCs w:val="28"/>
              </w:rPr>
              <w:t>绿色化工、新材料、商贸物流</w:t>
            </w:r>
            <w:r>
              <w:rPr>
                <w:rFonts w:ascii="Times New Roman" w:hAnsi="Times New Roman" w:eastAsia="仿宋" w:cs="Times New Roman"/>
                <w:sz w:val="28"/>
                <w:szCs w:val="28"/>
              </w:rPr>
              <w:t>3个千亿级产业，</w:t>
            </w:r>
            <w:r>
              <w:rPr>
                <w:rFonts w:ascii="Times New Roman" w:hAnsi="Times New Roman" w:eastAsia="仿宋" w:cs="Times New Roman"/>
                <w:b/>
                <w:bCs/>
                <w:sz w:val="28"/>
                <w:szCs w:val="28"/>
              </w:rPr>
              <w:t>先进装备制造、清洁能源、城市矿产和表面处理</w:t>
            </w:r>
            <w:r>
              <w:rPr>
                <w:rFonts w:ascii="Times New Roman" w:hAnsi="Times New Roman" w:eastAsia="仿宋" w:cs="Times New Roman"/>
                <w:sz w:val="28"/>
                <w:szCs w:val="28"/>
              </w:rPr>
              <w:t>3个五百亿级产业和</w:t>
            </w:r>
            <w:r>
              <w:rPr>
                <w:rFonts w:ascii="Times New Roman" w:hAnsi="Times New Roman" w:eastAsia="仿宋" w:cs="Times New Roman"/>
                <w:b/>
                <w:bCs/>
                <w:sz w:val="28"/>
                <w:szCs w:val="28"/>
              </w:rPr>
              <w:t>信息、生物医药、现代农业、文化旅游、现代服务业</w:t>
            </w:r>
            <w:r>
              <w:rPr>
                <w:rFonts w:ascii="Times New Roman" w:hAnsi="Times New Roman" w:eastAsia="仿宋" w:cs="Times New Roman"/>
                <w:sz w:val="28"/>
                <w:szCs w:val="28"/>
              </w:rPr>
              <w:t>5个百亿级产业，大力发展</w:t>
            </w:r>
            <w:r>
              <w:rPr>
                <w:rFonts w:ascii="Times New Roman" w:hAnsi="Times New Roman" w:eastAsia="仿宋" w:cs="Times New Roman"/>
                <w:b/>
                <w:bCs/>
                <w:sz w:val="28"/>
                <w:szCs w:val="28"/>
              </w:rPr>
              <w:t>新基建、新业态、新消费，在人工智能、加工贸易、应急产业、节能环保</w:t>
            </w:r>
            <w:r>
              <w:rPr>
                <w:rFonts w:ascii="Times New Roman" w:hAnsi="Times New Roman" w:eastAsia="仿宋" w:cs="Times New Roman"/>
                <w:sz w:val="28"/>
                <w:szCs w:val="28"/>
              </w:rPr>
              <w:t>等方面创新突破，积极培育新的税源增长点、高质量发展支撑点。细化来看：高标准推进150平方公里兰州新区化工园区建设，引进国内和国际一流企业，重点打造精细化工和化工新材料产业链，建设绿色、安全、智慧的千亿级化工园区；以高铁、新能源汽车发展需求为牵引，支持重点企业研发生产轻量化、高性能、智能型</w:t>
            </w:r>
            <w:r>
              <w:rPr>
                <w:rFonts w:ascii="Times New Roman" w:hAnsi="Times New Roman" w:eastAsia="仿宋" w:cs="Times New Roman"/>
                <w:b/>
                <w:bCs/>
                <w:sz w:val="28"/>
                <w:szCs w:val="28"/>
              </w:rPr>
              <w:t>新材料制品</w:t>
            </w:r>
            <w:r>
              <w:rPr>
                <w:rFonts w:ascii="Times New Roman" w:hAnsi="Times New Roman" w:eastAsia="仿宋" w:cs="Times New Roman"/>
                <w:sz w:val="28"/>
                <w:szCs w:val="28"/>
              </w:rPr>
              <w:t>，打造新材料生产应用示范基地。引进培育商贸物流龙头企业，建成“一带一路”物流集散枢纽和多式联运中心；推动</w:t>
            </w:r>
            <w:r>
              <w:rPr>
                <w:rFonts w:ascii="Times New Roman" w:hAnsi="Times New Roman" w:eastAsia="仿宋" w:cs="Times New Roman"/>
                <w:b/>
                <w:bCs/>
                <w:sz w:val="28"/>
                <w:szCs w:val="28"/>
              </w:rPr>
              <w:t>装备制造业</w:t>
            </w:r>
            <w:r>
              <w:rPr>
                <w:rFonts w:ascii="Times New Roman" w:hAnsi="Times New Roman" w:eastAsia="仿宋" w:cs="Times New Roman"/>
                <w:sz w:val="28"/>
                <w:szCs w:val="28"/>
              </w:rPr>
              <w:t>向高端化绿色化智能化发展，重点发展</w:t>
            </w:r>
            <w:r>
              <w:rPr>
                <w:rFonts w:ascii="Times New Roman" w:hAnsi="Times New Roman" w:eastAsia="仿宋" w:cs="Times New Roman"/>
                <w:b/>
                <w:bCs/>
                <w:sz w:val="28"/>
                <w:szCs w:val="28"/>
              </w:rPr>
              <w:t>智能制造装备、医疗装备、节能环保装备、轨道交通装备、汽车装备、现代农业装备</w:t>
            </w:r>
            <w:r>
              <w:rPr>
                <w:rFonts w:ascii="Times New Roman" w:hAnsi="Times New Roman" w:eastAsia="仿宋" w:cs="Times New Roman"/>
                <w:sz w:val="28"/>
                <w:szCs w:val="28"/>
              </w:rPr>
              <w:t>等；新区北部布局开发</w:t>
            </w:r>
            <w:r>
              <w:rPr>
                <w:rFonts w:ascii="Times New Roman" w:hAnsi="Times New Roman" w:eastAsia="仿宋" w:cs="Times New Roman"/>
                <w:b/>
                <w:bCs/>
                <w:sz w:val="28"/>
                <w:szCs w:val="28"/>
              </w:rPr>
              <w:t>风电、光伏、光热、热电</w:t>
            </w:r>
            <w:r>
              <w:rPr>
                <w:rFonts w:ascii="Times New Roman" w:hAnsi="Times New Roman" w:eastAsia="仿宋" w:cs="Times New Roman"/>
                <w:sz w:val="28"/>
                <w:szCs w:val="28"/>
              </w:rPr>
              <w:t>等清洁能源，实施风光互补发电、分布式光伏发电等重点项目；建设百亿级城市矿产产业园和表面处理产业园，推动兰州新区（黑石）循环经济产业园提质升级，打造城市矿产示范基地；依托新型工业化产业示范基地（大数据）建设，推动“数字产业化、产业数字化”，重点打造集智能设备研发生产、数据存储运算、软件开发集成等于一体的大</w:t>
            </w:r>
            <w:r>
              <w:rPr>
                <w:rFonts w:ascii="Times New Roman" w:hAnsi="Times New Roman" w:eastAsia="仿宋" w:cs="Times New Roman"/>
                <w:b/>
                <w:bCs/>
                <w:sz w:val="28"/>
                <w:szCs w:val="28"/>
              </w:rPr>
              <w:t>数据产业链</w:t>
            </w:r>
            <w:r>
              <w:rPr>
                <w:rFonts w:ascii="Times New Roman" w:hAnsi="Times New Roman" w:eastAsia="仿宋" w:cs="Times New Roman"/>
                <w:sz w:val="28"/>
                <w:szCs w:val="28"/>
              </w:rPr>
              <w:t>；依托西部药谷产业园，引育一批龙头企业，加快发展</w:t>
            </w:r>
            <w:r>
              <w:rPr>
                <w:rFonts w:ascii="Times New Roman" w:hAnsi="Times New Roman" w:eastAsia="仿宋" w:cs="Times New Roman"/>
                <w:b/>
                <w:bCs/>
                <w:sz w:val="28"/>
                <w:szCs w:val="28"/>
              </w:rPr>
              <w:t>生物制药、医疗器械和健康产业</w:t>
            </w:r>
            <w:r>
              <w:rPr>
                <w:rFonts w:ascii="Times New Roman" w:hAnsi="Times New Roman" w:eastAsia="仿宋" w:cs="Times New Roman"/>
                <w:sz w:val="28"/>
                <w:szCs w:val="28"/>
              </w:rPr>
              <w:t>；培育规模设施农业、绿色有机农畜产品、多产业融合特色农业，打造现代农业百亿级产业链，全面建设国家田园综合体和丝路寒旱农业现代化示范区；争取建设省级全域旅游示范区，打造西北旅游出发集结中心。加快“文旅+”发展，开展“旅游+农业”“旅游+康养”“旅游+文化”“旅游+体育”“旅游+生态”全域旅游行动，构建文化旅游全产业链；积极推进兰州新区服务业综合改革试点工作。</w:t>
            </w:r>
          </w:p>
          <w:p>
            <w:pPr>
              <w:spacing w:line="240" w:lineRule="auto"/>
              <w:ind w:firstLine="0" w:firstLineChars="0"/>
              <w:rPr>
                <w:rFonts w:ascii="Times New Roman" w:hAnsi="Times New Roman" w:eastAsia="仿宋" w:cs="Times New Roman"/>
                <w:sz w:val="28"/>
                <w:szCs w:val="28"/>
              </w:rPr>
            </w:pPr>
            <w:r>
              <w:rPr>
                <w:rFonts w:ascii="Times New Roman" w:hAnsi="Times New Roman" w:eastAsia="仿宋" w:cs="Times New Roman"/>
                <w:sz w:val="28"/>
                <w:szCs w:val="28"/>
              </w:rPr>
              <w:t>明确重大举措：推进绿色金融改革。加快建设国家绿色金融改革创新试验区，完善绿色金融组织体系，创新</w:t>
            </w:r>
            <w:r>
              <w:rPr>
                <w:rFonts w:ascii="Times New Roman" w:hAnsi="Times New Roman" w:eastAsia="仿宋" w:cs="Times New Roman"/>
                <w:b/>
                <w:bCs/>
                <w:sz w:val="28"/>
                <w:szCs w:val="28"/>
              </w:rPr>
              <w:t>发展绿色金融产品和服务</w:t>
            </w:r>
            <w:r>
              <w:rPr>
                <w:rFonts w:ascii="Times New Roman" w:hAnsi="Times New Roman" w:eastAsia="仿宋" w:cs="Times New Roman"/>
                <w:sz w:val="28"/>
                <w:szCs w:val="28"/>
              </w:rPr>
              <w:t>，构建金融有效支持实体经济的体制机制。推动生态文明体制改革。构建现代环境治理体系和生态文明体系，创建国家生态文明建设示范区。重大工程项目：紧紧围绕</w:t>
            </w:r>
            <w:r>
              <w:rPr>
                <w:rFonts w:ascii="Times New Roman" w:hAnsi="Times New Roman" w:eastAsia="仿宋" w:cs="Times New Roman"/>
                <w:b/>
                <w:bCs/>
                <w:sz w:val="28"/>
                <w:szCs w:val="28"/>
              </w:rPr>
              <w:t>“一带一路”建设、新一轮西部大开发形成新格局、黄河流域生态保护和高质量发展、兰西城市群、十大生态产业</w:t>
            </w:r>
            <w:r>
              <w:rPr>
                <w:rFonts w:ascii="Times New Roman" w:hAnsi="Times New Roman" w:eastAsia="仿宋" w:cs="Times New Roman"/>
                <w:sz w:val="28"/>
                <w:szCs w:val="28"/>
              </w:rPr>
              <w:t>、行政区划调整等国家、省市重大战略部署，谋划一批重大工程项目，如生态保护类、产业发展类、基础设施类等。</w:t>
            </w:r>
          </w:p>
          <w:p>
            <w:pPr>
              <w:spacing w:line="240" w:lineRule="auto"/>
              <w:ind w:firstLine="0" w:firstLineChars="0"/>
              <w:rPr>
                <w:rFonts w:ascii="Times New Roman" w:hAnsi="Times New Roman" w:eastAsia="仿宋" w:cs="Times New Roman"/>
                <w:sz w:val="28"/>
                <w:szCs w:val="28"/>
              </w:rPr>
            </w:pPr>
            <w:r>
              <w:rPr>
                <w:rFonts w:ascii="Times New Roman" w:hAnsi="Times New Roman" w:eastAsia="仿宋" w:cs="Times New Roman"/>
                <w:sz w:val="28"/>
                <w:szCs w:val="28"/>
              </w:rPr>
              <w:t>提出发展节能环保产业：加强</w:t>
            </w:r>
            <w:r>
              <w:rPr>
                <w:rFonts w:ascii="Times New Roman" w:hAnsi="Times New Roman" w:eastAsia="仿宋" w:cs="Times New Roman"/>
                <w:b/>
                <w:bCs/>
                <w:sz w:val="28"/>
                <w:szCs w:val="28"/>
              </w:rPr>
              <w:t>节能、污染防治、工业固废综合利用</w:t>
            </w:r>
            <w:r>
              <w:rPr>
                <w:rFonts w:ascii="Times New Roman" w:hAnsi="Times New Roman" w:eastAsia="仿宋" w:cs="Times New Roman"/>
                <w:sz w:val="28"/>
                <w:szCs w:val="28"/>
              </w:rPr>
              <w:t>等重点领域关键技术研发，发展</w:t>
            </w:r>
            <w:r>
              <w:rPr>
                <w:rFonts w:ascii="Times New Roman" w:hAnsi="Times New Roman" w:eastAsia="仿宋" w:cs="Times New Roman"/>
                <w:b/>
                <w:bCs/>
                <w:sz w:val="28"/>
                <w:szCs w:val="28"/>
              </w:rPr>
              <w:t>高效节能、资源循环利用、大气治理、污水处理等先进技术和专业化服务</w:t>
            </w:r>
            <w:r>
              <w:rPr>
                <w:rFonts w:ascii="Times New Roman" w:hAnsi="Times New Roman" w:eastAsia="仿宋" w:cs="Times New Roman"/>
                <w:sz w:val="28"/>
                <w:szCs w:val="28"/>
              </w:rPr>
              <w:t>。支持兰石集团大力发展</w:t>
            </w:r>
            <w:r>
              <w:rPr>
                <w:rFonts w:ascii="Times New Roman" w:hAnsi="Times New Roman" w:eastAsia="仿宋" w:cs="Times New Roman"/>
                <w:b/>
                <w:bCs/>
                <w:sz w:val="28"/>
                <w:szCs w:val="28"/>
              </w:rPr>
              <w:t>节能环保装备，建设节能环保装备制造产业基地</w:t>
            </w:r>
            <w:r>
              <w:rPr>
                <w:rFonts w:ascii="Times New Roman" w:hAnsi="Times New Roman" w:eastAsia="仿宋" w:cs="Times New Roman"/>
                <w:sz w:val="28"/>
                <w:szCs w:val="28"/>
              </w:rPr>
              <w:t>。培育壮大</w:t>
            </w:r>
            <w:r>
              <w:rPr>
                <w:rFonts w:ascii="Times New Roman" w:hAnsi="Times New Roman" w:eastAsia="仿宋" w:cs="Times New Roman"/>
                <w:b/>
                <w:bCs/>
                <w:sz w:val="28"/>
                <w:szCs w:val="28"/>
              </w:rPr>
              <w:t>节能电气设备、环保技术设备、资源综合利用设备、再制造和节水设备研发制造</w:t>
            </w:r>
            <w:r>
              <w:rPr>
                <w:rFonts w:ascii="Times New Roman" w:hAnsi="Times New Roman" w:eastAsia="仿宋" w:cs="Times New Roman"/>
                <w:sz w:val="28"/>
                <w:szCs w:val="28"/>
              </w:rPr>
              <w:t>等产业。鼓励新区制造业企业加大节能环保技术和产品研发力度，开展</w:t>
            </w:r>
            <w:r>
              <w:rPr>
                <w:rFonts w:ascii="Times New Roman" w:hAnsi="Times New Roman" w:eastAsia="仿宋" w:cs="Times New Roman"/>
                <w:b/>
                <w:bCs/>
                <w:sz w:val="28"/>
                <w:szCs w:val="28"/>
              </w:rPr>
              <w:t>产品回收及再制造、再利用服务</w:t>
            </w:r>
            <w:r>
              <w:rPr>
                <w:rFonts w:ascii="Times New Roman" w:hAnsi="Times New Roman" w:eastAsia="仿宋" w:cs="Times New Roman"/>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46" w:type="dxa"/>
            <w:shd w:val="clear" w:color="auto" w:fill="auto"/>
            <w:vAlign w:val="center"/>
          </w:tcPr>
          <w:p>
            <w:pPr>
              <w:widowControl/>
              <w:spacing w:line="240" w:lineRule="auto"/>
              <w:ind w:firstLine="0" w:firstLineChars="0"/>
              <w:jc w:val="left"/>
              <w:rPr>
                <w:rFonts w:ascii="Times New Roman" w:hAnsi="Times New Roman" w:eastAsia="仿宋" w:cs="Times New Roman"/>
                <w:color w:val="000000" w:themeColor="text1"/>
                <w:kern w:val="0"/>
                <w:sz w:val="28"/>
                <w:szCs w:val="28"/>
                <w:lang w:bidi="ar"/>
                <w14:textFill>
                  <w14:solidFill>
                    <w14:schemeClr w14:val="tx1"/>
                  </w14:solidFill>
                </w14:textFill>
              </w:rPr>
            </w:pPr>
            <w:r>
              <w:rPr>
                <w:rFonts w:ascii="Times New Roman" w:hAnsi="Times New Roman" w:eastAsia="仿宋" w:cs="Times New Roman"/>
                <w:color w:val="000000" w:themeColor="text1"/>
                <w:kern w:val="0"/>
                <w:sz w:val="28"/>
                <w:szCs w:val="28"/>
                <w:lang w:bidi="ar"/>
                <w14:textFill>
                  <w14:solidFill>
                    <w14:schemeClr w14:val="tx1"/>
                  </w14:solidFill>
                </w14:textFill>
              </w:rPr>
              <w:t>《兰州新区新材料产业园区产业规划》</w:t>
            </w:r>
          </w:p>
          <w:p>
            <w:pPr>
              <w:widowControl/>
              <w:spacing w:line="240" w:lineRule="auto"/>
              <w:ind w:firstLine="0" w:firstLineChars="0"/>
              <w:jc w:val="left"/>
              <w:rPr>
                <w:rFonts w:ascii="Times New Roman" w:hAnsi="Times New Roman" w:eastAsia="仿宋_GB2312" w:cs="Times New Roman"/>
                <w:szCs w:val="32"/>
              </w:rPr>
            </w:pPr>
            <w:r>
              <w:rPr>
                <w:rFonts w:ascii="Times New Roman" w:hAnsi="Times New Roman" w:eastAsia="仿宋" w:cs="Times New Roman"/>
                <w:color w:val="000000" w:themeColor="text1"/>
                <w:kern w:val="0"/>
                <w:sz w:val="28"/>
                <w:szCs w:val="28"/>
                <w:lang w:bidi="ar"/>
                <w14:textFill>
                  <w14:solidFill>
                    <w14:schemeClr w14:val="tx1"/>
                  </w14:solidFill>
                </w14:textFill>
              </w:rPr>
              <w:t>《兰州新区新材料产业园区总体规划》</w:t>
            </w:r>
          </w:p>
        </w:tc>
        <w:tc>
          <w:tcPr>
            <w:tcW w:w="11559" w:type="dxa"/>
            <w:shd w:val="clear" w:color="auto" w:fill="auto"/>
            <w:vAlign w:val="center"/>
          </w:tcPr>
          <w:p>
            <w:pPr>
              <w:widowControl/>
              <w:spacing w:line="240" w:lineRule="auto"/>
              <w:ind w:firstLine="0" w:firstLineChars="0"/>
              <w:rPr>
                <w:rFonts w:ascii="Times New Roman" w:hAnsi="Times New Roman" w:eastAsia="仿宋" w:cs="Times New Roman"/>
                <w:sz w:val="28"/>
                <w:szCs w:val="28"/>
              </w:rPr>
            </w:pPr>
            <w:r>
              <w:rPr>
                <w:rFonts w:ascii="Times New Roman" w:hAnsi="Times New Roman" w:eastAsia="仿宋" w:cs="Times New Roman"/>
                <w:sz w:val="28"/>
                <w:szCs w:val="28"/>
              </w:rPr>
              <w:t>指出“五大核心产业+三大支撑产业+两大配套产业”的产业体系结构。 五大核心产业：重点培育以</w:t>
            </w:r>
            <w:r>
              <w:rPr>
                <w:rFonts w:ascii="Times New Roman" w:hAnsi="Times New Roman" w:eastAsia="仿宋" w:cs="Times New Roman"/>
                <w:b/>
                <w:bCs/>
                <w:sz w:val="28"/>
                <w:szCs w:val="28"/>
              </w:rPr>
              <w:t>金属新材料产业、新能源材料产业、新型建材产业、再生资源回收利用产业和表面处理产业</w:t>
            </w:r>
            <w:r>
              <w:rPr>
                <w:rFonts w:ascii="Times New Roman" w:hAnsi="Times New Roman" w:eastAsia="仿宋" w:cs="Times New Roman"/>
                <w:sz w:val="28"/>
                <w:szCs w:val="28"/>
              </w:rPr>
              <w:t>为特色核心产业。依托核心产业延伸产业链条，发挥引领和辐射带动作用；三大支撑产业：以</w:t>
            </w:r>
            <w:r>
              <w:rPr>
                <w:rFonts w:ascii="Times New Roman" w:hAnsi="Times New Roman" w:eastAsia="仿宋" w:cs="Times New Roman"/>
                <w:b/>
                <w:bCs/>
                <w:sz w:val="28"/>
                <w:szCs w:val="28"/>
              </w:rPr>
              <w:t>智慧物流产业、无害化处理产业、创新研发产业</w:t>
            </w:r>
            <w:r>
              <w:rPr>
                <w:rFonts w:ascii="Times New Roman" w:hAnsi="Times New Roman" w:eastAsia="仿宋" w:cs="Times New Roman"/>
                <w:sz w:val="28"/>
                <w:szCs w:val="28"/>
              </w:rPr>
              <w:t>为主的上下游支撑产业；两大配套产业：结合核心产业和支撑产业，发展</w:t>
            </w:r>
            <w:r>
              <w:rPr>
                <w:rFonts w:ascii="Times New Roman" w:hAnsi="Times New Roman" w:eastAsia="仿宋" w:cs="Times New Roman"/>
                <w:b/>
                <w:bCs/>
                <w:sz w:val="28"/>
                <w:szCs w:val="28"/>
              </w:rPr>
              <w:t>公共服务产业、科教休闲产业</w:t>
            </w:r>
            <w:r>
              <w:rPr>
                <w:rFonts w:ascii="Times New Roman" w:hAnsi="Times New Roman" w:eastAsia="仿宋" w:cs="Times New Roman"/>
                <w:sz w:val="28"/>
                <w:szCs w:val="28"/>
              </w:rPr>
              <w:t>为主的产业链条。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46" w:type="dxa"/>
            <w:shd w:val="clear" w:color="auto" w:fill="auto"/>
            <w:vAlign w:val="center"/>
          </w:tcPr>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bookmarkStart w:id="11" w:name="OLE_LINK5"/>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 w:cs="Times New Roman"/>
                <w:color w:val="000000" w:themeColor="text1"/>
                <w:kern w:val="0"/>
                <w:sz w:val="28"/>
                <w:szCs w:val="28"/>
                <w14:textFill>
                  <w14:solidFill>
                    <w14:schemeClr w14:val="tx1"/>
                  </w14:solidFill>
                </w14:textFill>
              </w:rPr>
            </w:pPr>
          </w:p>
          <w:p>
            <w:pPr>
              <w:widowControl/>
              <w:spacing w:line="240" w:lineRule="auto"/>
              <w:ind w:firstLine="0" w:firstLineChars="0"/>
              <w:rPr>
                <w:rFonts w:ascii="Times New Roman" w:hAnsi="Times New Roman" w:eastAsia="仿宋_GB2312" w:cs="Times New Roman"/>
                <w:szCs w:val="32"/>
              </w:rPr>
            </w:pPr>
            <w:r>
              <w:rPr>
                <w:rFonts w:ascii="Times New Roman" w:hAnsi="Times New Roman" w:eastAsia="仿宋" w:cs="Times New Roman"/>
                <w:color w:val="000000" w:themeColor="text1"/>
                <w:kern w:val="0"/>
                <w:sz w:val="28"/>
                <w:szCs w:val="28"/>
                <w14:textFill>
                  <w14:solidFill>
                    <w14:schemeClr w14:val="tx1"/>
                  </w14:solidFill>
                </w14:textFill>
              </w:rPr>
              <w:t>《兰州新区创新国家生态文明建设示范区规划（2020-2025年）》新政办发〔2021〕19号)</w:t>
            </w:r>
            <w:bookmarkEnd w:id="11"/>
          </w:p>
        </w:tc>
        <w:tc>
          <w:tcPr>
            <w:tcW w:w="11559" w:type="dxa"/>
            <w:shd w:val="clear" w:color="auto" w:fill="auto"/>
            <w:vAlign w:val="center"/>
          </w:tcPr>
          <w:p>
            <w:pPr>
              <w:widowControl/>
              <w:spacing w:line="240" w:lineRule="auto"/>
              <w:ind w:firstLine="0" w:firstLineChars="0"/>
              <w:jc w:val="left"/>
              <w:rPr>
                <w:rFonts w:ascii="Times New Roman" w:hAnsi="Times New Roman" w:eastAsia="仿宋" w:cs="Times New Roman"/>
                <w:sz w:val="28"/>
                <w:szCs w:val="28"/>
              </w:rPr>
            </w:pPr>
            <w:r>
              <w:rPr>
                <w:rFonts w:ascii="Times New Roman" w:hAnsi="Times New Roman" w:eastAsia="仿宋" w:cs="Times New Roman"/>
                <w:sz w:val="28"/>
                <w:szCs w:val="28"/>
              </w:rPr>
              <w:t>扩大战略性新兴产业投资，发展壮大</w:t>
            </w:r>
            <w:r>
              <w:rPr>
                <w:rFonts w:ascii="Times New Roman" w:hAnsi="Times New Roman" w:eastAsia="仿宋" w:cs="Times New Roman"/>
                <w:b/>
                <w:bCs/>
                <w:sz w:val="28"/>
                <w:szCs w:val="28"/>
              </w:rPr>
              <w:t>绿色化工、金属新材料、新能源、生物医药、城市矿产和表面处理等产业</w:t>
            </w:r>
            <w:r>
              <w:rPr>
                <w:rFonts w:ascii="Times New Roman" w:hAnsi="Times New Roman" w:eastAsia="仿宋" w:cs="Times New Roman"/>
                <w:sz w:val="28"/>
                <w:szCs w:val="28"/>
              </w:rPr>
              <w:t>。加快建设</w:t>
            </w:r>
            <w:r>
              <w:rPr>
                <w:rFonts w:ascii="Times New Roman" w:hAnsi="Times New Roman" w:eastAsia="仿宋" w:cs="Times New Roman"/>
                <w:b/>
                <w:bCs/>
                <w:sz w:val="28"/>
                <w:szCs w:val="28"/>
              </w:rPr>
              <w:t>新型工业化产业</w:t>
            </w:r>
            <w:r>
              <w:rPr>
                <w:rFonts w:ascii="Times New Roman" w:hAnsi="Times New Roman" w:eastAsia="仿宋" w:cs="Times New Roman"/>
                <w:sz w:val="28"/>
                <w:szCs w:val="28"/>
              </w:rPr>
              <w:t>示范基地（大数据），推动大数据、物联网、云计算、区块链、人工智能等新一代</w:t>
            </w:r>
            <w:r>
              <w:rPr>
                <w:rFonts w:ascii="Times New Roman" w:hAnsi="Times New Roman" w:eastAsia="仿宋" w:cs="Times New Roman"/>
                <w:b/>
                <w:bCs/>
                <w:sz w:val="28"/>
                <w:szCs w:val="28"/>
              </w:rPr>
              <w:t>信息技术与战略性新兴产业</w:t>
            </w:r>
            <w:r>
              <w:rPr>
                <w:rFonts w:ascii="Times New Roman" w:hAnsi="Times New Roman" w:eastAsia="仿宋" w:cs="Times New Roman"/>
                <w:sz w:val="28"/>
                <w:szCs w:val="28"/>
              </w:rPr>
              <w:t>的深度融合创新，不断探索“互联网+”创新绿色产业模式。以</w:t>
            </w:r>
            <w:r>
              <w:rPr>
                <w:rFonts w:ascii="Times New Roman" w:hAnsi="Times New Roman" w:eastAsia="仿宋" w:cs="Times New Roman"/>
                <w:b/>
                <w:bCs/>
                <w:sz w:val="28"/>
                <w:szCs w:val="28"/>
              </w:rPr>
              <w:t>绿色化工、金属新材料、先进装备制造、新能源等主导产业</w:t>
            </w:r>
            <w:r>
              <w:rPr>
                <w:rFonts w:ascii="Times New Roman" w:hAnsi="Times New Roman" w:eastAsia="仿宋" w:cs="Times New Roman"/>
                <w:sz w:val="28"/>
                <w:szCs w:val="28"/>
              </w:rPr>
              <w:t>为重点，加快绿色技术转化应用，推动</w:t>
            </w:r>
            <w:r>
              <w:rPr>
                <w:rFonts w:ascii="Times New Roman" w:hAnsi="Times New Roman" w:eastAsia="仿宋" w:cs="Times New Roman"/>
                <w:b/>
                <w:bCs/>
                <w:sz w:val="28"/>
                <w:szCs w:val="28"/>
              </w:rPr>
              <w:t>生产原料、能源的绿色替代</w:t>
            </w:r>
            <w:r>
              <w:rPr>
                <w:rFonts w:ascii="Times New Roman" w:hAnsi="Times New Roman" w:eastAsia="仿宋" w:cs="Times New Roman"/>
                <w:sz w:val="28"/>
                <w:szCs w:val="28"/>
              </w:rPr>
              <w:t>。加快推进化工</w:t>
            </w:r>
            <w:r>
              <w:rPr>
                <w:rFonts w:ascii="Times New Roman" w:hAnsi="Times New Roman" w:eastAsia="仿宋" w:cs="Times New Roman"/>
                <w:b/>
                <w:bCs/>
                <w:sz w:val="28"/>
                <w:szCs w:val="28"/>
              </w:rPr>
              <w:t>新材料、金属新材料、先进装备、新能源等</w:t>
            </w:r>
            <w:r>
              <w:rPr>
                <w:rFonts w:ascii="Times New Roman" w:hAnsi="Times New Roman" w:eastAsia="仿宋" w:cs="Times New Roman"/>
                <w:sz w:val="28"/>
                <w:szCs w:val="28"/>
              </w:rPr>
              <w:t>工业产品生态设计和绿色制造研发应用，推广应用先进、适用的</w:t>
            </w:r>
            <w:r>
              <w:rPr>
                <w:rFonts w:ascii="Times New Roman" w:hAnsi="Times New Roman" w:eastAsia="仿宋" w:cs="Times New Roman"/>
                <w:b/>
                <w:bCs/>
                <w:sz w:val="28"/>
                <w:szCs w:val="28"/>
              </w:rPr>
              <w:t>绿色生产技术和装备</w:t>
            </w:r>
            <w:r>
              <w:rPr>
                <w:rFonts w:ascii="Times New Roman" w:hAnsi="Times New Roman" w:eastAsia="仿宋" w:cs="Times New Roman"/>
                <w:sz w:val="28"/>
                <w:szCs w:val="28"/>
              </w:rPr>
              <w:t>，持续推进重点领域和重点行业</w:t>
            </w:r>
            <w:r>
              <w:rPr>
                <w:rFonts w:ascii="Times New Roman" w:hAnsi="Times New Roman" w:eastAsia="仿宋" w:cs="Times New Roman"/>
                <w:b/>
                <w:bCs/>
                <w:sz w:val="28"/>
                <w:szCs w:val="28"/>
              </w:rPr>
              <w:t>绿色化改造</w:t>
            </w:r>
            <w:r>
              <w:rPr>
                <w:rFonts w:ascii="Times New Roman" w:hAnsi="Times New Roman" w:eastAsia="仿宋" w:cs="Times New Roman"/>
                <w:sz w:val="28"/>
                <w:szCs w:val="28"/>
              </w:rPr>
              <w:t>，全面推行</w:t>
            </w:r>
            <w:r>
              <w:rPr>
                <w:rFonts w:ascii="Times New Roman" w:hAnsi="Times New Roman" w:eastAsia="仿宋" w:cs="Times New Roman"/>
                <w:b/>
                <w:bCs/>
                <w:sz w:val="28"/>
                <w:szCs w:val="28"/>
              </w:rPr>
              <w:t>强制性清洁生产审核</w:t>
            </w:r>
            <w:r>
              <w:rPr>
                <w:rFonts w:ascii="Times New Roman" w:hAnsi="Times New Roman" w:eastAsia="仿宋" w:cs="Times New Roman"/>
                <w:sz w:val="28"/>
                <w:szCs w:val="28"/>
              </w:rPr>
              <w:t>。培育发展一批绿色产品、绿色工厂、绿色园区和绿色产业链，发挥示范带动作用。积极引进并发挥</w:t>
            </w:r>
            <w:r>
              <w:rPr>
                <w:rFonts w:ascii="Times New Roman" w:hAnsi="Times New Roman" w:eastAsia="仿宋" w:cs="Times New Roman"/>
                <w:b/>
                <w:bCs/>
                <w:sz w:val="28"/>
                <w:szCs w:val="28"/>
              </w:rPr>
              <w:t>新能源汽车、通信、大型成套装备等行业龙头企业</w:t>
            </w:r>
            <w:r>
              <w:rPr>
                <w:rFonts w:ascii="Times New Roman" w:hAnsi="Times New Roman" w:eastAsia="仿宋" w:cs="Times New Roman"/>
                <w:sz w:val="28"/>
                <w:szCs w:val="28"/>
              </w:rPr>
              <w:t>的示范带动作用，积极应用</w:t>
            </w:r>
            <w:r>
              <w:rPr>
                <w:rFonts w:ascii="Times New Roman" w:hAnsi="Times New Roman" w:eastAsia="仿宋" w:cs="Times New Roman"/>
                <w:b/>
                <w:bCs/>
                <w:sz w:val="28"/>
                <w:szCs w:val="28"/>
              </w:rPr>
              <w:t>物联网、大数据和云计算</w:t>
            </w:r>
            <w:r>
              <w:rPr>
                <w:rFonts w:ascii="Times New Roman" w:hAnsi="Times New Roman" w:eastAsia="仿宋" w:cs="Times New Roman"/>
                <w:sz w:val="28"/>
                <w:szCs w:val="28"/>
              </w:rPr>
              <w:t>等信息技术，</w:t>
            </w:r>
            <w:bookmarkStart w:id="12" w:name="OLE_LINK15"/>
            <w:r>
              <w:rPr>
                <w:rFonts w:ascii="Times New Roman" w:hAnsi="Times New Roman" w:eastAsia="仿宋" w:cs="Times New Roman"/>
                <w:sz w:val="28"/>
                <w:szCs w:val="28"/>
              </w:rPr>
              <w:t>建立</w:t>
            </w:r>
            <w:r>
              <w:rPr>
                <w:rFonts w:ascii="Times New Roman" w:hAnsi="Times New Roman" w:eastAsia="仿宋" w:cs="Times New Roman"/>
                <w:b/>
                <w:bCs/>
                <w:sz w:val="28"/>
                <w:szCs w:val="28"/>
              </w:rPr>
              <w:t>绿色供应链</w:t>
            </w:r>
            <w:r>
              <w:rPr>
                <w:rFonts w:ascii="Times New Roman" w:hAnsi="Times New Roman" w:eastAsia="仿宋" w:cs="Times New Roman"/>
                <w:sz w:val="28"/>
                <w:szCs w:val="28"/>
              </w:rPr>
              <w:t>管理体系</w:t>
            </w:r>
            <w:bookmarkEnd w:id="12"/>
            <w:r>
              <w:rPr>
                <w:rFonts w:ascii="Times New Roman" w:hAnsi="Times New Roman" w:eastAsia="仿宋" w:cs="Times New Roman"/>
                <w:sz w:val="28"/>
                <w:szCs w:val="28"/>
              </w:rPr>
              <w:t>。积极推动建立健全现代绿色物流体系，打造绿色低碳货运冷链。发展绿色仓储，鼓励和支持在</w:t>
            </w:r>
            <w:r>
              <w:rPr>
                <w:rFonts w:ascii="Times New Roman" w:hAnsi="Times New Roman" w:eastAsia="仿宋" w:cs="Times New Roman"/>
                <w:b/>
                <w:bCs/>
                <w:sz w:val="28"/>
                <w:szCs w:val="28"/>
              </w:rPr>
              <w:t>物流园区、大型仓储设施应用绿色建筑材料、节能技术与装备以及能源合同管理</w:t>
            </w:r>
            <w:r>
              <w:rPr>
                <w:rFonts w:ascii="Times New Roman" w:hAnsi="Times New Roman" w:eastAsia="仿宋" w:cs="Times New Roman"/>
                <w:sz w:val="28"/>
                <w:szCs w:val="28"/>
              </w:rPr>
              <w:t>等节能管理模式。加强快递包装绿色治理，推进大型电商和寄递企业包装物回收循环利用共享。发展</w:t>
            </w:r>
            <w:r>
              <w:rPr>
                <w:rFonts w:ascii="Times New Roman" w:hAnsi="Times New Roman" w:eastAsia="仿宋" w:cs="Times New Roman"/>
                <w:b/>
                <w:bCs/>
                <w:sz w:val="28"/>
                <w:szCs w:val="28"/>
              </w:rPr>
              <w:t>特色生态农业、绿色生态旅游等产业</w:t>
            </w:r>
            <w:r>
              <w:rPr>
                <w:rFonts w:ascii="Times New Roman" w:hAnsi="Times New Roman" w:eastAsia="仿宋" w:cs="Times New Roman"/>
                <w:sz w:val="28"/>
                <w:szCs w:val="28"/>
              </w:rPr>
              <w:t>，推动将生态优势转化为经济优势。积极发展</w:t>
            </w:r>
            <w:r>
              <w:rPr>
                <w:rFonts w:ascii="Times New Roman" w:hAnsi="Times New Roman" w:eastAsia="仿宋" w:cs="Times New Roman"/>
                <w:b/>
                <w:bCs/>
                <w:sz w:val="28"/>
                <w:szCs w:val="28"/>
              </w:rPr>
              <w:t>循环农业、循环工业、建立健全资源再生利用体系</w:t>
            </w:r>
            <w:r>
              <w:rPr>
                <w:rFonts w:ascii="Times New Roman" w:hAnsi="Times New Roman" w:eastAsia="仿宋" w:cs="Times New Roman"/>
                <w:sz w:val="28"/>
                <w:szCs w:val="28"/>
              </w:rPr>
              <w:t>。加强</w:t>
            </w:r>
            <w:r>
              <w:rPr>
                <w:rFonts w:ascii="Times New Roman" w:hAnsi="Times New Roman" w:eastAsia="仿宋" w:cs="Times New Roman"/>
                <w:b/>
                <w:bCs/>
                <w:sz w:val="28"/>
                <w:szCs w:val="28"/>
              </w:rPr>
              <w:t>工业领域锅炉（窑炉）改造、余热余压利用、电机系统节能、压缩空气系统改造，推动先进节能技术</w:t>
            </w:r>
            <w:r>
              <w:rPr>
                <w:rFonts w:ascii="Times New Roman" w:hAnsi="Times New Roman" w:eastAsia="仿宋" w:cs="Times New Roman"/>
                <w:sz w:val="28"/>
                <w:szCs w:val="28"/>
              </w:rPr>
              <w:t>的集成优化运用。深入开展万家企业</w:t>
            </w:r>
            <w:r>
              <w:rPr>
                <w:rFonts w:ascii="Times New Roman" w:hAnsi="Times New Roman" w:eastAsia="仿宋" w:cs="Times New Roman"/>
                <w:b/>
                <w:bCs/>
                <w:sz w:val="28"/>
                <w:szCs w:val="28"/>
              </w:rPr>
              <w:t>节能低碳行动，重点推进电力、先进装备制造、化工、合金新材料等行业节能</w:t>
            </w:r>
            <w:r>
              <w:rPr>
                <w:rFonts w:ascii="Times New Roman" w:hAnsi="Times New Roman" w:eastAsia="仿宋" w:cs="Times New Roman"/>
                <w:sz w:val="28"/>
                <w:szCs w:val="28"/>
              </w:rPr>
              <w:t>。推广在工业、交通、建筑及生活等领域使用</w:t>
            </w:r>
            <w:r>
              <w:rPr>
                <w:rFonts w:ascii="Times New Roman" w:hAnsi="Times New Roman" w:eastAsia="仿宋" w:cs="Times New Roman"/>
                <w:b/>
                <w:bCs/>
                <w:sz w:val="28"/>
                <w:szCs w:val="28"/>
              </w:rPr>
              <w:t>清洁能源</w:t>
            </w:r>
            <w:r>
              <w:rPr>
                <w:rFonts w:ascii="Times New Roman" w:hAnsi="Times New Roman" w:eastAsia="仿宋" w:cs="Times New Roman"/>
                <w:sz w:val="28"/>
                <w:szCs w:val="28"/>
              </w:rPr>
              <w:t>，积极发展</w:t>
            </w:r>
            <w:r>
              <w:rPr>
                <w:rFonts w:ascii="Times New Roman" w:hAnsi="Times New Roman" w:eastAsia="仿宋" w:cs="Times New Roman"/>
                <w:b/>
                <w:bCs/>
                <w:sz w:val="28"/>
                <w:szCs w:val="28"/>
              </w:rPr>
              <w:t>太阳能、生物质能、地热能等可再生能源</w:t>
            </w:r>
            <w:r>
              <w:rPr>
                <w:rFonts w:ascii="Times New Roman" w:hAnsi="Times New Roman" w:eastAsia="仿宋" w:cs="Times New Roman"/>
                <w:sz w:val="28"/>
                <w:szCs w:val="28"/>
              </w:rPr>
              <w:t>。持续推动新区</w:t>
            </w:r>
            <w:r>
              <w:rPr>
                <w:rFonts w:ascii="Times New Roman" w:hAnsi="Times New Roman" w:eastAsia="仿宋" w:cs="Times New Roman"/>
                <w:b/>
                <w:bCs/>
                <w:sz w:val="28"/>
                <w:szCs w:val="28"/>
              </w:rPr>
              <w:t>天然气管网、供能供热管网建设，推进热电冷联产模式</w:t>
            </w:r>
            <w:r>
              <w:rPr>
                <w:rFonts w:ascii="Times New Roman" w:hAnsi="Times New Roman" w:eastAsia="仿宋" w:cs="Times New Roman"/>
                <w:sz w:val="28"/>
                <w:szCs w:val="28"/>
              </w:rPr>
              <w:t>，加强</w:t>
            </w:r>
            <w:r>
              <w:rPr>
                <w:rFonts w:ascii="Times New Roman" w:hAnsi="Times New Roman" w:eastAsia="仿宋" w:cs="Times New Roman"/>
                <w:b/>
                <w:bCs/>
                <w:sz w:val="28"/>
                <w:szCs w:val="28"/>
              </w:rPr>
              <w:t>煤炭安全绿色开发和清洁高效利用。</w:t>
            </w:r>
          </w:p>
        </w:tc>
      </w:tr>
    </w:tbl>
    <w:p>
      <w:pPr>
        <w:spacing w:line="240" w:lineRule="auto"/>
        <w:ind w:firstLine="640"/>
        <w:rPr>
          <w:rFonts w:ascii="Times New Roman" w:hAnsi="Times New Roman" w:cs="Times New Roman"/>
          <w:color w:val="000000" w:themeColor="text1"/>
          <w14:textFill>
            <w14:solidFill>
              <w14:schemeClr w14:val="tx1"/>
            </w14:solidFill>
          </w14:textFill>
        </w:rPr>
      </w:pPr>
    </w:p>
    <w:p>
      <w:pPr>
        <w:ind w:firstLine="640"/>
        <w:rPr>
          <w:rFonts w:ascii="Times New Roman" w:hAnsi="Times New Roman" w:cs="Times New Roman"/>
          <w:color w:val="000000" w:themeColor="text1"/>
          <w14:textFill>
            <w14:solidFill>
              <w14:schemeClr w14:val="tx1"/>
            </w14:solidFill>
          </w14:textFill>
        </w:rPr>
        <w:sectPr>
          <w:headerReference r:id="rId5" w:type="default"/>
          <w:footerReference r:id="rId6" w:type="default"/>
          <w:pgSz w:w="16838" w:h="11906" w:orient="landscape"/>
          <w:pgMar w:top="1800" w:right="1440" w:bottom="1800" w:left="1440" w:header="567" w:footer="992" w:gutter="0"/>
          <w:pgNumType w:fmt="numberInDash"/>
          <w:cols w:space="425" w:num="1"/>
          <w:docGrid w:type="lines" w:linePitch="435" w:charSpace="0"/>
        </w:sectPr>
      </w:pPr>
    </w:p>
    <w:p>
      <w:pPr>
        <w:spacing w:line="560" w:lineRule="exact"/>
        <w:ind w:firstLine="0" w:firstLineChars="0"/>
        <w:rPr>
          <w:rFonts w:ascii="Times New Roman" w:hAnsi="Times New Roman" w:eastAsia="仿宋" w:cs="Times New Roman"/>
          <w:color w:val="000000" w:themeColor="text1"/>
          <w14:textFill>
            <w14:solidFill>
              <w14:schemeClr w14:val="tx1"/>
            </w14:solidFill>
          </w14:textFill>
        </w:rPr>
      </w:pPr>
      <w:bookmarkStart w:id="13" w:name="_GoBack"/>
      <w:bookmarkEnd w:id="13"/>
    </w:p>
    <w:sectPr>
      <w:headerReference r:id="rId7" w:type="default"/>
      <w:footerReference r:id="rId8" w:type="default"/>
      <w:pgSz w:w="11906" w:h="16838"/>
      <w:pgMar w:top="1080" w:right="1440" w:bottom="1080" w:left="1440" w:header="851" w:footer="992" w:gutter="0"/>
      <w:pgNumType w:fmt="numberInDash"/>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FF810DA-9F49-4AEC-A888-7515580BDA3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Light">
    <w:panose1 w:val="020B0502040204020203"/>
    <w:charset w:val="86"/>
    <w:family w:val="swiss"/>
    <w:pitch w:val="default"/>
    <w:sig w:usb0="80000287" w:usb1="2ACF001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embedRegular r:id="rId2" w:fontKey="{A1D4CC3A-E054-4D0B-8B61-480536290755}"/>
  </w:font>
  <w:font w:name="方正小标宋简体">
    <w:panose1 w:val="02000000000000000000"/>
    <w:charset w:val="86"/>
    <w:family w:val="auto"/>
    <w:pitch w:val="default"/>
    <w:sig w:usb0="A00002BF" w:usb1="184F6CFA" w:usb2="00000012" w:usb3="00000000" w:csb0="00040001" w:csb1="00000000"/>
    <w:embedRegular r:id="rId3" w:fontKey="{53A87B4B-F74D-4646-A59D-923C5F62E8E7}"/>
  </w:font>
  <w:font w:name="仿宋">
    <w:panose1 w:val="02010609060101010101"/>
    <w:charset w:val="86"/>
    <w:family w:val="modern"/>
    <w:pitch w:val="default"/>
    <w:sig w:usb0="800002BF" w:usb1="38CF7CFA" w:usb2="00000016" w:usb3="00000000" w:csb0="00040001" w:csb1="00000000"/>
    <w:embedRegular r:id="rId4" w:fontKey="{35F8A54C-D013-4C88-A755-7D85A716C4B7}"/>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0" w:firstLineChars="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tabs>
        <w:tab w:val="left" w:pos="4200"/>
        <w:tab w:val="left" w:pos="4410"/>
        <w:tab w:val="clear" w:pos="8306"/>
      </w:tabs>
      <w:ind w:firstLine="36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622A6B"/>
    <w:multiLevelType w:val="multilevel"/>
    <w:tmpl w:val="1B622A6B"/>
    <w:lvl w:ilvl="0" w:tentative="0">
      <w:start w:val="1"/>
      <w:numFmt w:val="chineseCountingThousand"/>
      <w:pStyle w:val="3"/>
      <w:lvlText w:val="第%1条"/>
      <w:lvlJc w:val="left"/>
      <w:pPr>
        <w:ind w:left="1980" w:hanging="420"/>
      </w:pPr>
      <w:rPr>
        <w:rFonts w:hint="eastAsia" w:cs="Times New Roman"/>
        <w:b/>
        <w:i w:val="0"/>
        <w:lang w:val="en-US"/>
      </w:rPr>
    </w:lvl>
    <w:lvl w:ilvl="1" w:tentative="0">
      <w:start w:val="1"/>
      <w:numFmt w:val="japaneseCounting"/>
      <w:lvlText w:val="（%2）"/>
      <w:lvlJc w:val="left"/>
      <w:pPr>
        <w:ind w:left="1700" w:hanging="1080"/>
      </w:pPr>
      <w:rPr>
        <w:rFonts w:hint="default" w:ascii="宋体" w:hAnsi="宋体" w:cs="宋体"/>
        <w:color w:val="000000"/>
      </w:r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abstractNum w:abstractNumId="1">
    <w:nsid w:val="2E50019F"/>
    <w:multiLevelType w:val="multilevel"/>
    <w:tmpl w:val="2E50019F"/>
    <w:lvl w:ilvl="0" w:tentative="0">
      <w:start w:val="1"/>
      <w:numFmt w:val="chineseCountingThousand"/>
      <w:pStyle w:val="2"/>
      <w:lvlText w:val="第%1章"/>
      <w:lvlJc w:val="center"/>
      <w:pPr>
        <w:ind w:left="620" w:hanging="420"/>
      </w:pPr>
      <w:rPr>
        <w:rFonts w:hint="eastAsia"/>
      </w:rPr>
    </w:lvl>
    <w:lvl w:ilvl="1" w:tentative="0">
      <w:start w:val="1"/>
      <w:numFmt w:val="lowerLetter"/>
      <w:lvlText w:val="%2)"/>
      <w:lvlJc w:val="left"/>
      <w:pPr>
        <w:ind w:left="1040" w:hanging="420"/>
      </w:p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60"/>
  <w:drawingGridVerticalSpacing w:val="435"/>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I2ODhmNWFjNWViNDU0NjQ2ZDljZjdiNjRiZTA4YzQifQ=="/>
  </w:docVars>
  <w:rsids>
    <w:rsidRoot w:val="08980A59"/>
    <w:rsid w:val="000004EA"/>
    <w:rsid w:val="00001BB9"/>
    <w:rsid w:val="00002E44"/>
    <w:rsid w:val="0001192F"/>
    <w:rsid w:val="00012517"/>
    <w:rsid w:val="00013A7D"/>
    <w:rsid w:val="000141C7"/>
    <w:rsid w:val="00017EE6"/>
    <w:rsid w:val="00020136"/>
    <w:rsid w:val="0002529C"/>
    <w:rsid w:val="00026235"/>
    <w:rsid w:val="00026E1C"/>
    <w:rsid w:val="0003111E"/>
    <w:rsid w:val="00031B70"/>
    <w:rsid w:val="000337DE"/>
    <w:rsid w:val="00034057"/>
    <w:rsid w:val="00034747"/>
    <w:rsid w:val="000373B9"/>
    <w:rsid w:val="00041A72"/>
    <w:rsid w:val="00041DB5"/>
    <w:rsid w:val="0004353B"/>
    <w:rsid w:val="00044AA8"/>
    <w:rsid w:val="00047CCF"/>
    <w:rsid w:val="00050021"/>
    <w:rsid w:val="00053556"/>
    <w:rsid w:val="000601B9"/>
    <w:rsid w:val="000627BF"/>
    <w:rsid w:val="00064A58"/>
    <w:rsid w:val="000658F7"/>
    <w:rsid w:val="0007308A"/>
    <w:rsid w:val="000756F4"/>
    <w:rsid w:val="00077BCF"/>
    <w:rsid w:val="00092910"/>
    <w:rsid w:val="0009413B"/>
    <w:rsid w:val="0009524C"/>
    <w:rsid w:val="00095794"/>
    <w:rsid w:val="000A2B8E"/>
    <w:rsid w:val="000A4625"/>
    <w:rsid w:val="000A781D"/>
    <w:rsid w:val="000B5514"/>
    <w:rsid w:val="000B5F23"/>
    <w:rsid w:val="000C4720"/>
    <w:rsid w:val="000C4780"/>
    <w:rsid w:val="000C50C3"/>
    <w:rsid w:val="000D62BD"/>
    <w:rsid w:val="000E0F07"/>
    <w:rsid w:val="000E1A19"/>
    <w:rsid w:val="000E1BA0"/>
    <w:rsid w:val="000E283A"/>
    <w:rsid w:val="000E6A9B"/>
    <w:rsid w:val="00101B61"/>
    <w:rsid w:val="00103650"/>
    <w:rsid w:val="00104670"/>
    <w:rsid w:val="00107D5A"/>
    <w:rsid w:val="00107F50"/>
    <w:rsid w:val="001102DA"/>
    <w:rsid w:val="00110AD4"/>
    <w:rsid w:val="001126C7"/>
    <w:rsid w:val="00113797"/>
    <w:rsid w:val="00116CA8"/>
    <w:rsid w:val="0011758C"/>
    <w:rsid w:val="00117D4F"/>
    <w:rsid w:val="00125246"/>
    <w:rsid w:val="001337FD"/>
    <w:rsid w:val="00136EB1"/>
    <w:rsid w:val="00144B19"/>
    <w:rsid w:val="00150D5C"/>
    <w:rsid w:val="001519AD"/>
    <w:rsid w:val="00151B48"/>
    <w:rsid w:val="00151E25"/>
    <w:rsid w:val="00154ED1"/>
    <w:rsid w:val="00156B68"/>
    <w:rsid w:val="00157590"/>
    <w:rsid w:val="0015780F"/>
    <w:rsid w:val="0016036D"/>
    <w:rsid w:val="00165030"/>
    <w:rsid w:val="00165E80"/>
    <w:rsid w:val="00167638"/>
    <w:rsid w:val="0017178C"/>
    <w:rsid w:val="00173569"/>
    <w:rsid w:val="00173945"/>
    <w:rsid w:val="00173EF0"/>
    <w:rsid w:val="001747E8"/>
    <w:rsid w:val="00176812"/>
    <w:rsid w:val="0018065E"/>
    <w:rsid w:val="00185E00"/>
    <w:rsid w:val="00185F39"/>
    <w:rsid w:val="0019179E"/>
    <w:rsid w:val="0019566F"/>
    <w:rsid w:val="001A0024"/>
    <w:rsid w:val="001A2E09"/>
    <w:rsid w:val="001A530C"/>
    <w:rsid w:val="001A6141"/>
    <w:rsid w:val="001A7EEA"/>
    <w:rsid w:val="001B7B81"/>
    <w:rsid w:val="001C4A07"/>
    <w:rsid w:val="001C57A5"/>
    <w:rsid w:val="001D010C"/>
    <w:rsid w:val="001D7CAD"/>
    <w:rsid w:val="001E173B"/>
    <w:rsid w:val="001E178A"/>
    <w:rsid w:val="001E5139"/>
    <w:rsid w:val="001F0E3D"/>
    <w:rsid w:val="001F1FBB"/>
    <w:rsid w:val="00205656"/>
    <w:rsid w:val="00210C24"/>
    <w:rsid w:val="00214D48"/>
    <w:rsid w:val="00221AA3"/>
    <w:rsid w:val="00232B8B"/>
    <w:rsid w:val="00236212"/>
    <w:rsid w:val="00237EDA"/>
    <w:rsid w:val="0024501F"/>
    <w:rsid w:val="00245A65"/>
    <w:rsid w:val="00246A3C"/>
    <w:rsid w:val="002506FE"/>
    <w:rsid w:val="00252554"/>
    <w:rsid w:val="00254064"/>
    <w:rsid w:val="002548C5"/>
    <w:rsid w:val="00255D75"/>
    <w:rsid w:val="0026148D"/>
    <w:rsid w:val="00262D51"/>
    <w:rsid w:val="00271381"/>
    <w:rsid w:val="0027253B"/>
    <w:rsid w:val="002734FB"/>
    <w:rsid w:val="0027646E"/>
    <w:rsid w:val="00282190"/>
    <w:rsid w:val="0029042A"/>
    <w:rsid w:val="00292C45"/>
    <w:rsid w:val="00295DFB"/>
    <w:rsid w:val="002A1E59"/>
    <w:rsid w:val="002A20B4"/>
    <w:rsid w:val="002A36F6"/>
    <w:rsid w:val="002A67F3"/>
    <w:rsid w:val="002A72AE"/>
    <w:rsid w:val="002C115D"/>
    <w:rsid w:val="002C3A04"/>
    <w:rsid w:val="002D2A4E"/>
    <w:rsid w:val="002D3A36"/>
    <w:rsid w:val="002D4EF5"/>
    <w:rsid w:val="002E4090"/>
    <w:rsid w:val="002E500F"/>
    <w:rsid w:val="002E5CC2"/>
    <w:rsid w:val="002F4D98"/>
    <w:rsid w:val="002F6AE4"/>
    <w:rsid w:val="002F7FA3"/>
    <w:rsid w:val="00303C0A"/>
    <w:rsid w:val="003050F5"/>
    <w:rsid w:val="003155B1"/>
    <w:rsid w:val="00315BBA"/>
    <w:rsid w:val="00320BF2"/>
    <w:rsid w:val="003210DE"/>
    <w:rsid w:val="00322AA9"/>
    <w:rsid w:val="00331322"/>
    <w:rsid w:val="00331AF2"/>
    <w:rsid w:val="0033519C"/>
    <w:rsid w:val="00345815"/>
    <w:rsid w:val="003504FF"/>
    <w:rsid w:val="00351C3E"/>
    <w:rsid w:val="00352DE5"/>
    <w:rsid w:val="00365B03"/>
    <w:rsid w:val="003668C5"/>
    <w:rsid w:val="00367C68"/>
    <w:rsid w:val="00370590"/>
    <w:rsid w:val="00383E47"/>
    <w:rsid w:val="00384C62"/>
    <w:rsid w:val="00387B88"/>
    <w:rsid w:val="00395DE9"/>
    <w:rsid w:val="003A2624"/>
    <w:rsid w:val="003A3339"/>
    <w:rsid w:val="003A371F"/>
    <w:rsid w:val="003B002F"/>
    <w:rsid w:val="003B0951"/>
    <w:rsid w:val="003B2AED"/>
    <w:rsid w:val="003C2091"/>
    <w:rsid w:val="003C6882"/>
    <w:rsid w:val="003D0580"/>
    <w:rsid w:val="003D4800"/>
    <w:rsid w:val="003D63D2"/>
    <w:rsid w:val="003D7CB4"/>
    <w:rsid w:val="003E3BE7"/>
    <w:rsid w:val="003F2687"/>
    <w:rsid w:val="003F2901"/>
    <w:rsid w:val="003F44A6"/>
    <w:rsid w:val="003F4CB3"/>
    <w:rsid w:val="0040466D"/>
    <w:rsid w:val="004108EA"/>
    <w:rsid w:val="0041405D"/>
    <w:rsid w:val="00415939"/>
    <w:rsid w:val="0041611D"/>
    <w:rsid w:val="00416AC2"/>
    <w:rsid w:val="0042114C"/>
    <w:rsid w:val="00423DCC"/>
    <w:rsid w:val="00425BBC"/>
    <w:rsid w:val="00425E68"/>
    <w:rsid w:val="00426B11"/>
    <w:rsid w:val="00434085"/>
    <w:rsid w:val="004342A1"/>
    <w:rsid w:val="004374E9"/>
    <w:rsid w:val="004377ED"/>
    <w:rsid w:val="00443B8D"/>
    <w:rsid w:val="00445017"/>
    <w:rsid w:val="00447079"/>
    <w:rsid w:val="00456BDC"/>
    <w:rsid w:val="00464F65"/>
    <w:rsid w:val="00465E0F"/>
    <w:rsid w:val="004677B4"/>
    <w:rsid w:val="00467C78"/>
    <w:rsid w:val="00475EF5"/>
    <w:rsid w:val="00482402"/>
    <w:rsid w:val="00483779"/>
    <w:rsid w:val="0049612C"/>
    <w:rsid w:val="00496274"/>
    <w:rsid w:val="004A379B"/>
    <w:rsid w:val="004A5E8C"/>
    <w:rsid w:val="004B0B2F"/>
    <w:rsid w:val="004B37F9"/>
    <w:rsid w:val="004B4E1D"/>
    <w:rsid w:val="004B65AD"/>
    <w:rsid w:val="004C00DB"/>
    <w:rsid w:val="004C5CBD"/>
    <w:rsid w:val="004C738D"/>
    <w:rsid w:val="004C7C08"/>
    <w:rsid w:val="004D3CFD"/>
    <w:rsid w:val="004E0435"/>
    <w:rsid w:val="004E4496"/>
    <w:rsid w:val="004E4ABC"/>
    <w:rsid w:val="004F0DE6"/>
    <w:rsid w:val="004F231B"/>
    <w:rsid w:val="004F429B"/>
    <w:rsid w:val="004F4494"/>
    <w:rsid w:val="004F5C97"/>
    <w:rsid w:val="004F666A"/>
    <w:rsid w:val="004F7530"/>
    <w:rsid w:val="00504929"/>
    <w:rsid w:val="005063E9"/>
    <w:rsid w:val="00507A04"/>
    <w:rsid w:val="00507AAC"/>
    <w:rsid w:val="005120C9"/>
    <w:rsid w:val="00513E83"/>
    <w:rsid w:val="005150FE"/>
    <w:rsid w:val="00515DDE"/>
    <w:rsid w:val="00517478"/>
    <w:rsid w:val="00517BD3"/>
    <w:rsid w:val="00520F65"/>
    <w:rsid w:val="005213D0"/>
    <w:rsid w:val="00525C46"/>
    <w:rsid w:val="00527D38"/>
    <w:rsid w:val="0053053D"/>
    <w:rsid w:val="005335B0"/>
    <w:rsid w:val="00537053"/>
    <w:rsid w:val="005429A7"/>
    <w:rsid w:val="005444DE"/>
    <w:rsid w:val="00545571"/>
    <w:rsid w:val="0054626B"/>
    <w:rsid w:val="005467A0"/>
    <w:rsid w:val="00550A83"/>
    <w:rsid w:val="00551E2C"/>
    <w:rsid w:val="005526CE"/>
    <w:rsid w:val="005552B8"/>
    <w:rsid w:val="00562F69"/>
    <w:rsid w:val="00564CB6"/>
    <w:rsid w:val="00566529"/>
    <w:rsid w:val="00570AC3"/>
    <w:rsid w:val="005734A7"/>
    <w:rsid w:val="00575338"/>
    <w:rsid w:val="00575B1C"/>
    <w:rsid w:val="005823E4"/>
    <w:rsid w:val="00584D82"/>
    <w:rsid w:val="00584DEB"/>
    <w:rsid w:val="00590B46"/>
    <w:rsid w:val="00595BAE"/>
    <w:rsid w:val="005A2A89"/>
    <w:rsid w:val="005A4945"/>
    <w:rsid w:val="005A6466"/>
    <w:rsid w:val="005A70A2"/>
    <w:rsid w:val="005B1D99"/>
    <w:rsid w:val="005B5AB7"/>
    <w:rsid w:val="005C2CD8"/>
    <w:rsid w:val="005C3821"/>
    <w:rsid w:val="005C3CDE"/>
    <w:rsid w:val="005C53AE"/>
    <w:rsid w:val="005C57FB"/>
    <w:rsid w:val="005C6F37"/>
    <w:rsid w:val="005C7DD2"/>
    <w:rsid w:val="005C7EBA"/>
    <w:rsid w:val="005D0952"/>
    <w:rsid w:val="005D3A03"/>
    <w:rsid w:val="005D623F"/>
    <w:rsid w:val="005D79B9"/>
    <w:rsid w:val="005E6B6F"/>
    <w:rsid w:val="005F0905"/>
    <w:rsid w:val="005F0A6D"/>
    <w:rsid w:val="005F1D40"/>
    <w:rsid w:val="005F3B17"/>
    <w:rsid w:val="005F4CE7"/>
    <w:rsid w:val="00601796"/>
    <w:rsid w:val="00606580"/>
    <w:rsid w:val="006135C7"/>
    <w:rsid w:val="00613B4D"/>
    <w:rsid w:val="00616E74"/>
    <w:rsid w:val="00617D6D"/>
    <w:rsid w:val="00622F9B"/>
    <w:rsid w:val="006230F1"/>
    <w:rsid w:val="006237C4"/>
    <w:rsid w:val="00623C82"/>
    <w:rsid w:val="00623F47"/>
    <w:rsid w:val="006331D8"/>
    <w:rsid w:val="00644715"/>
    <w:rsid w:val="006450C1"/>
    <w:rsid w:val="00646B6B"/>
    <w:rsid w:val="0065280E"/>
    <w:rsid w:val="006530FD"/>
    <w:rsid w:val="00653E6D"/>
    <w:rsid w:val="006545A1"/>
    <w:rsid w:val="00656A0A"/>
    <w:rsid w:val="006570D6"/>
    <w:rsid w:val="0065780F"/>
    <w:rsid w:val="00660710"/>
    <w:rsid w:val="00660DBC"/>
    <w:rsid w:val="006646C0"/>
    <w:rsid w:val="006667EE"/>
    <w:rsid w:val="006722D3"/>
    <w:rsid w:val="00675742"/>
    <w:rsid w:val="00676275"/>
    <w:rsid w:val="006842B9"/>
    <w:rsid w:val="00684E61"/>
    <w:rsid w:val="00687309"/>
    <w:rsid w:val="006873CE"/>
    <w:rsid w:val="00692856"/>
    <w:rsid w:val="00693AB3"/>
    <w:rsid w:val="006948AF"/>
    <w:rsid w:val="0069494F"/>
    <w:rsid w:val="00695814"/>
    <w:rsid w:val="00696214"/>
    <w:rsid w:val="006A68B4"/>
    <w:rsid w:val="006B09E8"/>
    <w:rsid w:val="006B50C9"/>
    <w:rsid w:val="006C335D"/>
    <w:rsid w:val="006C3AFA"/>
    <w:rsid w:val="006C4D03"/>
    <w:rsid w:val="006D1A14"/>
    <w:rsid w:val="006E4231"/>
    <w:rsid w:val="006E6897"/>
    <w:rsid w:val="006E720E"/>
    <w:rsid w:val="006F079F"/>
    <w:rsid w:val="006F19CA"/>
    <w:rsid w:val="006F3424"/>
    <w:rsid w:val="006F5589"/>
    <w:rsid w:val="007038CE"/>
    <w:rsid w:val="00707093"/>
    <w:rsid w:val="00714829"/>
    <w:rsid w:val="0071795A"/>
    <w:rsid w:val="00717CF4"/>
    <w:rsid w:val="007214CE"/>
    <w:rsid w:val="00722346"/>
    <w:rsid w:val="00727A51"/>
    <w:rsid w:val="0073335D"/>
    <w:rsid w:val="00735C79"/>
    <w:rsid w:val="0073686A"/>
    <w:rsid w:val="00740B9E"/>
    <w:rsid w:val="00740C69"/>
    <w:rsid w:val="0074111D"/>
    <w:rsid w:val="00743D7C"/>
    <w:rsid w:val="007467DF"/>
    <w:rsid w:val="00750798"/>
    <w:rsid w:val="00751C2E"/>
    <w:rsid w:val="00753F3D"/>
    <w:rsid w:val="0076014E"/>
    <w:rsid w:val="00762626"/>
    <w:rsid w:val="00762C9C"/>
    <w:rsid w:val="00771B33"/>
    <w:rsid w:val="00776E00"/>
    <w:rsid w:val="00780134"/>
    <w:rsid w:val="0078315A"/>
    <w:rsid w:val="007940CD"/>
    <w:rsid w:val="007941BE"/>
    <w:rsid w:val="007958B6"/>
    <w:rsid w:val="00796C28"/>
    <w:rsid w:val="007976D8"/>
    <w:rsid w:val="0079789A"/>
    <w:rsid w:val="007A28C9"/>
    <w:rsid w:val="007A6592"/>
    <w:rsid w:val="007A768C"/>
    <w:rsid w:val="007B4043"/>
    <w:rsid w:val="007B4B29"/>
    <w:rsid w:val="007B74C9"/>
    <w:rsid w:val="007C1661"/>
    <w:rsid w:val="007C18D6"/>
    <w:rsid w:val="007C22E7"/>
    <w:rsid w:val="007C2A65"/>
    <w:rsid w:val="007C5C4C"/>
    <w:rsid w:val="007C6A51"/>
    <w:rsid w:val="007C7F80"/>
    <w:rsid w:val="007D17F7"/>
    <w:rsid w:val="007D1EE1"/>
    <w:rsid w:val="007D4590"/>
    <w:rsid w:val="007E303B"/>
    <w:rsid w:val="007E7E3C"/>
    <w:rsid w:val="007F14A9"/>
    <w:rsid w:val="007F1DF2"/>
    <w:rsid w:val="007F2062"/>
    <w:rsid w:val="007F3EB5"/>
    <w:rsid w:val="007F7816"/>
    <w:rsid w:val="00802685"/>
    <w:rsid w:val="008057F5"/>
    <w:rsid w:val="00815529"/>
    <w:rsid w:val="0081657D"/>
    <w:rsid w:val="00816933"/>
    <w:rsid w:val="00817478"/>
    <w:rsid w:val="00817C91"/>
    <w:rsid w:val="00820258"/>
    <w:rsid w:val="008214C0"/>
    <w:rsid w:val="00836AC2"/>
    <w:rsid w:val="008378FF"/>
    <w:rsid w:val="00844477"/>
    <w:rsid w:val="00844C45"/>
    <w:rsid w:val="0085198C"/>
    <w:rsid w:val="00851D43"/>
    <w:rsid w:val="008552FC"/>
    <w:rsid w:val="00855539"/>
    <w:rsid w:val="00861373"/>
    <w:rsid w:val="00863E0C"/>
    <w:rsid w:val="00864C26"/>
    <w:rsid w:val="00865D2E"/>
    <w:rsid w:val="008729D1"/>
    <w:rsid w:val="00874AC7"/>
    <w:rsid w:val="00876ADD"/>
    <w:rsid w:val="0088063E"/>
    <w:rsid w:val="008809FA"/>
    <w:rsid w:val="008848B2"/>
    <w:rsid w:val="00884941"/>
    <w:rsid w:val="008849E1"/>
    <w:rsid w:val="00886EC8"/>
    <w:rsid w:val="00890D15"/>
    <w:rsid w:val="00894143"/>
    <w:rsid w:val="0089444C"/>
    <w:rsid w:val="00897131"/>
    <w:rsid w:val="008A0019"/>
    <w:rsid w:val="008A0162"/>
    <w:rsid w:val="008A0991"/>
    <w:rsid w:val="008A0B6E"/>
    <w:rsid w:val="008A17EF"/>
    <w:rsid w:val="008B2845"/>
    <w:rsid w:val="008B3A48"/>
    <w:rsid w:val="008B5BB2"/>
    <w:rsid w:val="008B60D5"/>
    <w:rsid w:val="008C0FDF"/>
    <w:rsid w:val="008C3087"/>
    <w:rsid w:val="008C5E0D"/>
    <w:rsid w:val="008D468D"/>
    <w:rsid w:val="008E27F1"/>
    <w:rsid w:val="008E364C"/>
    <w:rsid w:val="008E4ABB"/>
    <w:rsid w:val="008F2C1A"/>
    <w:rsid w:val="008F4E21"/>
    <w:rsid w:val="008F530C"/>
    <w:rsid w:val="008F5C5F"/>
    <w:rsid w:val="008F6479"/>
    <w:rsid w:val="008F7D99"/>
    <w:rsid w:val="00900759"/>
    <w:rsid w:val="009103B3"/>
    <w:rsid w:val="0091185B"/>
    <w:rsid w:val="0091267F"/>
    <w:rsid w:val="00912761"/>
    <w:rsid w:val="0091498E"/>
    <w:rsid w:val="009158D8"/>
    <w:rsid w:val="009166FB"/>
    <w:rsid w:val="0091723D"/>
    <w:rsid w:val="00917548"/>
    <w:rsid w:val="00917D72"/>
    <w:rsid w:val="0092297F"/>
    <w:rsid w:val="00924590"/>
    <w:rsid w:val="009263B8"/>
    <w:rsid w:val="0093701C"/>
    <w:rsid w:val="009376FC"/>
    <w:rsid w:val="0093787C"/>
    <w:rsid w:val="00937B7D"/>
    <w:rsid w:val="00941E99"/>
    <w:rsid w:val="00942799"/>
    <w:rsid w:val="00943F12"/>
    <w:rsid w:val="00944326"/>
    <w:rsid w:val="00944C99"/>
    <w:rsid w:val="00951789"/>
    <w:rsid w:val="0095241A"/>
    <w:rsid w:val="00952709"/>
    <w:rsid w:val="00955BF4"/>
    <w:rsid w:val="0095625A"/>
    <w:rsid w:val="009566F2"/>
    <w:rsid w:val="00957D42"/>
    <w:rsid w:val="00960E01"/>
    <w:rsid w:val="00964D1D"/>
    <w:rsid w:val="00965620"/>
    <w:rsid w:val="009672A4"/>
    <w:rsid w:val="00967F32"/>
    <w:rsid w:val="00975805"/>
    <w:rsid w:val="0098050A"/>
    <w:rsid w:val="00981937"/>
    <w:rsid w:val="0098219F"/>
    <w:rsid w:val="00982FC2"/>
    <w:rsid w:val="00983145"/>
    <w:rsid w:val="00985A5B"/>
    <w:rsid w:val="00986821"/>
    <w:rsid w:val="00990792"/>
    <w:rsid w:val="00993EB4"/>
    <w:rsid w:val="00994617"/>
    <w:rsid w:val="009A07FC"/>
    <w:rsid w:val="009A1B4F"/>
    <w:rsid w:val="009A35F3"/>
    <w:rsid w:val="009A540C"/>
    <w:rsid w:val="009A606B"/>
    <w:rsid w:val="009A7A8F"/>
    <w:rsid w:val="009B3C23"/>
    <w:rsid w:val="009B3E4D"/>
    <w:rsid w:val="009B4E29"/>
    <w:rsid w:val="009C496D"/>
    <w:rsid w:val="009C5579"/>
    <w:rsid w:val="009C59AA"/>
    <w:rsid w:val="009D717B"/>
    <w:rsid w:val="009D7657"/>
    <w:rsid w:val="009E593A"/>
    <w:rsid w:val="009F08B0"/>
    <w:rsid w:val="009F0AC9"/>
    <w:rsid w:val="009F6D2D"/>
    <w:rsid w:val="00A04F05"/>
    <w:rsid w:val="00A05003"/>
    <w:rsid w:val="00A105C7"/>
    <w:rsid w:val="00A11530"/>
    <w:rsid w:val="00A214BC"/>
    <w:rsid w:val="00A24A00"/>
    <w:rsid w:val="00A26C6F"/>
    <w:rsid w:val="00A3172B"/>
    <w:rsid w:val="00A32CBE"/>
    <w:rsid w:val="00A335B1"/>
    <w:rsid w:val="00A41FEF"/>
    <w:rsid w:val="00A441A8"/>
    <w:rsid w:val="00A462DE"/>
    <w:rsid w:val="00A53A7D"/>
    <w:rsid w:val="00A55986"/>
    <w:rsid w:val="00A63134"/>
    <w:rsid w:val="00A6786D"/>
    <w:rsid w:val="00A71502"/>
    <w:rsid w:val="00A76D04"/>
    <w:rsid w:val="00A801EC"/>
    <w:rsid w:val="00A829CB"/>
    <w:rsid w:val="00A84083"/>
    <w:rsid w:val="00A851F0"/>
    <w:rsid w:val="00A86570"/>
    <w:rsid w:val="00A876A8"/>
    <w:rsid w:val="00A922E9"/>
    <w:rsid w:val="00A95267"/>
    <w:rsid w:val="00A95B0C"/>
    <w:rsid w:val="00AA65D0"/>
    <w:rsid w:val="00AB3298"/>
    <w:rsid w:val="00AB4ED9"/>
    <w:rsid w:val="00AC4852"/>
    <w:rsid w:val="00AD3719"/>
    <w:rsid w:val="00AD5925"/>
    <w:rsid w:val="00AD7920"/>
    <w:rsid w:val="00AD79A4"/>
    <w:rsid w:val="00AE1757"/>
    <w:rsid w:val="00AE2091"/>
    <w:rsid w:val="00AE5DEA"/>
    <w:rsid w:val="00AE6E9B"/>
    <w:rsid w:val="00AF128D"/>
    <w:rsid w:val="00AF61CF"/>
    <w:rsid w:val="00B00A32"/>
    <w:rsid w:val="00B01658"/>
    <w:rsid w:val="00B01F18"/>
    <w:rsid w:val="00B03A15"/>
    <w:rsid w:val="00B05682"/>
    <w:rsid w:val="00B059A0"/>
    <w:rsid w:val="00B06C60"/>
    <w:rsid w:val="00B07437"/>
    <w:rsid w:val="00B1025C"/>
    <w:rsid w:val="00B12225"/>
    <w:rsid w:val="00B144F6"/>
    <w:rsid w:val="00B204D4"/>
    <w:rsid w:val="00B2261D"/>
    <w:rsid w:val="00B226DB"/>
    <w:rsid w:val="00B23C63"/>
    <w:rsid w:val="00B264CA"/>
    <w:rsid w:val="00B2770E"/>
    <w:rsid w:val="00B32F18"/>
    <w:rsid w:val="00B3372C"/>
    <w:rsid w:val="00B36F49"/>
    <w:rsid w:val="00B40E1B"/>
    <w:rsid w:val="00B455A4"/>
    <w:rsid w:val="00B46654"/>
    <w:rsid w:val="00B47858"/>
    <w:rsid w:val="00B62567"/>
    <w:rsid w:val="00B6398B"/>
    <w:rsid w:val="00B70844"/>
    <w:rsid w:val="00B859BB"/>
    <w:rsid w:val="00B87DEA"/>
    <w:rsid w:val="00B97806"/>
    <w:rsid w:val="00B97C09"/>
    <w:rsid w:val="00BA5699"/>
    <w:rsid w:val="00BA56CA"/>
    <w:rsid w:val="00BA584C"/>
    <w:rsid w:val="00BA5ECB"/>
    <w:rsid w:val="00BB2975"/>
    <w:rsid w:val="00BC270D"/>
    <w:rsid w:val="00BC2D21"/>
    <w:rsid w:val="00BC4363"/>
    <w:rsid w:val="00BC56EE"/>
    <w:rsid w:val="00BC7C49"/>
    <w:rsid w:val="00BD763A"/>
    <w:rsid w:val="00BE2EB4"/>
    <w:rsid w:val="00BE529F"/>
    <w:rsid w:val="00BE60EF"/>
    <w:rsid w:val="00BE72B3"/>
    <w:rsid w:val="00BF1264"/>
    <w:rsid w:val="00BF26EC"/>
    <w:rsid w:val="00BF3892"/>
    <w:rsid w:val="00BF53E2"/>
    <w:rsid w:val="00C04C9C"/>
    <w:rsid w:val="00C10A8A"/>
    <w:rsid w:val="00C137A5"/>
    <w:rsid w:val="00C16BE9"/>
    <w:rsid w:val="00C22D7F"/>
    <w:rsid w:val="00C23201"/>
    <w:rsid w:val="00C242C2"/>
    <w:rsid w:val="00C2605A"/>
    <w:rsid w:val="00C26376"/>
    <w:rsid w:val="00C4162F"/>
    <w:rsid w:val="00C45AA4"/>
    <w:rsid w:val="00C53D36"/>
    <w:rsid w:val="00C53E44"/>
    <w:rsid w:val="00C601D0"/>
    <w:rsid w:val="00C61E8D"/>
    <w:rsid w:val="00C66992"/>
    <w:rsid w:val="00C73AC7"/>
    <w:rsid w:val="00C74C68"/>
    <w:rsid w:val="00C76225"/>
    <w:rsid w:val="00C7664A"/>
    <w:rsid w:val="00C8016A"/>
    <w:rsid w:val="00C8208A"/>
    <w:rsid w:val="00C83217"/>
    <w:rsid w:val="00C83610"/>
    <w:rsid w:val="00C84762"/>
    <w:rsid w:val="00C91E8C"/>
    <w:rsid w:val="00C93051"/>
    <w:rsid w:val="00C94C28"/>
    <w:rsid w:val="00C954D1"/>
    <w:rsid w:val="00C9696D"/>
    <w:rsid w:val="00C97A9F"/>
    <w:rsid w:val="00CA1B17"/>
    <w:rsid w:val="00CA1B72"/>
    <w:rsid w:val="00CA34DE"/>
    <w:rsid w:val="00CC031F"/>
    <w:rsid w:val="00CC18F0"/>
    <w:rsid w:val="00CC1ADB"/>
    <w:rsid w:val="00CC3BB4"/>
    <w:rsid w:val="00CC42A7"/>
    <w:rsid w:val="00CD0FC7"/>
    <w:rsid w:val="00CD644E"/>
    <w:rsid w:val="00CE5C1E"/>
    <w:rsid w:val="00CE7F70"/>
    <w:rsid w:val="00CF2144"/>
    <w:rsid w:val="00CF3242"/>
    <w:rsid w:val="00CF3DFC"/>
    <w:rsid w:val="00D00538"/>
    <w:rsid w:val="00D07393"/>
    <w:rsid w:val="00D12C41"/>
    <w:rsid w:val="00D14742"/>
    <w:rsid w:val="00D158ED"/>
    <w:rsid w:val="00D20737"/>
    <w:rsid w:val="00D20949"/>
    <w:rsid w:val="00D26929"/>
    <w:rsid w:val="00D269E3"/>
    <w:rsid w:val="00D26CB7"/>
    <w:rsid w:val="00D34FEE"/>
    <w:rsid w:val="00D36DC5"/>
    <w:rsid w:val="00D40120"/>
    <w:rsid w:val="00D47968"/>
    <w:rsid w:val="00D51B2D"/>
    <w:rsid w:val="00D56153"/>
    <w:rsid w:val="00D5615C"/>
    <w:rsid w:val="00D60C25"/>
    <w:rsid w:val="00D61F8D"/>
    <w:rsid w:val="00D702FC"/>
    <w:rsid w:val="00D739FF"/>
    <w:rsid w:val="00D74D81"/>
    <w:rsid w:val="00D8167F"/>
    <w:rsid w:val="00D863F9"/>
    <w:rsid w:val="00D90225"/>
    <w:rsid w:val="00D93D50"/>
    <w:rsid w:val="00D9451A"/>
    <w:rsid w:val="00DB02AB"/>
    <w:rsid w:val="00DB0418"/>
    <w:rsid w:val="00DB162F"/>
    <w:rsid w:val="00DB171A"/>
    <w:rsid w:val="00DC0292"/>
    <w:rsid w:val="00DC40F9"/>
    <w:rsid w:val="00DC6F8C"/>
    <w:rsid w:val="00DD3FFB"/>
    <w:rsid w:val="00DD48C8"/>
    <w:rsid w:val="00DD4AAB"/>
    <w:rsid w:val="00DD4EB9"/>
    <w:rsid w:val="00DE0EEF"/>
    <w:rsid w:val="00DE206A"/>
    <w:rsid w:val="00DF0AF4"/>
    <w:rsid w:val="00DF5409"/>
    <w:rsid w:val="00E000C3"/>
    <w:rsid w:val="00E0305F"/>
    <w:rsid w:val="00E07304"/>
    <w:rsid w:val="00E142E5"/>
    <w:rsid w:val="00E15F7B"/>
    <w:rsid w:val="00E2100F"/>
    <w:rsid w:val="00E2170A"/>
    <w:rsid w:val="00E2558B"/>
    <w:rsid w:val="00E2605A"/>
    <w:rsid w:val="00E30A56"/>
    <w:rsid w:val="00E335BB"/>
    <w:rsid w:val="00E3454A"/>
    <w:rsid w:val="00E357B3"/>
    <w:rsid w:val="00E36284"/>
    <w:rsid w:val="00E36CDE"/>
    <w:rsid w:val="00E40938"/>
    <w:rsid w:val="00E4211D"/>
    <w:rsid w:val="00E43F8A"/>
    <w:rsid w:val="00E504EA"/>
    <w:rsid w:val="00E52A10"/>
    <w:rsid w:val="00E55573"/>
    <w:rsid w:val="00E55925"/>
    <w:rsid w:val="00E56357"/>
    <w:rsid w:val="00E616BF"/>
    <w:rsid w:val="00E62578"/>
    <w:rsid w:val="00E6317E"/>
    <w:rsid w:val="00E67F98"/>
    <w:rsid w:val="00E7235D"/>
    <w:rsid w:val="00E74F33"/>
    <w:rsid w:val="00E75592"/>
    <w:rsid w:val="00E755C0"/>
    <w:rsid w:val="00E75DA2"/>
    <w:rsid w:val="00E825D7"/>
    <w:rsid w:val="00E83BE1"/>
    <w:rsid w:val="00E865DF"/>
    <w:rsid w:val="00E87D9A"/>
    <w:rsid w:val="00E911AD"/>
    <w:rsid w:val="00E915EC"/>
    <w:rsid w:val="00E9200F"/>
    <w:rsid w:val="00E94B3D"/>
    <w:rsid w:val="00E94BB6"/>
    <w:rsid w:val="00E95D1C"/>
    <w:rsid w:val="00EA0CF4"/>
    <w:rsid w:val="00EA1C3F"/>
    <w:rsid w:val="00EB0B54"/>
    <w:rsid w:val="00EB3349"/>
    <w:rsid w:val="00EB386D"/>
    <w:rsid w:val="00EB473C"/>
    <w:rsid w:val="00EB6127"/>
    <w:rsid w:val="00EC0412"/>
    <w:rsid w:val="00EC2A97"/>
    <w:rsid w:val="00EC38D2"/>
    <w:rsid w:val="00EC44FC"/>
    <w:rsid w:val="00EC5BFF"/>
    <w:rsid w:val="00EC6D3E"/>
    <w:rsid w:val="00ED1669"/>
    <w:rsid w:val="00ED1807"/>
    <w:rsid w:val="00ED2967"/>
    <w:rsid w:val="00ED6622"/>
    <w:rsid w:val="00EF25B0"/>
    <w:rsid w:val="00EF38BD"/>
    <w:rsid w:val="00F02336"/>
    <w:rsid w:val="00F051A7"/>
    <w:rsid w:val="00F05A0F"/>
    <w:rsid w:val="00F05E1F"/>
    <w:rsid w:val="00F14FF2"/>
    <w:rsid w:val="00F153A0"/>
    <w:rsid w:val="00F1614B"/>
    <w:rsid w:val="00F20861"/>
    <w:rsid w:val="00F22E62"/>
    <w:rsid w:val="00F355F6"/>
    <w:rsid w:val="00F3654D"/>
    <w:rsid w:val="00F431EE"/>
    <w:rsid w:val="00F510FE"/>
    <w:rsid w:val="00F51BD7"/>
    <w:rsid w:val="00F544BD"/>
    <w:rsid w:val="00F54EBE"/>
    <w:rsid w:val="00F6167A"/>
    <w:rsid w:val="00F61DA5"/>
    <w:rsid w:val="00F65CF7"/>
    <w:rsid w:val="00F65E55"/>
    <w:rsid w:val="00F66880"/>
    <w:rsid w:val="00F806CC"/>
    <w:rsid w:val="00F81D19"/>
    <w:rsid w:val="00F828E6"/>
    <w:rsid w:val="00F84083"/>
    <w:rsid w:val="00F91E54"/>
    <w:rsid w:val="00F956BD"/>
    <w:rsid w:val="00FA04EA"/>
    <w:rsid w:val="00FA333D"/>
    <w:rsid w:val="00FA66A7"/>
    <w:rsid w:val="00FA7356"/>
    <w:rsid w:val="00FB076D"/>
    <w:rsid w:val="00FB0F5F"/>
    <w:rsid w:val="00FB0F63"/>
    <w:rsid w:val="00FB174E"/>
    <w:rsid w:val="00FB17B8"/>
    <w:rsid w:val="00FB1EA7"/>
    <w:rsid w:val="00FB403C"/>
    <w:rsid w:val="00FB61F2"/>
    <w:rsid w:val="00FB6F2A"/>
    <w:rsid w:val="00FC405F"/>
    <w:rsid w:val="00FC543D"/>
    <w:rsid w:val="00FC6757"/>
    <w:rsid w:val="00FD4875"/>
    <w:rsid w:val="00FD59C9"/>
    <w:rsid w:val="00FD6264"/>
    <w:rsid w:val="00FD76A8"/>
    <w:rsid w:val="00FD7AE9"/>
    <w:rsid w:val="00FE01F4"/>
    <w:rsid w:val="00FE04DE"/>
    <w:rsid w:val="00FE1E3F"/>
    <w:rsid w:val="00FE26A5"/>
    <w:rsid w:val="00FE36EF"/>
    <w:rsid w:val="00FE40F1"/>
    <w:rsid w:val="00FF0978"/>
    <w:rsid w:val="00FF3692"/>
    <w:rsid w:val="00FF3889"/>
    <w:rsid w:val="00FF45E6"/>
    <w:rsid w:val="00FF4BE0"/>
    <w:rsid w:val="00FF51DB"/>
    <w:rsid w:val="00FF5F0C"/>
    <w:rsid w:val="010378BD"/>
    <w:rsid w:val="01152112"/>
    <w:rsid w:val="01407416"/>
    <w:rsid w:val="01AB2913"/>
    <w:rsid w:val="01CD747D"/>
    <w:rsid w:val="01FD1B97"/>
    <w:rsid w:val="021C5A95"/>
    <w:rsid w:val="023D4EE0"/>
    <w:rsid w:val="02405F8A"/>
    <w:rsid w:val="02695AFF"/>
    <w:rsid w:val="026F7823"/>
    <w:rsid w:val="027974CC"/>
    <w:rsid w:val="02980103"/>
    <w:rsid w:val="03452B85"/>
    <w:rsid w:val="03E44CEC"/>
    <w:rsid w:val="03FE7EAB"/>
    <w:rsid w:val="04440EA5"/>
    <w:rsid w:val="045D6FB5"/>
    <w:rsid w:val="04772569"/>
    <w:rsid w:val="0480651B"/>
    <w:rsid w:val="04A97704"/>
    <w:rsid w:val="04B175DC"/>
    <w:rsid w:val="051A5199"/>
    <w:rsid w:val="0583000C"/>
    <w:rsid w:val="05D27327"/>
    <w:rsid w:val="05E7129F"/>
    <w:rsid w:val="06007F53"/>
    <w:rsid w:val="06111258"/>
    <w:rsid w:val="063F6674"/>
    <w:rsid w:val="065E10D2"/>
    <w:rsid w:val="065F7326"/>
    <w:rsid w:val="066719C1"/>
    <w:rsid w:val="06C84C5F"/>
    <w:rsid w:val="071E50CD"/>
    <w:rsid w:val="071F269A"/>
    <w:rsid w:val="07582BF7"/>
    <w:rsid w:val="07632B57"/>
    <w:rsid w:val="076B2B1B"/>
    <w:rsid w:val="0782542A"/>
    <w:rsid w:val="07CD1421"/>
    <w:rsid w:val="07CE7A55"/>
    <w:rsid w:val="07D61B08"/>
    <w:rsid w:val="07FD2007"/>
    <w:rsid w:val="080E43F9"/>
    <w:rsid w:val="08292412"/>
    <w:rsid w:val="08510EF1"/>
    <w:rsid w:val="08980A59"/>
    <w:rsid w:val="08D8551C"/>
    <w:rsid w:val="08D87D4C"/>
    <w:rsid w:val="08E753B1"/>
    <w:rsid w:val="09197006"/>
    <w:rsid w:val="092F1BE8"/>
    <w:rsid w:val="09682774"/>
    <w:rsid w:val="097B3E31"/>
    <w:rsid w:val="098F7F23"/>
    <w:rsid w:val="09A20583"/>
    <w:rsid w:val="09B05738"/>
    <w:rsid w:val="0A0A0614"/>
    <w:rsid w:val="0A11326A"/>
    <w:rsid w:val="0A204C6D"/>
    <w:rsid w:val="0A323AAC"/>
    <w:rsid w:val="0A7E3AF3"/>
    <w:rsid w:val="0AC459AA"/>
    <w:rsid w:val="0AD4712F"/>
    <w:rsid w:val="0AE24325"/>
    <w:rsid w:val="0B3B1615"/>
    <w:rsid w:val="0B4870D0"/>
    <w:rsid w:val="0B6C092C"/>
    <w:rsid w:val="0B6C169C"/>
    <w:rsid w:val="0B7E1738"/>
    <w:rsid w:val="0B890E95"/>
    <w:rsid w:val="0C1C33F4"/>
    <w:rsid w:val="0C252478"/>
    <w:rsid w:val="0D183BE6"/>
    <w:rsid w:val="0D3775B5"/>
    <w:rsid w:val="0D3C216F"/>
    <w:rsid w:val="0D65593F"/>
    <w:rsid w:val="0DB60BCF"/>
    <w:rsid w:val="0DC6430E"/>
    <w:rsid w:val="0DFE11D3"/>
    <w:rsid w:val="0E08021C"/>
    <w:rsid w:val="0E571F68"/>
    <w:rsid w:val="0EA82517"/>
    <w:rsid w:val="0EAC63A6"/>
    <w:rsid w:val="0F013D02"/>
    <w:rsid w:val="0FEF59EB"/>
    <w:rsid w:val="0FF705D0"/>
    <w:rsid w:val="0FF8583B"/>
    <w:rsid w:val="101E65A8"/>
    <w:rsid w:val="10233DB7"/>
    <w:rsid w:val="10330AA2"/>
    <w:rsid w:val="105B3DF7"/>
    <w:rsid w:val="10A85E32"/>
    <w:rsid w:val="10F10D44"/>
    <w:rsid w:val="111968EF"/>
    <w:rsid w:val="11251BFF"/>
    <w:rsid w:val="112E0CCA"/>
    <w:rsid w:val="11366327"/>
    <w:rsid w:val="1143523D"/>
    <w:rsid w:val="115C1816"/>
    <w:rsid w:val="118A2AED"/>
    <w:rsid w:val="11A96D7A"/>
    <w:rsid w:val="11B73A33"/>
    <w:rsid w:val="12370CF9"/>
    <w:rsid w:val="126D4B79"/>
    <w:rsid w:val="12710AC3"/>
    <w:rsid w:val="12BD3BE2"/>
    <w:rsid w:val="12C23A59"/>
    <w:rsid w:val="12E135C1"/>
    <w:rsid w:val="12E54FDD"/>
    <w:rsid w:val="133067C1"/>
    <w:rsid w:val="134113D7"/>
    <w:rsid w:val="13446B55"/>
    <w:rsid w:val="13581760"/>
    <w:rsid w:val="13767A5D"/>
    <w:rsid w:val="138A466B"/>
    <w:rsid w:val="13B86251"/>
    <w:rsid w:val="13C03CEF"/>
    <w:rsid w:val="13E56991"/>
    <w:rsid w:val="13F17FE6"/>
    <w:rsid w:val="13FA243C"/>
    <w:rsid w:val="13FD0549"/>
    <w:rsid w:val="140622DB"/>
    <w:rsid w:val="140C5969"/>
    <w:rsid w:val="14116595"/>
    <w:rsid w:val="143E2A73"/>
    <w:rsid w:val="14456041"/>
    <w:rsid w:val="14C64A14"/>
    <w:rsid w:val="14DA4464"/>
    <w:rsid w:val="1503086D"/>
    <w:rsid w:val="151417A9"/>
    <w:rsid w:val="15314EA3"/>
    <w:rsid w:val="155148C2"/>
    <w:rsid w:val="15597637"/>
    <w:rsid w:val="15927501"/>
    <w:rsid w:val="15C61051"/>
    <w:rsid w:val="15D91E9F"/>
    <w:rsid w:val="15E10A54"/>
    <w:rsid w:val="16147136"/>
    <w:rsid w:val="16302145"/>
    <w:rsid w:val="16484565"/>
    <w:rsid w:val="165F65E8"/>
    <w:rsid w:val="16690987"/>
    <w:rsid w:val="16783AEC"/>
    <w:rsid w:val="16DF6FE2"/>
    <w:rsid w:val="170915C0"/>
    <w:rsid w:val="173F514B"/>
    <w:rsid w:val="176B73F1"/>
    <w:rsid w:val="17840B37"/>
    <w:rsid w:val="17AD60E1"/>
    <w:rsid w:val="17E42723"/>
    <w:rsid w:val="18073012"/>
    <w:rsid w:val="186165B0"/>
    <w:rsid w:val="186500A0"/>
    <w:rsid w:val="189133E5"/>
    <w:rsid w:val="193A1DB0"/>
    <w:rsid w:val="194128CD"/>
    <w:rsid w:val="1947374E"/>
    <w:rsid w:val="197465AB"/>
    <w:rsid w:val="19CC540E"/>
    <w:rsid w:val="19D534CE"/>
    <w:rsid w:val="19E83913"/>
    <w:rsid w:val="1AAD7D51"/>
    <w:rsid w:val="1B1E6E98"/>
    <w:rsid w:val="1B314821"/>
    <w:rsid w:val="1B505FCE"/>
    <w:rsid w:val="1B776A68"/>
    <w:rsid w:val="1C13284B"/>
    <w:rsid w:val="1C13567D"/>
    <w:rsid w:val="1C212FB2"/>
    <w:rsid w:val="1C2F0AC7"/>
    <w:rsid w:val="1C2F789E"/>
    <w:rsid w:val="1C307688"/>
    <w:rsid w:val="1C700FA8"/>
    <w:rsid w:val="1C80194D"/>
    <w:rsid w:val="1CC13F86"/>
    <w:rsid w:val="1CC96FF2"/>
    <w:rsid w:val="1D150DA6"/>
    <w:rsid w:val="1D2E5F78"/>
    <w:rsid w:val="1D886BB6"/>
    <w:rsid w:val="1DA01E10"/>
    <w:rsid w:val="1DA86A99"/>
    <w:rsid w:val="1DAF4298"/>
    <w:rsid w:val="1E106698"/>
    <w:rsid w:val="1E29229C"/>
    <w:rsid w:val="1E3954FE"/>
    <w:rsid w:val="1E3E561C"/>
    <w:rsid w:val="1E5D1F46"/>
    <w:rsid w:val="1E606339"/>
    <w:rsid w:val="1EC31A0B"/>
    <w:rsid w:val="1EC600C2"/>
    <w:rsid w:val="1F064ADB"/>
    <w:rsid w:val="1F102324"/>
    <w:rsid w:val="1F590EBB"/>
    <w:rsid w:val="1F787D55"/>
    <w:rsid w:val="1FAB4DA8"/>
    <w:rsid w:val="1FB364A1"/>
    <w:rsid w:val="1FB94623"/>
    <w:rsid w:val="1FCE7B43"/>
    <w:rsid w:val="1FD124EA"/>
    <w:rsid w:val="1FD57FDF"/>
    <w:rsid w:val="1FFF22B8"/>
    <w:rsid w:val="203657BC"/>
    <w:rsid w:val="20900E2B"/>
    <w:rsid w:val="20AE6CA0"/>
    <w:rsid w:val="20CB5D13"/>
    <w:rsid w:val="20DF497A"/>
    <w:rsid w:val="210832E2"/>
    <w:rsid w:val="21422B72"/>
    <w:rsid w:val="2145340E"/>
    <w:rsid w:val="21482F26"/>
    <w:rsid w:val="215241A2"/>
    <w:rsid w:val="21554C55"/>
    <w:rsid w:val="21A5496D"/>
    <w:rsid w:val="21B1797A"/>
    <w:rsid w:val="21B7077B"/>
    <w:rsid w:val="22294E2E"/>
    <w:rsid w:val="222E176A"/>
    <w:rsid w:val="223628EE"/>
    <w:rsid w:val="223D69F0"/>
    <w:rsid w:val="22502D32"/>
    <w:rsid w:val="227A7571"/>
    <w:rsid w:val="22960223"/>
    <w:rsid w:val="22DD1B9B"/>
    <w:rsid w:val="22F12F01"/>
    <w:rsid w:val="22F866E1"/>
    <w:rsid w:val="230D0EB7"/>
    <w:rsid w:val="23301190"/>
    <w:rsid w:val="23314ED3"/>
    <w:rsid w:val="23492A98"/>
    <w:rsid w:val="23503E27"/>
    <w:rsid w:val="2398537D"/>
    <w:rsid w:val="23DC0A89"/>
    <w:rsid w:val="23EE4F87"/>
    <w:rsid w:val="23F40383"/>
    <w:rsid w:val="241F37F9"/>
    <w:rsid w:val="24205EBB"/>
    <w:rsid w:val="24260BD8"/>
    <w:rsid w:val="24315938"/>
    <w:rsid w:val="24885842"/>
    <w:rsid w:val="255421A5"/>
    <w:rsid w:val="259C1955"/>
    <w:rsid w:val="259C77F7"/>
    <w:rsid w:val="25DB1051"/>
    <w:rsid w:val="260B1BC7"/>
    <w:rsid w:val="265C6F87"/>
    <w:rsid w:val="268240B9"/>
    <w:rsid w:val="26BD4767"/>
    <w:rsid w:val="26D87BC5"/>
    <w:rsid w:val="26F6385F"/>
    <w:rsid w:val="2751290E"/>
    <w:rsid w:val="27693721"/>
    <w:rsid w:val="27725828"/>
    <w:rsid w:val="27D72B9E"/>
    <w:rsid w:val="27F54D60"/>
    <w:rsid w:val="28054D3B"/>
    <w:rsid w:val="280F6BDB"/>
    <w:rsid w:val="28547317"/>
    <w:rsid w:val="2871563C"/>
    <w:rsid w:val="28AC5FA3"/>
    <w:rsid w:val="28C55B54"/>
    <w:rsid w:val="28D53A2D"/>
    <w:rsid w:val="290E65A0"/>
    <w:rsid w:val="29142964"/>
    <w:rsid w:val="29386C6D"/>
    <w:rsid w:val="29494107"/>
    <w:rsid w:val="296758B6"/>
    <w:rsid w:val="29726E31"/>
    <w:rsid w:val="29932BA4"/>
    <w:rsid w:val="29D52EEE"/>
    <w:rsid w:val="29D63DB2"/>
    <w:rsid w:val="29D94CE8"/>
    <w:rsid w:val="29DE29B2"/>
    <w:rsid w:val="29FA00A3"/>
    <w:rsid w:val="29FA42C7"/>
    <w:rsid w:val="2A3F744E"/>
    <w:rsid w:val="2A8D56E1"/>
    <w:rsid w:val="2AA91D37"/>
    <w:rsid w:val="2AB3728E"/>
    <w:rsid w:val="2ACF4F0E"/>
    <w:rsid w:val="2AE8703B"/>
    <w:rsid w:val="2B363F9F"/>
    <w:rsid w:val="2B7D02F2"/>
    <w:rsid w:val="2B83679E"/>
    <w:rsid w:val="2BFA7386"/>
    <w:rsid w:val="2BFF5BD4"/>
    <w:rsid w:val="2C18363D"/>
    <w:rsid w:val="2C1E4091"/>
    <w:rsid w:val="2C1E62BD"/>
    <w:rsid w:val="2C4725A5"/>
    <w:rsid w:val="2C643C1F"/>
    <w:rsid w:val="2CE85C6C"/>
    <w:rsid w:val="2DA91CAC"/>
    <w:rsid w:val="2DB121BE"/>
    <w:rsid w:val="2DC146A6"/>
    <w:rsid w:val="2DEB279E"/>
    <w:rsid w:val="2DFA242D"/>
    <w:rsid w:val="2E165C6D"/>
    <w:rsid w:val="2E254C4F"/>
    <w:rsid w:val="2E352CD6"/>
    <w:rsid w:val="2E7A0258"/>
    <w:rsid w:val="2E895FEF"/>
    <w:rsid w:val="2E8A62BA"/>
    <w:rsid w:val="2ED07C1D"/>
    <w:rsid w:val="2F30667B"/>
    <w:rsid w:val="2F3C1703"/>
    <w:rsid w:val="2F460484"/>
    <w:rsid w:val="2F530A86"/>
    <w:rsid w:val="2F5760FF"/>
    <w:rsid w:val="2F7F3B24"/>
    <w:rsid w:val="2FB8267C"/>
    <w:rsid w:val="2FF124EE"/>
    <w:rsid w:val="304B6113"/>
    <w:rsid w:val="309D730E"/>
    <w:rsid w:val="30BC1495"/>
    <w:rsid w:val="30E677B0"/>
    <w:rsid w:val="31191917"/>
    <w:rsid w:val="31603DCF"/>
    <w:rsid w:val="318B3240"/>
    <w:rsid w:val="31A71E01"/>
    <w:rsid w:val="31E16592"/>
    <w:rsid w:val="3207249C"/>
    <w:rsid w:val="32344949"/>
    <w:rsid w:val="32402348"/>
    <w:rsid w:val="32530986"/>
    <w:rsid w:val="32642768"/>
    <w:rsid w:val="32A7151F"/>
    <w:rsid w:val="32C90515"/>
    <w:rsid w:val="32E4633A"/>
    <w:rsid w:val="33253AEA"/>
    <w:rsid w:val="33573545"/>
    <w:rsid w:val="33870D0F"/>
    <w:rsid w:val="33C10429"/>
    <w:rsid w:val="33CC5D5E"/>
    <w:rsid w:val="33D25E62"/>
    <w:rsid w:val="33D273E5"/>
    <w:rsid w:val="33D71126"/>
    <w:rsid w:val="33D8452C"/>
    <w:rsid w:val="33E800AC"/>
    <w:rsid w:val="33F15DD8"/>
    <w:rsid w:val="34795872"/>
    <w:rsid w:val="34942622"/>
    <w:rsid w:val="34DA5146"/>
    <w:rsid w:val="353E4EA9"/>
    <w:rsid w:val="3591464C"/>
    <w:rsid w:val="35BE4387"/>
    <w:rsid w:val="36463D01"/>
    <w:rsid w:val="364F58A3"/>
    <w:rsid w:val="3650619E"/>
    <w:rsid w:val="367C4ADB"/>
    <w:rsid w:val="367D5D8B"/>
    <w:rsid w:val="36C010FF"/>
    <w:rsid w:val="36FD2EA3"/>
    <w:rsid w:val="372D3814"/>
    <w:rsid w:val="372E4139"/>
    <w:rsid w:val="373163D4"/>
    <w:rsid w:val="37371C58"/>
    <w:rsid w:val="376301DD"/>
    <w:rsid w:val="377D0B0B"/>
    <w:rsid w:val="37866573"/>
    <w:rsid w:val="379B244F"/>
    <w:rsid w:val="37AD2273"/>
    <w:rsid w:val="37B101CC"/>
    <w:rsid w:val="37DE3240"/>
    <w:rsid w:val="37FD2AA6"/>
    <w:rsid w:val="381D4218"/>
    <w:rsid w:val="38806DCB"/>
    <w:rsid w:val="38907A97"/>
    <w:rsid w:val="38A44A6D"/>
    <w:rsid w:val="38BD736D"/>
    <w:rsid w:val="38BF587F"/>
    <w:rsid w:val="38E06B5E"/>
    <w:rsid w:val="391566CB"/>
    <w:rsid w:val="395459CC"/>
    <w:rsid w:val="396771BF"/>
    <w:rsid w:val="39694B31"/>
    <w:rsid w:val="39790546"/>
    <w:rsid w:val="39BC1FB5"/>
    <w:rsid w:val="39D032DB"/>
    <w:rsid w:val="39D43B65"/>
    <w:rsid w:val="39FB313C"/>
    <w:rsid w:val="3A3B29F6"/>
    <w:rsid w:val="3AD11468"/>
    <w:rsid w:val="3ADE7B13"/>
    <w:rsid w:val="3B133650"/>
    <w:rsid w:val="3B33003A"/>
    <w:rsid w:val="3B6224F2"/>
    <w:rsid w:val="3B6667AC"/>
    <w:rsid w:val="3BA832F7"/>
    <w:rsid w:val="3BAB30D0"/>
    <w:rsid w:val="3BB608F0"/>
    <w:rsid w:val="3BD27B18"/>
    <w:rsid w:val="3BED5478"/>
    <w:rsid w:val="3BF51683"/>
    <w:rsid w:val="3C1B3DE0"/>
    <w:rsid w:val="3C283B5F"/>
    <w:rsid w:val="3C2B60EC"/>
    <w:rsid w:val="3C386988"/>
    <w:rsid w:val="3C421580"/>
    <w:rsid w:val="3C456208"/>
    <w:rsid w:val="3C6034D6"/>
    <w:rsid w:val="3C8467A3"/>
    <w:rsid w:val="3CB07D8E"/>
    <w:rsid w:val="3CB625DB"/>
    <w:rsid w:val="3CBE16E0"/>
    <w:rsid w:val="3CED228F"/>
    <w:rsid w:val="3D5A1D92"/>
    <w:rsid w:val="3DD43EB3"/>
    <w:rsid w:val="3DD73B66"/>
    <w:rsid w:val="3DF26464"/>
    <w:rsid w:val="3E192E6D"/>
    <w:rsid w:val="3E23065E"/>
    <w:rsid w:val="3E4A03B3"/>
    <w:rsid w:val="3E4E5165"/>
    <w:rsid w:val="3E5B3FF8"/>
    <w:rsid w:val="3E695572"/>
    <w:rsid w:val="3E8C52B0"/>
    <w:rsid w:val="3E96387D"/>
    <w:rsid w:val="3EBA5D06"/>
    <w:rsid w:val="3EBD12BB"/>
    <w:rsid w:val="3EC2073B"/>
    <w:rsid w:val="3ED67C76"/>
    <w:rsid w:val="3F41121C"/>
    <w:rsid w:val="407707E1"/>
    <w:rsid w:val="408C3F57"/>
    <w:rsid w:val="409B4B1F"/>
    <w:rsid w:val="4110479E"/>
    <w:rsid w:val="411E335F"/>
    <w:rsid w:val="41565759"/>
    <w:rsid w:val="41586871"/>
    <w:rsid w:val="41791AE8"/>
    <w:rsid w:val="417B430D"/>
    <w:rsid w:val="41C14D1E"/>
    <w:rsid w:val="41C31810"/>
    <w:rsid w:val="41DE0C21"/>
    <w:rsid w:val="41FF6456"/>
    <w:rsid w:val="4254794C"/>
    <w:rsid w:val="4288378F"/>
    <w:rsid w:val="42E41732"/>
    <w:rsid w:val="42E6473D"/>
    <w:rsid w:val="42F457A7"/>
    <w:rsid w:val="43136037"/>
    <w:rsid w:val="43165391"/>
    <w:rsid w:val="435C0958"/>
    <w:rsid w:val="436566EB"/>
    <w:rsid w:val="437E5DF1"/>
    <w:rsid w:val="43BA5276"/>
    <w:rsid w:val="43F403A7"/>
    <w:rsid w:val="441D403E"/>
    <w:rsid w:val="441F6CF2"/>
    <w:rsid w:val="44223C91"/>
    <w:rsid w:val="447D7F4A"/>
    <w:rsid w:val="44C54009"/>
    <w:rsid w:val="44D34B49"/>
    <w:rsid w:val="452F03F3"/>
    <w:rsid w:val="4539438F"/>
    <w:rsid w:val="45475441"/>
    <w:rsid w:val="458425B9"/>
    <w:rsid w:val="45920F4C"/>
    <w:rsid w:val="45A4038F"/>
    <w:rsid w:val="45B20519"/>
    <w:rsid w:val="45CD4B22"/>
    <w:rsid w:val="45E30046"/>
    <w:rsid w:val="46033B5F"/>
    <w:rsid w:val="4650370C"/>
    <w:rsid w:val="46535D19"/>
    <w:rsid w:val="46626FAC"/>
    <w:rsid w:val="46676AC5"/>
    <w:rsid w:val="46690BD8"/>
    <w:rsid w:val="46973DBE"/>
    <w:rsid w:val="46BF399F"/>
    <w:rsid w:val="46FB7BE7"/>
    <w:rsid w:val="471A45C8"/>
    <w:rsid w:val="47685334"/>
    <w:rsid w:val="477C13E6"/>
    <w:rsid w:val="478668E5"/>
    <w:rsid w:val="47CF25B1"/>
    <w:rsid w:val="47D25D0B"/>
    <w:rsid w:val="47D41CBE"/>
    <w:rsid w:val="47E349BA"/>
    <w:rsid w:val="47EF5AE8"/>
    <w:rsid w:val="47F00E85"/>
    <w:rsid w:val="47F24CA4"/>
    <w:rsid w:val="4812708C"/>
    <w:rsid w:val="48134B98"/>
    <w:rsid w:val="48323855"/>
    <w:rsid w:val="484A0E2B"/>
    <w:rsid w:val="485338EE"/>
    <w:rsid w:val="486E796D"/>
    <w:rsid w:val="488614E3"/>
    <w:rsid w:val="4887159B"/>
    <w:rsid w:val="488E77FF"/>
    <w:rsid w:val="48901E68"/>
    <w:rsid w:val="48B06F92"/>
    <w:rsid w:val="492035B2"/>
    <w:rsid w:val="492842DC"/>
    <w:rsid w:val="493459F4"/>
    <w:rsid w:val="493D6673"/>
    <w:rsid w:val="4942361B"/>
    <w:rsid w:val="495C26F3"/>
    <w:rsid w:val="496B5605"/>
    <w:rsid w:val="49AD58A6"/>
    <w:rsid w:val="49AF0F24"/>
    <w:rsid w:val="49E548B8"/>
    <w:rsid w:val="4A2E4545"/>
    <w:rsid w:val="4A575D86"/>
    <w:rsid w:val="4AA7593D"/>
    <w:rsid w:val="4AEA0EE2"/>
    <w:rsid w:val="4B3B6612"/>
    <w:rsid w:val="4B4C2053"/>
    <w:rsid w:val="4B572E81"/>
    <w:rsid w:val="4B5F6A4E"/>
    <w:rsid w:val="4BCF41B7"/>
    <w:rsid w:val="4BE27ABD"/>
    <w:rsid w:val="4BF114C4"/>
    <w:rsid w:val="4C0B2AE8"/>
    <w:rsid w:val="4C3B26E2"/>
    <w:rsid w:val="4C6836E0"/>
    <w:rsid w:val="4C9F58D8"/>
    <w:rsid w:val="4CA86827"/>
    <w:rsid w:val="4D0D4794"/>
    <w:rsid w:val="4D1C06ED"/>
    <w:rsid w:val="4D9F3131"/>
    <w:rsid w:val="4DB647E2"/>
    <w:rsid w:val="4DC332C4"/>
    <w:rsid w:val="4DCA28A4"/>
    <w:rsid w:val="4E0A1C06"/>
    <w:rsid w:val="4EC85525"/>
    <w:rsid w:val="4EC91D2D"/>
    <w:rsid w:val="4F053468"/>
    <w:rsid w:val="4F136945"/>
    <w:rsid w:val="4F2337DC"/>
    <w:rsid w:val="4F38270D"/>
    <w:rsid w:val="4F494D51"/>
    <w:rsid w:val="4F5D6A34"/>
    <w:rsid w:val="4F7D74A2"/>
    <w:rsid w:val="4FA5329E"/>
    <w:rsid w:val="4FC57A42"/>
    <w:rsid w:val="50106568"/>
    <w:rsid w:val="50132C03"/>
    <w:rsid w:val="50172194"/>
    <w:rsid w:val="50244885"/>
    <w:rsid w:val="504B07B2"/>
    <w:rsid w:val="50722D62"/>
    <w:rsid w:val="509E6D0D"/>
    <w:rsid w:val="50BE48E1"/>
    <w:rsid w:val="50BF45B1"/>
    <w:rsid w:val="50C772E1"/>
    <w:rsid w:val="51231DEA"/>
    <w:rsid w:val="512D246D"/>
    <w:rsid w:val="513C2CCF"/>
    <w:rsid w:val="519629CD"/>
    <w:rsid w:val="51C457CC"/>
    <w:rsid w:val="51F430D3"/>
    <w:rsid w:val="522A597D"/>
    <w:rsid w:val="52427578"/>
    <w:rsid w:val="524E3DB9"/>
    <w:rsid w:val="527F6E52"/>
    <w:rsid w:val="5293157D"/>
    <w:rsid w:val="529D018B"/>
    <w:rsid w:val="52A60954"/>
    <w:rsid w:val="52EB29FF"/>
    <w:rsid w:val="5390758C"/>
    <w:rsid w:val="53B00265"/>
    <w:rsid w:val="541D39DD"/>
    <w:rsid w:val="541D7A9C"/>
    <w:rsid w:val="542D4AC5"/>
    <w:rsid w:val="5437506A"/>
    <w:rsid w:val="544046F2"/>
    <w:rsid w:val="54692FE1"/>
    <w:rsid w:val="54F75F49"/>
    <w:rsid w:val="55986144"/>
    <w:rsid w:val="55D3606E"/>
    <w:rsid w:val="55EC7130"/>
    <w:rsid w:val="56202D9B"/>
    <w:rsid w:val="5645087B"/>
    <w:rsid w:val="56875127"/>
    <w:rsid w:val="56894F80"/>
    <w:rsid w:val="569B3662"/>
    <w:rsid w:val="56AD2D63"/>
    <w:rsid w:val="56BB1405"/>
    <w:rsid w:val="56C67981"/>
    <w:rsid w:val="56DF0A43"/>
    <w:rsid w:val="56FF4E57"/>
    <w:rsid w:val="57270D46"/>
    <w:rsid w:val="57552506"/>
    <w:rsid w:val="57723665"/>
    <w:rsid w:val="577913BE"/>
    <w:rsid w:val="57792DF9"/>
    <w:rsid w:val="577F0723"/>
    <w:rsid w:val="57C45B71"/>
    <w:rsid w:val="57CB2F19"/>
    <w:rsid w:val="57F02AEA"/>
    <w:rsid w:val="58123DEE"/>
    <w:rsid w:val="585E2926"/>
    <w:rsid w:val="58AE4B70"/>
    <w:rsid w:val="58DD2DB3"/>
    <w:rsid w:val="58F22CAF"/>
    <w:rsid w:val="592B4CED"/>
    <w:rsid w:val="594352B9"/>
    <w:rsid w:val="59536104"/>
    <w:rsid w:val="595F72AF"/>
    <w:rsid w:val="59747B73"/>
    <w:rsid w:val="599A0C7E"/>
    <w:rsid w:val="59B45484"/>
    <w:rsid w:val="59BF65D5"/>
    <w:rsid w:val="59C363FA"/>
    <w:rsid w:val="59E67311"/>
    <w:rsid w:val="59E776F7"/>
    <w:rsid w:val="5A041479"/>
    <w:rsid w:val="5A1F623B"/>
    <w:rsid w:val="5A704129"/>
    <w:rsid w:val="5AC029B5"/>
    <w:rsid w:val="5ADC3C17"/>
    <w:rsid w:val="5AEF5F86"/>
    <w:rsid w:val="5B01506E"/>
    <w:rsid w:val="5B0A1D05"/>
    <w:rsid w:val="5B417F1E"/>
    <w:rsid w:val="5B4D20B8"/>
    <w:rsid w:val="5B850470"/>
    <w:rsid w:val="5B88290D"/>
    <w:rsid w:val="5B9C0527"/>
    <w:rsid w:val="5BA90CD3"/>
    <w:rsid w:val="5BAC417A"/>
    <w:rsid w:val="5BCC19AF"/>
    <w:rsid w:val="5BD7618C"/>
    <w:rsid w:val="5BFE6180"/>
    <w:rsid w:val="5C67355F"/>
    <w:rsid w:val="5C72229B"/>
    <w:rsid w:val="5C8C770A"/>
    <w:rsid w:val="5CAA564F"/>
    <w:rsid w:val="5CC13408"/>
    <w:rsid w:val="5CDC3092"/>
    <w:rsid w:val="5CE43AA8"/>
    <w:rsid w:val="5D3C02BC"/>
    <w:rsid w:val="5D652C85"/>
    <w:rsid w:val="5DC55D1B"/>
    <w:rsid w:val="5DE81550"/>
    <w:rsid w:val="5E104DB5"/>
    <w:rsid w:val="5E2356B9"/>
    <w:rsid w:val="5E2D794A"/>
    <w:rsid w:val="5E4D40F5"/>
    <w:rsid w:val="5E551184"/>
    <w:rsid w:val="5E6D0896"/>
    <w:rsid w:val="5E6D4D56"/>
    <w:rsid w:val="5E9143DA"/>
    <w:rsid w:val="5F0D1C32"/>
    <w:rsid w:val="5F164E01"/>
    <w:rsid w:val="5FA65C89"/>
    <w:rsid w:val="5FA840C8"/>
    <w:rsid w:val="5FCE7236"/>
    <w:rsid w:val="5FE77D9B"/>
    <w:rsid w:val="60325DDC"/>
    <w:rsid w:val="606312EB"/>
    <w:rsid w:val="607F0334"/>
    <w:rsid w:val="608A3F57"/>
    <w:rsid w:val="608E70A9"/>
    <w:rsid w:val="60C11306"/>
    <w:rsid w:val="60D43CF0"/>
    <w:rsid w:val="60E832F4"/>
    <w:rsid w:val="61476778"/>
    <w:rsid w:val="61730E5B"/>
    <w:rsid w:val="61BE166C"/>
    <w:rsid w:val="61C54192"/>
    <w:rsid w:val="61F63256"/>
    <w:rsid w:val="621531B5"/>
    <w:rsid w:val="62193EB4"/>
    <w:rsid w:val="621A6579"/>
    <w:rsid w:val="62204BFC"/>
    <w:rsid w:val="622439E1"/>
    <w:rsid w:val="622A11DE"/>
    <w:rsid w:val="62371C9D"/>
    <w:rsid w:val="6269243D"/>
    <w:rsid w:val="62E22AD7"/>
    <w:rsid w:val="62EC7E5E"/>
    <w:rsid w:val="630F17FC"/>
    <w:rsid w:val="634E4F86"/>
    <w:rsid w:val="638B02D8"/>
    <w:rsid w:val="638B3151"/>
    <w:rsid w:val="63CB301C"/>
    <w:rsid w:val="64386318"/>
    <w:rsid w:val="643F6D26"/>
    <w:rsid w:val="64882A27"/>
    <w:rsid w:val="64A47645"/>
    <w:rsid w:val="64C6395D"/>
    <w:rsid w:val="64D771FD"/>
    <w:rsid w:val="64DA0D31"/>
    <w:rsid w:val="65282D5B"/>
    <w:rsid w:val="65287449"/>
    <w:rsid w:val="65312DB1"/>
    <w:rsid w:val="656E190F"/>
    <w:rsid w:val="659A1EE7"/>
    <w:rsid w:val="659C1018"/>
    <w:rsid w:val="65B83F24"/>
    <w:rsid w:val="65C62D43"/>
    <w:rsid w:val="65D476B8"/>
    <w:rsid w:val="65E630DC"/>
    <w:rsid w:val="662C5350"/>
    <w:rsid w:val="6656254B"/>
    <w:rsid w:val="66CC083B"/>
    <w:rsid w:val="66F67E0E"/>
    <w:rsid w:val="66FF38BB"/>
    <w:rsid w:val="670B29C7"/>
    <w:rsid w:val="67153C67"/>
    <w:rsid w:val="67242BCD"/>
    <w:rsid w:val="67A1753F"/>
    <w:rsid w:val="67A239BE"/>
    <w:rsid w:val="67B52946"/>
    <w:rsid w:val="67DD0BF3"/>
    <w:rsid w:val="67F80B3F"/>
    <w:rsid w:val="68232E28"/>
    <w:rsid w:val="68587301"/>
    <w:rsid w:val="68DB1E0D"/>
    <w:rsid w:val="68DF0BDA"/>
    <w:rsid w:val="68FA40BD"/>
    <w:rsid w:val="694B1342"/>
    <w:rsid w:val="69556629"/>
    <w:rsid w:val="696F1A62"/>
    <w:rsid w:val="69970CB0"/>
    <w:rsid w:val="699961CB"/>
    <w:rsid w:val="6A0D20AD"/>
    <w:rsid w:val="6A1F0E35"/>
    <w:rsid w:val="6A407AB3"/>
    <w:rsid w:val="6A447809"/>
    <w:rsid w:val="6A555501"/>
    <w:rsid w:val="6A5B61E2"/>
    <w:rsid w:val="6AA53BF5"/>
    <w:rsid w:val="6C240D10"/>
    <w:rsid w:val="6C4914DA"/>
    <w:rsid w:val="6C9007F7"/>
    <w:rsid w:val="6D6C6EDB"/>
    <w:rsid w:val="6D8427EE"/>
    <w:rsid w:val="6D8A2DAB"/>
    <w:rsid w:val="6DBC55CC"/>
    <w:rsid w:val="6DCD00DD"/>
    <w:rsid w:val="6DD33616"/>
    <w:rsid w:val="6E0A74B9"/>
    <w:rsid w:val="6E1E7169"/>
    <w:rsid w:val="6E640372"/>
    <w:rsid w:val="6E835D78"/>
    <w:rsid w:val="6E906377"/>
    <w:rsid w:val="6EAC5256"/>
    <w:rsid w:val="6EBA6FC6"/>
    <w:rsid w:val="6EE7576E"/>
    <w:rsid w:val="6F606746"/>
    <w:rsid w:val="6F8424BE"/>
    <w:rsid w:val="6F8975F2"/>
    <w:rsid w:val="6FA163A0"/>
    <w:rsid w:val="6FBB78F6"/>
    <w:rsid w:val="6FC52A74"/>
    <w:rsid w:val="70332239"/>
    <w:rsid w:val="706E7111"/>
    <w:rsid w:val="707704F8"/>
    <w:rsid w:val="70B051F3"/>
    <w:rsid w:val="70EB02B8"/>
    <w:rsid w:val="70F75D2A"/>
    <w:rsid w:val="71095BBC"/>
    <w:rsid w:val="7137155C"/>
    <w:rsid w:val="71552285"/>
    <w:rsid w:val="716A0EDB"/>
    <w:rsid w:val="719B7F30"/>
    <w:rsid w:val="71F55DA7"/>
    <w:rsid w:val="720A6E64"/>
    <w:rsid w:val="7216777D"/>
    <w:rsid w:val="725B719D"/>
    <w:rsid w:val="726C721C"/>
    <w:rsid w:val="729D6318"/>
    <w:rsid w:val="72A71467"/>
    <w:rsid w:val="72C61838"/>
    <w:rsid w:val="72F345F4"/>
    <w:rsid w:val="73124222"/>
    <w:rsid w:val="736D576E"/>
    <w:rsid w:val="73726D43"/>
    <w:rsid w:val="738859E4"/>
    <w:rsid w:val="738E4832"/>
    <w:rsid w:val="73CB617F"/>
    <w:rsid w:val="73D54D2F"/>
    <w:rsid w:val="74393A30"/>
    <w:rsid w:val="747B7E64"/>
    <w:rsid w:val="747E2AA2"/>
    <w:rsid w:val="74973F82"/>
    <w:rsid w:val="74B8512B"/>
    <w:rsid w:val="75102BA6"/>
    <w:rsid w:val="75157FF9"/>
    <w:rsid w:val="751B3924"/>
    <w:rsid w:val="753D0EF9"/>
    <w:rsid w:val="754B3A1B"/>
    <w:rsid w:val="75571F8C"/>
    <w:rsid w:val="755C7CC6"/>
    <w:rsid w:val="7574322F"/>
    <w:rsid w:val="75A76604"/>
    <w:rsid w:val="75B85D16"/>
    <w:rsid w:val="75B96BD7"/>
    <w:rsid w:val="75E527F5"/>
    <w:rsid w:val="761E6A3A"/>
    <w:rsid w:val="76320BDB"/>
    <w:rsid w:val="765D55FF"/>
    <w:rsid w:val="76826938"/>
    <w:rsid w:val="76A01B19"/>
    <w:rsid w:val="76AD37D7"/>
    <w:rsid w:val="76D90BB3"/>
    <w:rsid w:val="76E732D0"/>
    <w:rsid w:val="76E946ED"/>
    <w:rsid w:val="770C71DA"/>
    <w:rsid w:val="772C309E"/>
    <w:rsid w:val="773D3837"/>
    <w:rsid w:val="77862AAD"/>
    <w:rsid w:val="77BB67C5"/>
    <w:rsid w:val="77E06092"/>
    <w:rsid w:val="77EC1E99"/>
    <w:rsid w:val="77EF31E3"/>
    <w:rsid w:val="782E0CE5"/>
    <w:rsid w:val="783469F0"/>
    <w:rsid w:val="783B3DB6"/>
    <w:rsid w:val="787A4610"/>
    <w:rsid w:val="788F31FC"/>
    <w:rsid w:val="78B36FA6"/>
    <w:rsid w:val="790A7749"/>
    <w:rsid w:val="79273991"/>
    <w:rsid w:val="794E510A"/>
    <w:rsid w:val="79507C98"/>
    <w:rsid w:val="797B41A3"/>
    <w:rsid w:val="798429EE"/>
    <w:rsid w:val="79A8601A"/>
    <w:rsid w:val="79D83E7F"/>
    <w:rsid w:val="79F268FD"/>
    <w:rsid w:val="7A28432B"/>
    <w:rsid w:val="7A6723EB"/>
    <w:rsid w:val="7A886B78"/>
    <w:rsid w:val="7AA439BB"/>
    <w:rsid w:val="7AE833C0"/>
    <w:rsid w:val="7B08368B"/>
    <w:rsid w:val="7B1720C9"/>
    <w:rsid w:val="7B2A3282"/>
    <w:rsid w:val="7B34728E"/>
    <w:rsid w:val="7B6C4885"/>
    <w:rsid w:val="7BDC6E20"/>
    <w:rsid w:val="7BE95D3C"/>
    <w:rsid w:val="7C265665"/>
    <w:rsid w:val="7C5B42E7"/>
    <w:rsid w:val="7C823CE5"/>
    <w:rsid w:val="7C877BA0"/>
    <w:rsid w:val="7C96056C"/>
    <w:rsid w:val="7CD02500"/>
    <w:rsid w:val="7CD0585C"/>
    <w:rsid w:val="7CFF1B58"/>
    <w:rsid w:val="7D1F5B56"/>
    <w:rsid w:val="7DBE640B"/>
    <w:rsid w:val="7E1E5C47"/>
    <w:rsid w:val="7E7F31B5"/>
    <w:rsid w:val="7E844B70"/>
    <w:rsid w:val="7E8B7225"/>
    <w:rsid w:val="7E9A3264"/>
    <w:rsid w:val="7EA00791"/>
    <w:rsid w:val="7EA379F5"/>
    <w:rsid w:val="7EBA7036"/>
    <w:rsid w:val="7F3455A6"/>
    <w:rsid w:val="7F56403A"/>
    <w:rsid w:val="7F654D83"/>
    <w:rsid w:val="7F663E9B"/>
    <w:rsid w:val="7F7D3108"/>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883" w:firstLineChars="200"/>
      <w:jc w:val="both"/>
    </w:pPr>
    <w:rPr>
      <w:rFonts w:eastAsia="微软雅黑 Light" w:asciiTheme="minorHAnsi" w:hAnsiTheme="minorHAnsi" w:cstheme="minorBidi"/>
      <w:kern w:val="2"/>
      <w:sz w:val="32"/>
      <w:szCs w:val="24"/>
      <w:lang w:val="en-US" w:eastAsia="zh-CN" w:bidi="ar-SA"/>
    </w:rPr>
  </w:style>
  <w:style w:type="paragraph" w:styleId="2">
    <w:name w:val="heading 1"/>
    <w:basedOn w:val="1"/>
    <w:next w:val="1"/>
    <w:qFormat/>
    <w:uiPriority w:val="9"/>
    <w:pPr>
      <w:keepNext/>
      <w:keepLines/>
      <w:numPr>
        <w:ilvl w:val="0"/>
        <w:numId w:val="1"/>
      </w:numPr>
      <w:spacing w:before="100" w:beforeLines="100" w:after="100" w:afterLines="100" w:line="540" w:lineRule="atLeast"/>
      <w:ind w:firstLine="0" w:firstLineChars="0"/>
      <w:jc w:val="center"/>
      <w:outlineLvl w:val="0"/>
    </w:pPr>
    <w:rPr>
      <w:rFonts w:eastAsia="黑体"/>
      <w:b/>
      <w:bCs/>
      <w:kern w:val="44"/>
      <w:szCs w:val="44"/>
    </w:rPr>
  </w:style>
  <w:style w:type="paragraph" w:styleId="3">
    <w:name w:val="heading 2"/>
    <w:basedOn w:val="1"/>
    <w:next w:val="1"/>
    <w:unhideWhenUsed/>
    <w:qFormat/>
    <w:uiPriority w:val="9"/>
    <w:pPr>
      <w:keepNext/>
      <w:keepLines/>
      <w:numPr>
        <w:ilvl w:val="0"/>
        <w:numId w:val="2"/>
      </w:numPr>
      <w:ind w:firstLine="0" w:firstLineChars="0"/>
      <w:outlineLvl w:val="1"/>
    </w:pPr>
    <w:rPr>
      <w:rFonts w:cstheme="majorBidi"/>
      <w:bCs/>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5"/>
    <w:qFormat/>
    <w:uiPriority w:val="0"/>
    <w:pPr>
      <w:jc w:val="left"/>
    </w:pPr>
  </w:style>
  <w:style w:type="paragraph" w:styleId="5">
    <w:name w:val="Balloon Text"/>
    <w:basedOn w:val="1"/>
    <w:link w:val="21"/>
    <w:qFormat/>
    <w:uiPriority w:val="0"/>
    <w:pPr>
      <w:spacing w:line="240" w:lineRule="auto"/>
    </w:pPr>
    <w:rPr>
      <w:sz w:val="18"/>
      <w:szCs w:val="18"/>
    </w:rPr>
  </w:style>
  <w:style w:type="paragraph" w:styleId="6">
    <w:name w:val="footer"/>
    <w:basedOn w:val="1"/>
    <w:link w:val="24"/>
    <w:qFormat/>
    <w:uiPriority w:val="99"/>
    <w:pPr>
      <w:tabs>
        <w:tab w:val="center" w:pos="4153"/>
        <w:tab w:val="right" w:pos="8306"/>
      </w:tabs>
      <w:snapToGrid w:val="0"/>
      <w:jc w:val="left"/>
    </w:pPr>
    <w:rPr>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style>
  <w:style w:type="paragraph" w:styleId="9">
    <w:name w:val="toc 2"/>
    <w:basedOn w:val="1"/>
    <w:next w:val="1"/>
    <w:qFormat/>
    <w:uiPriority w:val="39"/>
    <w:pPr>
      <w:tabs>
        <w:tab w:val="right" w:leader="dot" w:pos="8833"/>
      </w:tabs>
      <w:spacing w:line="400" w:lineRule="exact"/>
    </w:pPr>
    <w:rPr>
      <w:rFonts w:ascii="宋体"/>
      <w:szCs w:val="21"/>
    </w:rPr>
  </w:style>
  <w:style w:type="paragraph" w:styleId="10">
    <w:name w:val="Normal (Web)"/>
    <w:basedOn w:val="1"/>
    <w:qFormat/>
    <w:uiPriority w:val="0"/>
    <w:pPr>
      <w:spacing w:line="240" w:lineRule="auto"/>
      <w:ind w:firstLine="0" w:firstLineChars="0"/>
      <w:jc w:val="left"/>
    </w:pPr>
    <w:rPr>
      <w:rFonts w:ascii="Times New Roman" w:hAnsi="Times New Roman" w:eastAsia="宋体" w:cs="Times New Roman"/>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Emphasis"/>
    <w:basedOn w:val="13"/>
    <w:qFormat/>
    <w:uiPriority w:val="0"/>
    <w:rPr>
      <w:i/>
    </w:rPr>
  </w:style>
  <w:style w:type="character" w:styleId="16">
    <w:name w:val="Hyperlink"/>
    <w:basedOn w:val="13"/>
    <w:unhideWhenUsed/>
    <w:qFormat/>
    <w:uiPriority w:val="99"/>
    <w:rPr>
      <w:color w:val="0563C1" w:themeColor="hyperlink"/>
      <w:u w:val="single"/>
      <w14:textFill>
        <w14:solidFill>
          <w14:schemeClr w14:val="hlink"/>
        </w14:solidFill>
      </w14:textFill>
    </w:rPr>
  </w:style>
  <w:style w:type="character" w:styleId="17">
    <w:name w:val="annotation reference"/>
    <w:basedOn w:val="13"/>
    <w:qFormat/>
    <w:uiPriority w:val="0"/>
    <w:rPr>
      <w:sz w:val="21"/>
      <w:szCs w:val="21"/>
    </w:rPr>
  </w:style>
  <w:style w:type="paragraph" w:customStyle="1" w:styleId="18">
    <w:name w:val="WPSOffice手动目录 1"/>
    <w:qFormat/>
    <w:uiPriority w:val="0"/>
    <w:rPr>
      <w:rFonts w:ascii="Calibri" w:hAnsi="Calibri" w:eastAsia="宋体" w:cs="Times New Roman"/>
      <w:lang w:val="en-US" w:eastAsia="zh-CN" w:bidi="ar-SA"/>
    </w:rPr>
  </w:style>
  <w:style w:type="paragraph" w:customStyle="1" w:styleId="19">
    <w:name w:val="样式1"/>
    <w:basedOn w:val="1"/>
    <w:qFormat/>
    <w:uiPriority w:val="0"/>
    <w:pPr>
      <w:spacing w:line="240" w:lineRule="auto"/>
      <w:ind w:firstLine="0" w:firstLineChars="0"/>
    </w:pPr>
    <w:rPr>
      <w:sz w:val="21"/>
    </w:rPr>
  </w:style>
  <w:style w:type="paragraph" w:customStyle="1" w:styleId="20">
    <w:name w:val="_Style 5"/>
    <w:basedOn w:val="2"/>
    <w:next w:val="1"/>
    <w:unhideWhenUsed/>
    <w:qFormat/>
    <w:uiPriority w:val="39"/>
    <w:pPr>
      <w:widowControl/>
      <w:spacing w:before="240" w:after="0" w:line="259" w:lineRule="auto"/>
      <w:jc w:val="left"/>
      <w:outlineLvl w:val="9"/>
    </w:pPr>
    <w:rPr>
      <w:rFonts w:ascii="等线 Light" w:hAnsi="等线 Light" w:eastAsia="等线 Light" w:cs="Times New Roman"/>
      <w:b w:val="0"/>
      <w:color w:val="2F5496"/>
      <w:kern w:val="0"/>
      <w:szCs w:val="32"/>
    </w:rPr>
  </w:style>
  <w:style w:type="character" w:customStyle="1" w:styleId="21">
    <w:name w:val="批注框文本 字符"/>
    <w:basedOn w:val="13"/>
    <w:link w:val="5"/>
    <w:qFormat/>
    <w:uiPriority w:val="0"/>
    <w:rPr>
      <w:rFonts w:eastAsia="仿宋_GB2312" w:asciiTheme="minorHAnsi" w:hAnsiTheme="minorHAnsi" w:cstheme="minorBidi"/>
      <w:kern w:val="2"/>
      <w:sz w:val="18"/>
      <w:szCs w:val="18"/>
    </w:rPr>
  </w:style>
  <w:style w:type="paragraph" w:styleId="22">
    <w:name w:val="List Paragraph"/>
    <w:basedOn w:val="1"/>
    <w:qFormat/>
    <w:uiPriority w:val="34"/>
    <w:pPr>
      <w:ind w:firstLine="420"/>
    </w:pPr>
  </w:style>
  <w:style w:type="table" w:customStyle="1" w:styleId="23">
    <w:name w:val="网格型1"/>
    <w:basedOn w:val="11"/>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页脚 字符"/>
    <w:basedOn w:val="13"/>
    <w:link w:val="6"/>
    <w:qFormat/>
    <w:uiPriority w:val="99"/>
    <w:rPr>
      <w:rFonts w:eastAsia="微软雅黑 Light" w:asciiTheme="minorHAnsi" w:hAnsiTheme="minorHAnsi" w:cstheme="minorBidi"/>
      <w:kern w:val="2"/>
      <w:sz w:val="18"/>
      <w:szCs w:val="18"/>
    </w:rPr>
  </w:style>
  <w:style w:type="character" w:customStyle="1" w:styleId="25">
    <w:name w:val="批注文字 字符"/>
    <w:basedOn w:val="13"/>
    <w:link w:val="4"/>
    <w:qFormat/>
    <w:uiPriority w:val="0"/>
    <w:rPr>
      <w:rFonts w:eastAsia="微软雅黑 Light" w:asciiTheme="minorHAnsi" w:hAnsiTheme="minorHAnsi" w:cstheme="minorBidi"/>
      <w:kern w:val="2"/>
      <w:sz w:val="32"/>
      <w:szCs w:val="24"/>
    </w:rPr>
  </w:style>
  <w:style w:type="character" w:styleId="26">
    <w:name w:val="Placeholder Text"/>
    <w:basedOn w:val="13"/>
    <w:semiHidden/>
    <w:qFormat/>
    <w:uiPriority w:val="99"/>
    <w:rPr>
      <w:color w:val="808080"/>
    </w:rPr>
  </w:style>
  <w:style w:type="paragraph" w:customStyle="1" w:styleId="27">
    <w:name w:val="修订1"/>
    <w:hidden/>
    <w:semiHidden/>
    <w:qFormat/>
    <w:uiPriority w:val="99"/>
    <w:rPr>
      <w:rFonts w:eastAsia="微软雅黑 Light" w:asciiTheme="minorHAnsi" w:hAnsiTheme="minorHAnsi" w:cstheme="minorBidi"/>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047929-4537-42EC-82A1-3F2D36594304}">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37</Pages>
  <Words>18514</Words>
  <Characters>18949</Characters>
  <Lines>148</Lines>
  <Paragraphs>41</Paragraphs>
  <TotalTime>22</TotalTime>
  <ScaleCrop>false</ScaleCrop>
  <LinksUpToDate>false</LinksUpToDate>
  <CharactersWithSpaces>19047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2021-01-19T02:15:00Z</dcterms:created>
  <dc:creator>yc</dc:creator>
  <cp:lastModifiedBy>庞门左道</cp:lastModifiedBy>
  <cp:lastPrinted>2023-11-13T06:39:00Z</cp:lastPrinted>
  <dcterms:modified xsi:type="dcterms:W3CDTF">2023-12-04T08:41:57Z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8AEC91360AF4414B900A51CCBD172732_13</vt:lpwstr>
  </property>
</Properties>
</file>