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7" w:beforeLines="50" w:after="217" w:afterLines="50"/>
        <w:ind w:firstLine="640" w:firstLineChars="200"/>
        <w:jc w:val="left"/>
        <w:outlineLvl w:val="0"/>
        <w:rPr>
          <w:rFonts w:hint="eastAsia" w:ascii="黑体" w:hAnsi="黑体" w:eastAsia="黑体" w:cs="黑体"/>
          <w:color w:val="000000" w:themeColor="text1"/>
          <w:sz w:val="44"/>
          <w:szCs w:val="44"/>
          <w:lang w:val="en-US" w:eastAsia="zh-CN"/>
          <w14:textFill>
            <w14:solidFill>
              <w14:schemeClr w14:val="tx1"/>
            </w14:solidFill>
          </w14:textFill>
        </w:rPr>
      </w:pPr>
      <w:bookmarkStart w:id="0" w:name="_Toc8303"/>
      <w:bookmarkStart w:id="1" w:name="_Toc10965"/>
      <w:bookmarkStart w:id="2" w:name="_Toc12204"/>
      <w:bookmarkStart w:id="3" w:name="_Toc55679175"/>
      <w:bookmarkStart w:id="4" w:name="_Toc61533939"/>
      <w:bookmarkStart w:id="5" w:name="_Toc55679173"/>
      <w:bookmarkStart w:id="6" w:name="_Toc10832_WPSOffice_Level1"/>
      <w:r>
        <w:rPr>
          <w:rFonts w:hint="eastAsia" w:ascii="黑体" w:hAnsi="黑体" w:eastAsia="黑体" w:cs="黑体"/>
          <w:color w:val="000000" w:themeColor="text1"/>
          <w:szCs w:val="32"/>
          <w14:textFill>
            <w14:solidFill>
              <w14:schemeClr w14:val="tx1"/>
            </w14:solidFill>
          </w14:textFill>
        </w:rPr>
        <w:t>附件</w:t>
      </w:r>
      <w:bookmarkEnd w:id="0"/>
      <w:bookmarkEnd w:id="1"/>
      <w:bookmarkEnd w:id="2"/>
      <w:r>
        <w:rPr>
          <w:rFonts w:hint="eastAsia" w:ascii="黑体" w:hAnsi="黑体" w:eastAsia="黑体" w:cs="黑体"/>
          <w:color w:val="000000" w:themeColor="text1"/>
          <w:szCs w:val="32"/>
          <w:lang w:val="en-US" w:eastAsia="zh-CN"/>
          <w14:textFill>
            <w14:solidFill>
              <w14:schemeClr w14:val="tx1"/>
            </w14:solidFill>
          </w14:textFill>
        </w:rPr>
        <w:t>3</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7" w:name="_Toc21872"/>
      <w:bookmarkStart w:id="8" w:name="_Toc11383"/>
      <w:bookmarkStart w:id="9" w:name="_Toc16173"/>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兰州新区绿色企业评价指标体系</w:t>
      </w:r>
      <w:bookmarkEnd w:id="3"/>
      <w:bookmarkEnd w:id="4"/>
      <w:bookmarkEnd w:id="7"/>
      <w:bookmarkEnd w:id="8"/>
      <w:bookmarkEnd w:id="9"/>
    </w:p>
    <w:tbl>
      <w:tblPr>
        <w:tblStyle w:val="11"/>
        <w:tblW w:w="4774" w:type="pct"/>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143"/>
        <w:gridCol w:w="1252"/>
        <w:gridCol w:w="2389"/>
        <w:gridCol w:w="972"/>
        <w:gridCol w:w="4166"/>
        <w:gridCol w:w="652"/>
        <w:gridCol w:w="706"/>
        <w:gridCol w:w="2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bookmarkStart w:id="10" w:name="OLE_LINK1"/>
            <w:r>
              <w:rPr>
                <w:rFonts w:ascii="Times New Roman" w:hAnsi="Times New Roman" w:eastAsia="仿宋" w:cs="Times New Roman"/>
                <w:b/>
                <w:bCs/>
                <w:color w:val="000000"/>
                <w:kern w:val="0"/>
                <w:sz w:val="21"/>
                <w:szCs w:val="21"/>
              </w:rPr>
              <w:t>一级指标（A/B，分值）</w:t>
            </w:r>
          </w:p>
        </w:tc>
        <w:tc>
          <w:tcPr>
            <w:tcW w:w="383"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二级指标（A/B，分值）</w:t>
            </w:r>
          </w:p>
        </w:tc>
        <w:tc>
          <w:tcPr>
            <w:tcW w:w="419" w:type="pct"/>
            <w:vMerge w:val="restart"/>
            <w:shd w:val="clear" w:color="auto" w:fill="auto"/>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三级指标</w:t>
            </w:r>
          </w:p>
        </w:tc>
        <w:tc>
          <w:tcPr>
            <w:tcW w:w="801"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评价标准</w:t>
            </w:r>
          </w:p>
        </w:tc>
        <w:tc>
          <w:tcPr>
            <w:tcW w:w="325"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分值</w:t>
            </w:r>
          </w:p>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（A /B）</w:t>
            </w:r>
          </w:p>
        </w:tc>
        <w:tc>
          <w:tcPr>
            <w:tcW w:w="1397"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指标要求</w:t>
            </w:r>
          </w:p>
        </w:tc>
        <w:tc>
          <w:tcPr>
            <w:tcW w:w="455" w:type="pct"/>
            <w:gridSpan w:val="2"/>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指标得分*</w:t>
            </w:r>
          </w:p>
        </w:tc>
        <w:tc>
          <w:tcPr>
            <w:tcW w:w="864"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383"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419"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801"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325"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1397"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218" w:type="pc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A类企业</w:t>
            </w:r>
          </w:p>
        </w:tc>
        <w:tc>
          <w:tcPr>
            <w:tcW w:w="236" w:type="pc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B类</w:t>
            </w:r>
          </w:p>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企业</w:t>
            </w:r>
          </w:p>
        </w:tc>
        <w:tc>
          <w:tcPr>
            <w:tcW w:w="864"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352"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企业绿色经营（48/70）</w:t>
            </w:r>
          </w:p>
        </w:tc>
        <w:tc>
          <w:tcPr>
            <w:tcW w:w="38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产业政策导向（3/10）</w:t>
            </w:r>
          </w:p>
        </w:tc>
        <w:tc>
          <w:tcPr>
            <w:tcW w:w="41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业务类型</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业务类型属于国家产业政策中的鼓励类。</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3/10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属于《产业结构调整指导目录（2019年本）》（中华人民共和国国家发展和改革委员会令第29号）中鼓励类。</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主营业务说明。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绿色业务占比（45/60）</w:t>
            </w:r>
          </w:p>
        </w:tc>
        <w:tc>
          <w:tcPr>
            <w:tcW w:w="419"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绿色业务收入或成本占比</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45/60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最近一年合并财务报表中绿色产业领域营业收入或营业成本占比大于95％（含）（兰州新区绿色产业领域界定范畴详见附件</w:t>
            </w:r>
            <w:r>
              <w:rPr>
                <w:rFonts w:hint="eastAsia" w:ascii="Times New Roman" w:hAnsi="Times New Roman" w:eastAsia="仿宋" w:cs="Times New Roman"/>
                <w:color w:val="000000"/>
                <w:kern w:val="0"/>
                <w:sz w:val="21"/>
                <w:szCs w:val="21"/>
                <w:lang w:val="en-US" w:eastAsia="zh-CN"/>
              </w:rPr>
              <w:t>1</w:t>
            </w:r>
            <w:r>
              <w:rPr>
                <w:rFonts w:ascii="Times New Roman" w:hAnsi="Times New Roman" w:eastAsia="仿宋" w:cs="Times New Roman"/>
                <w:color w:val="000000"/>
                <w:kern w:val="0"/>
                <w:sz w:val="21"/>
                <w:szCs w:val="21"/>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45</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60</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企业各业务板块介绍、收入占比、最近一年合并财务报表。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最近一年合并财务报表中绿色产业领域营业收入或营业成本占比大于70％（含）但小于95％。</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35</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50％（含）但小于70％；或绿色产业领域营业收入或营业成本比重虽小于50%，但绿色产业领域业务收入和利润均在所有业务中最高，且均占到企业总收入和总利润的30%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352"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环境污染防治（17/2）</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环境污染防治（17/2）</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环境管理（11/2）</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环境管理（11/2）</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环境管理制度</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建立并实施环境管理的相应制度。</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建立制度，并通过环境管理体系（ISO14001）第三方认证。</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企业编制的环境管理制度，或第三方出具的环境管理体系认证证书。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仅制定有关制度。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外部评价</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为省级以上绿色工厂、或绿色供应链管理示范企业；或甘肃省企业环境信用和标准化建设企业名单中环境信用为“A级”和“良好”及以上的企业；或是根据《兰州新区诚信建设“红黑榜”发布制度（试行）》发布的红榜企业。</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每满足其中一项得1分，满足任意两项得2分，三项均满足可得三分。</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1.工信部网站公布绿色工厂名单；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2.工信部网站公布绿色供应链管理示范企业名单；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3.甘肃政务服务网公示的企业环境信用和环境保护标准化建设评价企业名单；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4.兰州新区诚信建设“红榜”企业名单。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环境风险管理制度</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建立并实施环境风险管理的相应制度。</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建立环境风险识别制度，建立环境风险和环境事故应对机制和方案，并策划演练。</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企业编制的环境风险管理制度。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hint="default" w:ascii="Times New Roman" w:hAnsi="Times New Roman" w:eastAsia="仿宋" w:cs="Times New Roman"/>
                <w:color w:val="000000"/>
                <w:kern w:val="0"/>
                <w:sz w:val="21"/>
                <w:szCs w:val="21"/>
              </w:rPr>
              <w:t>建立了环境风险管理制度但不够健全</w:t>
            </w:r>
            <w:r>
              <w:rPr>
                <w:rFonts w:ascii="Times New Roman" w:hAnsi="Times New Roman" w:eastAsia="仿宋" w:cs="Times New Roman"/>
                <w:color w:val="000000"/>
                <w:kern w:val="0"/>
                <w:sz w:val="21"/>
                <w:szCs w:val="21"/>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环境信息公开</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主动通过媒体、官方网站和监管网站等公开渠道披露环境信息或环境报告。</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3/2</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非强制性（即重点排污单位以外）企业披露环境信息或报告。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兰州新区门户网站发布的重点排污单位名录，披露环境信息的企业需提供披露渠道说明。企业《环境信息披露报告》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强制性（即重点排污单位）企业披露环境信息或报告。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污染防治（6/0）</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水、气排污标准执行</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主要污染物排放检测指标满足国家标准及地方标准。</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排放浓度低于排放标准10%（含）以上。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近一年内有资质单位出具的企业主要污染物排放检测报告。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排放浓度达到国家或地方标准。</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废弃物处置</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一般固体废弃物、有害废弃物及危险废弃物规范处置。</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一般固体废弃物利用处置率达90%及以上；对危险废物实行严格规范化管理，利用处置率达100%。</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一般固体废弃物、有害废弃物及危险废弃物规范处置证明材料。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52"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节能低碳（10/8）</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4"/>
              </w:rPr>
            </w:pPr>
            <w:r>
              <w:rPr>
                <w:rFonts w:ascii="Times New Roman" w:hAnsi="Times New Roman" w:eastAsia="仿宋" w:cs="Times New Roman"/>
                <w:color w:val="000000"/>
                <w:kern w:val="0"/>
                <w:sz w:val="21"/>
                <w:szCs w:val="21"/>
              </w:rPr>
              <w:t>资源、能源消耗（6/2）</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产品单位综合能耗</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生产过程中的单位综合能耗达到国家或地方发布的能效标准。</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单位综合能耗达到国家、行业或地方发布的能效标准先进值，或达到同行先进水平。</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产品单位综合能耗说明材料或第三方机构出具的节能监测报告。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单位综合能耗满足国家、行业或地方发布的能效标准准入值，或达到同行平均水平。</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企业开展节能监测。</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资源循环利用</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通过中水回用、非常规资源利用、废弃物综合利用、余热余压利用等方式进行资源循环利用。</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任一项资源循环利用率达50%（含）以上。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企业开展中水回用、非常规资源利用、废弃物综合利用、余热余压利用等资源循环利用证明材料。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采用资源循环利用方式，但利用率低于50%。</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清洁能源利用</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优先使用清洁能源。</w:t>
            </w:r>
          </w:p>
        </w:tc>
        <w:tc>
          <w:tcPr>
            <w:tcW w:w="325"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1/2</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清洁能源利用率高于15%（含）。</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64"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2"/>
              </w:rPr>
              <w:t>节能降碳措施</w:t>
            </w:r>
            <w:r>
              <w:rPr>
                <w:rFonts w:ascii="Times New Roman" w:hAnsi="Times New Roman" w:eastAsia="仿宋" w:cs="Times New Roman"/>
                <w:color w:val="000000"/>
                <w:kern w:val="0"/>
                <w:sz w:val="24"/>
              </w:rPr>
              <w:t>（</w:t>
            </w:r>
            <w:r>
              <w:rPr>
                <w:rFonts w:ascii="Times New Roman" w:hAnsi="Times New Roman" w:eastAsia="仿宋" w:cs="Times New Roman"/>
                <w:color w:val="000000"/>
                <w:kern w:val="0"/>
                <w:sz w:val="21"/>
                <w:szCs w:val="21"/>
              </w:rPr>
              <w:t>4/6</w:t>
            </w:r>
            <w:r>
              <w:rPr>
                <w:rFonts w:ascii="Times New Roman" w:hAnsi="Times New Roman" w:eastAsia="仿宋" w:cs="Times New Roman"/>
                <w:color w:val="000000"/>
                <w:kern w:val="0"/>
                <w:sz w:val="24"/>
              </w:rPr>
              <w:t>）</w:t>
            </w:r>
          </w:p>
        </w:tc>
        <w:tc>
          <w:tcPr>
            <w:tcW w:w="419"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节能减排</w:t>
            </w:r>
          </w:p>
        </w:tc>
        <w:tc>
          <w:tcPr>
            <w:tcW w:w="801"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企业采取节能技改、清洁能源替代等措施降低碳排放，测算碳减排量或节能量或碳排放量。</w:t>
            </w:r>
          </w:p>
        </w:tc>
        <w:tc>
          <w:tcPr>
            <w:tcW w:w="325"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4/6</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企业获得碳中和认证或落实具体降低碳排放措施，制订相应管理办法等内部制度，测算碳减排量或节能量或碳排放量，并有科学计算方法。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6</w:t>
            </w:r>
          </w:p>
        </w:tc>
        <w:tc>
          <w:tcPr>
            <w:tcW w:w="864"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rPr>
            </w:pPr>
          </w:p>
        </w:tc>
        <w:tc>
          <w:tcPr>
            <w:tcW w:w="419"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企业仅制订相应管理办法等内部制度，未进行碳减排量或节能量或碳排放量等计算。</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64"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352"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生产与管理（17/0）</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生产与管理（17/0）</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原料和产品（6/0）</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原料消耗</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未使用国家、行业明令禁止和淘汰的原材料、鼓励原料绿色供应。</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推进上游原料供应绿色化，如制定绿色供应链管理战略或制定绿色采购制度或采取绿色物流结构调整措施等。</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企业提供原材料品种介绍，原料中废弃物比例说明及产业链上游原料绿色供应制度文件。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352"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仿宋" w:cs="Times New Roman"/>
                <w:color w:val="000000"/>
                <w:kern w:val="0"/>
                <w:sz w:val="21"/>
                <w:szCs w:val="21"/>
                <w:lang w:eastAsia="zh-CN"/>
              </w:rPr>
            </w:pPr>
            <w:r>
              <w:rPr>
                <w:rFonts w:ascii="Times New Roman" w:hAnsi="Times New Roman" w:eastAsia="仿宋" w:cs="Times New Roman"/>
                <w:color w:val="000000"/>
                <w:kern w:val="0"/>
                <w:sz w:val="21"/>
                <w:szCs w:val="21"/>
              </w:rPr>
              <w:t>参照《国家鼓励的有毒有害原料（产品）替代品目录》（工信部联节〔2016〕398号），实现原料（产品）替代或原料50%以上来自于废弃物</w:t>
            </w:r>
            <w:r>
              <w:rPr>
                <w:rFonts w:hint="eastAsia" w:ascii="Times New Roman" w:hAnsi="Times New Roman" w:eastAsia="仿宋" w:cs="Times New Roman"/>
                <w:color w:val="000000"/>
                <w:kern w:val="0"/>
                <w:sz w:val="21"/>
                <w:szCs w:val="21"/>
                <w:lang w:eastAsia="zh-CN"/>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未使用国家、行业明令禁止和淘汰的原材料。</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产品质量</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质量达到国家相关绿色标准；或获得国家的各类节能、优质产品、绿色、有机、生态产品称号，包括但不限于：节能产品认证、绿色产品认证、有机产品认证、优质产品认证、中国名牌产品标识等国家或行业组织颁发的认证标识。</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满足其中一项即可。</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企业提供产品相关认证标识证明。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能源管理及绿色投资（4/0）</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能源管理及绿色投资（4/0）</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质量、能源管理</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建立并实施质量、能源管理的相应制度。</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通过质量（ISO9001）、能源（GB/T-23331、ISO 50001）管理体系第三方认证中至少一项。</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企业编制的质量、能源管理制度，或第三方出具的能源管理体系认证证书。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仅制定有关制度。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购置绿色保险</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auto"/>
                <w:kern w:val="0"/>
                <w:sz w:val="21"/>
                <w:szCs w:val="21"/>
              </w:rPr>
            </w:pPr>
            <w:r>
              <w:rPr>
                <w:rFonts w:ascii="Times New Roman" w:hAnsi="Times New Roman" w:eastAsia="仿宋" w:cs="Times New Roman"/>
                <w:color w:val="auto"/>
                <w:kern w:val="0"/>
                <w:sz w:val="21"/>
                <w:szCs w:val="21"/>
              </w:rPr>
              <w:t>购置环境污染责任保险、安全生产责任保险、食品安全责任保险等传统绿色保险产品或绿色贷款保证保险、工程质量潜在缺陷保险、绿色农业保险、药品置换责任保险、碳排放配额质押贷款保证保险等创新型绿色保险产品。</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auto"/>
                <w:kern w:val="0"/>
                <w:sz w:val="21"/>
                <w:szCs w:val="21"/>
              </w:rPr>
            </w:pPr>
            <w:r>
              <w:rPr>
                <w:rFonts w:ascii="Times New Roman" w:hAnsi="Times New Roman" w:eastAsia="仿宋" w:cs="Times New Roman"/>
                <w:color w:val="auto"/>
                <w:kern w:val="0"/>
                <w:sz w:val="21"/>
                <w:szCs w:val="21"/>
              </w:rPr>
              <w:t>1/0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仿宋" w:cs="Times New Roman"/>
                <w:color w:val="auto"/>
                <w:kern w:val="0"/>
                <w:sz w:val="21"/>
                <w:szCs w:val="21"/>
                <w:lang w:eastAsia="zh-CN"/>
              </w:rPr>
            </w:pPr>
            <w:r>
              <w:rPr>
                <w:rFonts w:hint="eastAsia" w:ascii="Times New Roman" w:hAnsi="Times New Roman" w:eastAsia="仿宋" w:cs="Times New Roman"/>
                <w:color w:val="auto"/>
                <w:kern w:val="0"/>
                <w:sz w:val="21"/>
                <w:szCs w:val="21"/>
                <w:lang w:eastAsia="zh-CN"/>
              </w:rPr>
              <w:t>企业购置与绿色主营业务相关绿色保险，其中</w:t>
            </w:r>
            <w:r>
              <w:rPr>
                <w:rFonts w:hint="eastAsia" w:ascii="Times New Roman" w:hAnsi="Times New Roman" w:eastAsia="仿宋" w:cs="Times New Roman"/>
                <w:color w:val="auto"/>
                <w:kern w:val="0"/>
                <w:sz w:val="21"/>
                <w:szCs w:val="21"/>
                <w:lang w:val="en-US" w:eastAsia="zh-CN"/>
              </w:rPr>
              <w:t>依据</w:t>
            </w:r>
            <w:r>
              <w:rPr>
                <w:rFonts w:hint="eastAsia" w:ascii="Times New Roman" w:hAnsi="Times New Roman" w:eastAsia="仿宋" w:cs="Times New Roman"/>
                <w:color w:val="auto"/>
                <w:kern w:val="0"/>
                <w:sz w:val="21"/>
                <w:szCs w:val="21"/>
                <w:lang w:eastAsia="zh-CN"/>
              </w:rPr>
              <w:t>《甘肃省环境污染强制责任保险试点工作实施方案》</w:t>
            </w:r>
            <w:r>
              <w:rPr>
                <w:rFonts w:hint="eastAsia" w:ascii="Times New Roman" w:hAnsi="Times New Roman" w:eastAsia="仿宋" w:cs="Times New Roman"/>
                <w:color w:val="auto"/>
                <w:kern w:val="0"/>
                <w:sz w:val="21"/>
                <w:szCs w:val="21"/>
                <w:lang w:val="en-US" w:eastAsia="zh-CN"/>
              </w:rPr>
              <w:t>等</w:t>
            </w:r>
            <w:r>
              <w:rPr>
                <w:rFonts w:hint="eastAsia" w:ascii="Times New Roman" w:hAnsi="Times New Roman" w:eastAsia="仿宋" w:cs="Times New Roman"/>
                <w:color w:val="auto"/>
                <w:kern w:val="0"/>
                <w:sz w:val="21"/>
                <w:szCs w:val="21"/>
                <w:lang w:eastAsia="zh-CN"/>
              </w:rPr>
              <w:t>规定应当纳入环境污染强制责任保险范围的企业，未购买环境责任保险的此项不得分。</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bookmarkStart w:id="11" w:name="OLE_LINK7"/>
            <w:r>
              <w:rPr>
                <w:rFonts w:ascii="Times New Roman" w:hAnsi="Times New Roman" w:eastAsia="仿宋" w:cs="Times New Roman"/>
                <w:color w:val="000000"/>
                <w:kern w:val="0"/>
                <w:sz w:val="21"/>
                <w:szCs w:val="21"/>
              </w:rPr>
              <w:t>企业提供绿色保险保单</w:t>
            </w:r>
            <w:bookmarkEnd w:id="11"/>
            <w:r>
              <w:rPr>
                <w:rFonts w:ascii="Times New Roman" w:hAnsi="Times New Roman" w:eastAsia="仿宋" w:cs="Times New Roman"/>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highlight w:val="yellow"/>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highlight w:val="yellow"/>
              </w:rPr>
            </w:pPr>
            <w:r>
              <w:rPr>
                <w:rFonts w:ascii="Times New Roman" w:hAnsi="Times New Roman" w:eastAsia="仿宋" w:cs="Times New Roman"/>
                <w:color w:val="000000"/>
                <w:kern w:val="0"/>
                <w:sz w:val="21"/>
                <w:szCs w:val="21"/>
              </w:rPr>
              <w:t>绿色领域投资</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开展绿色、低碳产业或项目投资、绿色园区投资、绿色城市投资、绿色技术投资等绿色领域投资活动投资。</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仿宋" w:cs="Times New Roman"/>
                <w:color w:val="000000" w:themeColor="text1"/>
                <w:kern w:val="0"/>
                <w:sz w:val="21"/>
                <w:szCs w:val="21"/>
                <w:lang w:eastAsia="zh-CN"/>
                <w14:textFill>
                  <w14:solidFill>
                    <w14:schemeClr w14:val="tx1"/>
                  </w14:solidFill>
                </w14:textFill>
              </w:rPr>
            </w:pPr>
            <w:r>
              <w:rPr>
                <w:rFonts w:ascii="Times New Roman" w:hAnsi="Times New Roman" w:eastAsia="仿宋" w:cs="Times New Roman"/>
                <w:color w:val="000000" w:themeColor="text1"/>
                <w:kern w:val="0"/>
                <w:sz w:val="21"/>
                <w:szCs w:val="21"/>
                <w14:textFill>
                  <w14:solidFill>
                    <w14:schemeClr w14:val="tx1"/>
                  </w14:solidFill>
                </w14:textFill>
              </w:rPr>
              <w:t>开展任一绿色低碳领域投资即可</w:t>
            </w:r>
            <w:r>
              <w:rPr>
                <w:rFonts w:hint="eastAsia" w:ascii="Times New Roman" w:hAnsi="Times New Roman" w:eastAsia="仿宋" w:cs="Times New Roman"/>
                <w:color w:val="000000" w:themeColor="text1"/>
                <w:kern w:val="0"/>
                <w:sz w:val="21"/>
                <w:szCs w:val="21"/>
                <w:lang w:eastAsia="zh-CN"/>
                <w14:textFill>
                  <w14:solidFill>
                    <w14:schemeClr w14:val="tx1"/>
                  </w14:solidFill>
                </w14:textFill>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企业提供绿色领域投资证明。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基础设施（7/0）</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技术先进</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拥有绿色低碳相关发明专利、技术先进性资质。</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企业获绿色低碳产品发明专利且年检有效，或获得绿色低碳技术先进性证书。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w:t>
            </w:r>
            <w:bookmarkStart w:id="12" w:name="OLE_LINK12"/>
            <w:r>
              <w:rPr>
                <w:rFonts w:ascii="Times New Roman" w:hAnsi="Times New Roman" w:eastAsia="仿宋" w:cs="Times New Roman"/>
                <w:color w:val="000000"/>
                <w:kern w:val="0"/>
                <w:sz w:val="21"/>
                <w:szCs w:val="21"/>
              </w:rPr>
              <w:t>绿色低碳产品</w:t>
            </w:r>
            <w:bookmarkEnd w:id="12"/>
            <w:r>
              <w:rPr>
                <w:rFonts w:ascii="Times New Roman" w:hAnsi="Times New Roman" w:eastAsia="仿宋" w:cs="Times New Roman"/>
                <w:color w:val="000000"/>
                <w:kern w:val="0"/>
                <w:sz w:val="21"/>
                <w:szCs w:val="21"/>
              </w:rPr>
              <w:t>专利证书或技术先进性说明，或一般性产品、技术发明专利证书。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highlight w:val="yellow"/>
              </w:rPr>
            </w:pPr>
          </w:p>
        </w:tc>
        <w:tc>
          <w:tcPr>
            <w:tcW w:w="801"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企业获发明专利且年检有效，或获得技术先进性证书。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绿色装备</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主要设备选用列入国家节能、环保相关装备推荐目录的装备/设备，或采用较高能效用能装备/设备。</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使用《国家工业节能技术装备推荐目录（2019）》（中华人民共和国工业和信息化部公告 2019年第55号）所列技术或装备；或主要用能装备/设备能效达到2级（含）以上。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企业提供使用节能、环保装备或采用较高能效装备/设备说明。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352"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社会责任（7/19）</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社会责任（7/19）</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hint="eastAsia" w:ascii="Times New Roman" w:hAnsi="Times New Roman" w:eastAsia="仿宋" w:cs="Times New Roman"/>
                <w:color w:val="000000"/>
                <w:kern w:val="0"/>
                <w:sz w:val="21"/>
                <w:szCs w:val="21"/>
                <w:lang w:val="en-US" w:eastAsia="zh-CN"/>
              </w:rPr>
              <w:t>员工管理</w:t>
            </w:r>
            <w:r>
              <w:rPr>
                <w:rFonts w:ascii="Times New Roman" w:hAnsi="Times New Roman" w:eastAsia="仿宋" w:cs="Times New Roman"/>
                <w:color w:val="000000"/>
                <w:kern w:val="0"/>
                <w:sz w:val="21"/>
                <w:szCs w:val="21"/>
              </w:rPr>
              <w:t>（</w:t>
            </w:r>
            <w:r>
              <w:rPr>
                <w:rFonts w:hint="default" w:ascii="Times New Roman" w:hAnsi="Times New Roman" w:eastAsia="仿宋" w:cs="Times New Roman"/>
                <w:color w:val="000000"/>
                <w:kern w:val="0"/>
                <w:sz w:val="21"/>
                <w:szCs w:val="21"/>
                <w:lang w:val="en-US"/>
              </w:rPr>
              <w:t>4</w:t>
            </w:r>
            <w:r>
              <w:rPr>
                <w:rFonts w:ascii="Times New Roman" w:hAnsi="Times New Roman" w:eastAsia="仿宋" w:cs="Times New Roman"/>
                <w:color w:val="000000"/>
                <w:kern w:val="0"/>
                <w:sz w:val="21"/>
                <w:szCs w:val="21"/>
              </w:rPr>
              <w:t>/</w:t>
            </w:r>
            <w:r>
              <w:rPr>
                <w:rFonts w:hint="default" w:ascii="Times New Roman" w:hAnsi="Times New Roman" w:eastAsia="仿宋" w:cs="Times New Roman"/>
                <w:color w:val="000000"/>
                <w:kern w:val="0"/>
                <w:sz w:val="21"/>
                <w:szCs w:val="21"/>
                <w:lang w:val="en-US"/>
              </w:rPr>
              <w:t>10</w:t>
            </w:r>
            <w:r>
              <w:rPr>
                <w:rFonts w:ascii="Times New Roman" w:hAnsi="Times New Roman" w:eastAsia="仿宋" w:cs="Times New Roman"/>
                <w:color w:val="000000"/>
                <w:kern w:val="0"/>
                <w:sz w:val="21"/>
                <w:szCs w:val="21"/>
              </w:rPr>
              <w:t>）</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职业健康安全管理体系</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建立并实施职业健康安全管理制度，通过第三方认证。</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2/5</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通过职业健康安全管理体系（ISO45001、GB/T28001）第三方认证。</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企业编制的相关管理制度，及职业健康安全管理体系认证证书。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仅建立相关管理制度。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低碳办公</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采取低碳办公具体措施，包括但不限于采用无纸化办公、信息化办公系统，选用节水设施、节电设施等。</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2/5</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bookmarkStart w:id="13" w:name="OLE_LINK10"/>
            <w:r>
              <w:rPr>
                <w:rFonts w:ascii="Times New Roman" w:hAnsi="Times New Roman" w:eastAsia="仿宋" w:cs="Times New Roman"/>
                <w:color w:val="000000"/>
                <w:kern w:val="0"/>
                <w:sz w:val="21"/>
                <w:szCs w:val="21"/>
              </w:rPr>
              <w:t>采取绿色低碳办公措施</w:t>
            </w:r>
            <w:bookmarkEnd w:id="13"/>
            <w:r>
              <w:rPr>
                <w:rFonts w:ascii="Times New Roman" w:hAnsi="Times New Roman" w:eastAsia="仿宋" w:cs="Times New Roman"/>
                <w:color w:val="000000"/>
                <w:kern w:val="0"/>
                <w:sz w:val="21"/>
                <w:szCs w:val="21"/>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企业碳办公相关制度及措施证明材料。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仅建立绿色低碳办公相关制度，未开展低碳办公措施。</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公众认可度</w:t>
            </w:r>
          </w:p>
        </w:tc>
        <w:tc>
          <w:tcPr>
            <w:tcW w:w="801"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监管、社区、民众对企业在生态环境保护、绿色低碳等方面工作的反映。</w:t>
            </w:r>
          </w:p>
        </w:tc>
        <w:tc>
          <w:tcPr>
            <w:tcW w:w="325"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监管、社区、民众对企业在生态环境保护、绿色低碳等方面工作的反映良好。</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3</w:t>
            </w:r>
          </w:p>
        </w:tc>
        <w:tc>
          <w:tcPr>
            <w:tcW w:w="864"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83"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社会贡献（1/3）</w:t>
            </w: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绿色低碳活动</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积极开展或参加光盘行动、环境保护、低碳教育、植树、垃圾回收等绿色活动。</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开展或参与绿色低碳相关活动。</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企业提供参与绿色低碳活动证明材料，包括图片、影音资料或接收单位出具的证明等。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83"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社会监督（</w:t>
            </w:r>
            <w:r>
              <w:rPr>
                <w:rFonts w:hint="eastAsia" w:ascii="Times New Roman" w:hAnsi="Times New Roman" w:eastAsia="仿宋" w:cs="Times New Roman"/>
                <w:color w:val="000000"/>
                <w:kern w:val="0"/>
                <w:sz w:val="21"/>
                <w:szCs w:val="21"/>
                <w:lang w:val="en-US" w:eastAsia="zh-CN"/>
              </w:rPr>
              <w:t>1</w:t>
            </w:r>
            <w:r>
              <w:rPr>
                <w:rFonts w:ascii="Times New Roman" w:hAnsi="Times New Roman" w:eastAsia="仿宋" w:cs="Times New Roman"/>
                <w:color w:val="000000"/>
                <w:kern w:val="0"/>
                <w:sz w:val="21"/>
                <w:szCs w:val="21"/>
              </w:rPr>
              <w:t>/</w:t>
            </w:r>
            <w:r>
              <w:rPr>
                <w:rFonts w:hint="eastAsia" w:ascii="Times New Roman" w:hAnsi="Times New Roman" w:eastAsia="仿宋" w:cs="Times New Roman"/>
                <w:color w:val="000000"/>
                <w:kern w:val="0"/>
                <w:sz w:val="21"/>
                <w:szCs w:val="21"/>
                <w:lang w:val="en-US" w:eastAsia="zh-CN"/>
              </w:rPr>
              <w:t>3</w:t>
            </w:r>
            <w:r>
              <w:rPr>
                <w:rFonts w:ascii="Times New Roman" w:hAnsi="Times New Roman" w:eastAsia="仿宋" w:cs="Times New Roman"/>
                <w:color w:val="000000"/>
                <w:kern w:val="0"/>
                <w:sz w:val="21"/>
                <w:szCs w:val="21"/>
              </w:rPr>
              <w:t>）</w:t>
            </w: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hint="eastAsia" w:ascii="Times New Roman" w:hAnsi="Times New Roman" w:eastAsia="仿宋" w:cs="Times New Roman"/>
                <w:color w:val="000000"/>
                <w:kern w:val="0"/>
                <w:sz w:val="21"/>
                <w:szCs w:val="21"/>
              </w:rPr>
              <w:t>社会责任</w:t>
            </w:r>
            <w:r>
              <w:rPr>
                <w:rFonts w:ascii="Times New Roman" w:hAnsi="Times New Roman" w:eastAsia="仿宋" w:cs="Times New Roman"/>
                <w:color w:val="000000"/>
                <w:kern w:val="0"/>
                <w:sz w:val="21"/>
                <w:szCs w:val="21"/>
              </w:rPr>
              <w:t>评价</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聘请社会公共机构定期评价社会责任履行情况，并根据评价结果改善管理措施，落实到生产经营管理的各个环节。</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开展评价并落实到生产经营管理各环节，定期向社会发布《企业社会责任报告》。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企业定期开展社会责任履行情况评价及根据评价结果改善管理说明，及《企业社会责任报告》，并说明公开查询渠道。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83"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仿宋" w:cs="Times New Roman"/>
                <w:color w:val="000000"/>
                <w:kern w:val="0"/>
                <w:sz w:val="21"/>
                <w:szCs w:val="21"/>
                <w:lang w:val="en-US" w:eastAsia="zh-CN"/>
              </w:rPr>
            </w:pPr>
            <w:r>
              <w:rPr>
                <w:rFonts w:hint="eastAsia" w:ascii="Times New Roman" w:hAnsi="Times New Roman" w:eastAsia="仿宋" w:cs="Times New Roman"/>
                <w:color w:val="000000"/>
                <w:kern w:val="0"/>
                <w:sz w:val="21"/>
                <w:szCs w:val="21"/>
                <w:lang w:val="en-US" w:eastAsia="zh-CN"/>
              </w:rPr>
              <w:t>利益相关方（1/3）</w:t>
            </w: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公众认可度</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bookmarkStart w:id="14" w:name="OLE_LINK9"/>
            <w:r>
              <w:rPr>
                <w:rFonts w:ascii="Times New Roman" w:hAnsi="Times New Roman" w:eastAsia="仿宋" w:cs="Times New Roman"/>
                <w:color w:val="000000"/>
                <w:kern w:val="0"/>
                <w:sz w:val="21"/>
                <w:szCs w:val="21"/>
              </w:rPr>
              <w:t>监管、社区、民众对企业在生态环境保护、绿色低碳等方面工作的反映。</w:t>
            </w:r>
            <w:bookmarkEnd w:id="14"/>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监管、社区、民众对企业在生态环境保护、绿色低碳等方面工作的反映良好。</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956"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除上述评价指标外，企业在绿色经营、环境污染防治、节能低碳、生产与管理以及社会责任等方面表现突出。</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1/1</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相关证明材料。</w:t>
            </w:r>
          </w:p>
        </w:tc>
      </w:tr>
      <w:bookmarkEnd w:id="10"/>
    </w:tbl>
    <w:p>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说明：</w:t>
      </w:r>
    </w:p>
    <w:p>
      <w:pPr>
        <w:pStyle w:val="18"/>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1. 绿色企业各级指标设置采用层次分析法，分值确定采用专家评分法。</w:t>
      </w:r>
    </w:p>
    <w:p>
      <w:pPr>
        <w:pStyle w:val="18"/>
        <w:keepNext w:val="0"/>
        <w:keepLines w:val="0"/>
        <w:pageBreakBefore w:val="0"/>
        <w:widowControl/>
        <w:kinsoku/>
        <w:wordWrap/>
        <w:overflowPunct/>
        <w:topLinePunct w:val="0"/>
        <w:autoSpaceDE/>
        <w:autoSpaceDN/>
        <w:bidi w:val="0"/>
        <w:adjustRightInd/>
        <w:snapToGrid/>
        <w:spacing w:line="420" w:lineRule="exact"/>
        <w:ind w:left="720" w:leftChars="150" w:hanging="240" w:hangingChars="100"/>
        <w:textAlignment w:val="auto"/>
        <w:rPr>
          <w:rFonts w:ascii="Times New Roman" w:hAnsi="Times New Roman" w:eastAsia="仿宋"/>
          <w:sz w:val="24"/>
          <w:szCs w:val="24"/>
        </w:rPr>
      </w:pPr>
      <w:r>
        <w:rPr>
          <w:rFonts w:ascii="Times New Roman" w:hAnsi="Times New Roman" w:eastAsia="仿宋"/>
          <w:sz w:val="24"/>
          <w:szCs w:val="24"/>
        </w:rPr>
        <w:t>2. A类企业指符合《国民经济行业分类》（GB/T 4754-2017）（2019年修改版）中第一产业、第二产业的企业；B类企业指符合以上分类中第三产业的企业。</w:t>
      </w:r>
    </w:p>
    <w:p>
      <w:pPr>
        <w:pStyle w:val="18"/>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3. 指标得分指满足“指标要求”即得分，得分为A类企业/B类企业对应分值；不满足则得分计为0分。</w:t>
      </w:r>
    </w:p>
    <w:p>
      <w:pPr>
        <w:pStyle w:val="18"/>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4. B类企业指标得分为0分项即为不考虑项，用于区分A类企业和B类企业。</w:t>
      </w:r>
    </w:p>
    <w:p>
      <w:pPr>
        <w:pStyle w:val="18"/>
        <w:spacing w:line="560" w:lineRule="exact"/>
        <w:ind w:firstLine="400" w:firstLineChars="200"/>
        <w:rPr>
          <w:rFonts w:ascii="Times New Roman" w:hAnsi="Times New Roman"/>
          <w:color w:val="000000" w:themeColor="text1"/>
          <w14:textFill>
            <w14:solidFill>
              <w14:schemeClr w14:val="tx1"/>
            </w14:solidFill>
          </w14:textFill>
        </w:rPr>
        <w:sectPr>
          <w:headerReference r:id="rId5" w:type="default"/>
          <w:footerReference r:id="rId6" w:type="default"/>
          <w:pgSz w:w="16838" w:h="11906" w:orient="landscape"/>
          <w:pgMar w:top="720" w:right="720" w:bottom="720" w:left="720" w:header="851" w:footer="992" w:gutter="0"/>
          <w:pgNumType w:fmt="numberInDash"/>
          <w:cols w:space="425" w:num="1"/>
          <w:docGrid w:type="lines" w:linePitch="435" w:charSpace="0"/>
        </w:sectPr>
      </w:pPr>
    </w:p>
    <w:bookmarkEnd w:id="5"/>
    <w:bookmarkEnd w:id="6"/>
    <w:p>
      <w:pPr>
        <w:spacing w:line="560" w:lineRule="exact"/>
        <w:ind w:firstLine="0" w:firstLineChars="0"/>
        <w:rPr>
          <w:rFonts w:ascii="Times New Roman" w:hAnsi="Times New Roman" w:eastAsia="仿宋" w:cs="Times New Roman"/>
          <w:color w:val="000000" w:themeColor="text1"/>
          <w14:textFill>
            <w14:solidFill>
              <w14:schemeClr w14:val="tx1"/>
            </w14:solidFill>
          </w14:textFill>
        </w:rPr>
      </w:pPr>
      <w:bookmarkStart w:id="15" w:name="_GoBack"/>
      <w:bookmarkEnd w:id="15"/>
    </w:p>
    <w:sectPr>
      <w:headerReference r:id="rId7" w:type="default"/>
      <w:footerReference r:id="rId8" w:type="default"/>
      <w:pgSz w:w="11906" w:h="16838"/>
      <w:pgMar w:top="1080" w:right="1440" w:bottom="1080" w:left="1440" w:header="851" w:footer="992"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9B8924-A935-4184-8CB7-D74AA737DD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embedRegular r:id="rId2" w:fontKey="{E26D9767-C2C6-4D61-AE8E-2745BABBE72E}"/>
  </w:font>
  <w:font w:name="仿宋">
    <w:panose1 w:val="02010609060101010101"/>
    <w:charset w:val="86"/>
    <w:family w:val="modern"/>
    <w:pitch w:val="default"/>
    <w:sig w:usb0="800002BF" w:usb1="38CF7CFA" w:usb2="00000016" w:usb3="00000000" w:csb0="00040001" w:csb1="00000000"/>
    <w:embedRegular r:id="rId3" w:fontKey="{C2B007F9-E1F1-404B-BE40-162560581937}"/>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2ODhmNWFjNWViNDU0NjQ2ZDljZjdiNjRiZTA4YzQifQ=="/>
  </w:docVars>
  <w:rsids>
    <w:rsidRoot w:val="08980A59"/>
    <w:rsid w:val="000004EA"/>
    <w:rsid w:val="00001BB9"/>
    <w:rsid w:val="00002E44"/>
    <w:rsid w:val="0001192F"/>
    <w:rsid w:val="00012517"/>
    <w:rsid w:val="00013A7D"/>
    <w:rsid w:val="000141C7"/>
    <w:rsid w:val="00017EE6"/>
    <w:rsid w:val="00020136"/>
    <w:rsid w:val="0002529C"/>
    <w:rsid w:val="00026235"/>
    <w:rsid w:val="00026E1C"/>
    <w:rsid w:val="0003111E"/>
    <w:rsid w:val="00031B70"/>
    <w:rsid w:val="000337DE"/>
    <w:rsid w:val="00034057"/>
    <w:rsid w:val="00034747"/>
    <w:rsid w:val="000373B9"/>
    <w:rsid w:val="00041A72"/>
    <w:rsid w:val="00041DB5"/>
    <w:rsid w:val="0004353B"/>
    <w:rsid w:val="00044AA8"/>
    <w:rsid w:val="00047CCF"/>
    <w:rsid w:val="00050021"/>
    <w:rsid w:val="00053556"/>
    <w:rsid w:val="000601B9"/>
    <w:rsid w:val="000627BF"/>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37FD"/>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569"/>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3A36"/>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5017"/>
    <w:rsid w:val="00447079"/>
    <w:rsid w:val="00456BDC"/>
    <w:rsid w:val="00464F65"/>
    <w:rsid w:val="00465E0F"/>
    <w:rsid w:val="004677B4"/>
    <w:rsid w:val="00467C78"/>
    <w:rsid w:val="00475EF5"/>
    <w:rsid w:val="00482402"/>
    <w:rsid w:val="00483779"/>
    <w:rsid w:val="0049612C"/>
    <w:rsid w:val="00496274"/>
    <w:rsid w:val="004A379B"/>
    <w:rsid w:val="004A5E8C"/>
    <w:rsid w:val="004B0B2F"/>
    <w:rsid w:val="004B37F9"/>
    <w:rsid w:val="004B4E1D"/>
    <w:rsid w:val="004B65AD"/>
    <w:rsid w:val="004C00DB"/>
    <w:rsid w:val="004C5CBD"/>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27D38"/>
    <w:rsid w:val="0053053D"/>
    <w:rsid w:val="005335B0"/>
    <w:rsid w:val="00537053"/>
    <w:rsid w:val="005429A7"/>
    <w:rsid w:val="005444DE"/>
    <w:rsid w:val="00545571"/>
    <w:rsid w:val="0054626B"/>
    <w:rsid w:val="005467A0"/>
    <w:rsid w:val="00550A83"/>
    <w:rsid w:val="00551E2C"/>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821"/>
    <w:rsid w:val="005C3CDE"/>
    <w:rsid w:val="005C53AE"/>
    <w:rsid w:val="005C57FB"/>
    <w:rsid w:val="005C6F37"/>
    <w:rsid w:val="005C7DD2"/>
    <w:rsid w:val="005C7EBA"/>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667EE"/>
    <w:rsid w:val="006722D3"/>
    <w:rsid w:val="00675742"/>
    <w:rsid w:val="00676275"/>
    <w:rsid w:val="006842B9"/>
    <w:rsid w:val="00684E61"/>
    <w:rsid w:val="00687309"/>
    <w:rsid w:val="006873CE"/>
    <w:rsid w:val="00692856"/>
    <w:rsid w:val="00693AB3"/>
    <w:rsid w:val="006948AF"/>
    <w:rsid w:val="0069494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3424"/>
    <w:rsid w:val="006F5589"/>
    <w:rsid w:val="007038CE"/>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661"/>
    <w:rsid w:val="007C18D6"/>
    <w:rsid w:val="007C22E7"/>
    <w:rsid w:val="007C2A65"/>
    <w:rsid w:val="007C5C4C"/>
    <w:rsid w:val="007C6A51"/>
    <w:rsid w:val="007C7F80"/>
    <w:rsid w:val="007D17F7"/>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1D43"/>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27F1"/>
    <w:rsid w:val="008E364C"/>
    <w:rsid w:val="008E4ABB"/>
    <w:rsid w:val="008F2C1A"/>
    <w:rsid w:val="008F4E21"/>
    <w:rsid w:val="008F530C"/>
    <w:rsid w:val="008F5C5F"/>
    <w:rsid w:val="008F6479"/>
    <w:rsid w:val="008F7D99"/>
    <w:rsid w:val="00900759"/>
    <w:rsid w:val="009103B3"/>
    <w:rsid w:val="0091185B"/>
    <w:rsid w:val="0091267F"/>
    <w:rsid w:val="00912761"/>
    <w:rsid w:val="0091498E"/>
    <w:rsid w:val="009158D8"/>
    <w:rsid w:val="009166FB"/>
    <w:rsid w:val="0091723D"/>
    <w:rsid w:val="00917548"/>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05003"/>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95B0C"/>
    <w:rsid w:val="00AA65D0"/>
    <w:rsid w:val="00AB3298"/>
    <w:rsid w:val="00AB4ED9"/>
    <w:rsid w:val="00AC4852"/>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59A0"/>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97C09"/>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66992"/>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61F8D"/>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8C8"/>
    <w:rsid w:val="00DD4AAB"/>
    <w:rsid w:val="00DD4EB9"/>
    <w:rsid w:val="00DE0EEF"/>
    <w:rsid w:val="00DE206A"/>
    <w:rsid w:val="00DF0AF4"/>
    <w:rsid w:val="00DF5409"/>
    <w:rsid w:val="00E000C3"/>
    <w:rsid w:val="00E0305F"/>
    <w:rsid w:val="00E07304"/>
    <w:rsid w:val="00E142E5"/>
    <w:rsid w:val="00E15F7B"/>
    <w:rsid w:val="00E2100F"/>
    <w:rsid w:val="00E2170A"/>
    <w:rsid w:val="00E2558B"/>
    <w:rsid w:val="00E2605A"/>
    <w:rsid w:val="00E30A56"/>
    <w:rsid w:val="00E335BB"/>
    <w:rsid w:val="00E3454A"/>
    <w:rsid w:val="00E357B3"/>
    <w:rsid w:val="00E36284"/>
    <w:rsid w:val="00E36CDE"/>
    <w:rsid w:val="00E40938"/>
    <w:rsid w:val="00E4211D"/>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95D1C"/>
    <w:rsid w:val="00EA0CF4"/>
    <w:rsid w:val="00EA1C3F"/>
    <w:rsid w:val="00EB0B54"/>
    <w:rsid w:val="00EB3349"/>
    <w:rsid w:val="00EB386D"/>
    <w:rsid w:val="00EB473C"/>
    <w:rsid w:val="00EB6127"/>
    <w:rsid w:val="00EC0412"/>
    <w:rsid w:val="00EC2A97"/>
    <w:rsid w:val="00EC38D2"/>
    <w:rsid w:val="00EC44FC"/>
    <w:rsid w:val="00EC5BFF"/>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0861"/>
    <w:rsid w:val="00F22E62"/>
    <w:rsid w:val="00F355F6"/>
    <w:rsid w:val="00F3654D"/>
    <w:rsid w:val="00F431EE"/>
    <w:rsid w:val="00F510FE"/>
    <w:rsid w:val="00F51BD7"/>
    <w:rsid w:val="00F544BD"/>
    <w:rsid w:val="00F54EBE"/>
    <w:rsid w:val="00F6167A"/>
    <w:rsid w:val="00F61DA5"/>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B61F2"/>
    <w:rsid w:val="00FB6F2A"/>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1C5A95"/>
    <w:rsid w:val="023D4EE0"/>
    <w:rsid w:val="02405F8A"/>
    <w:rsid w:val="02695AFF"/>
    <w:rsid w:val="026F7823"/>
    <w:rsid w:val="027974CC"/>
    <w:rsid w:val="02980103"/>
    <w:rsid w:val="03452B85"/>
    <w:rsid w:val="03E44CEC"/>
    <w:rsid w:val="03FE7EAB"/>
    <w:rsid w:val="04440EA5"/>
    <w:rsid w:val="045D6FB5"/>
    <w:rsid w:val="04772569"/>
    <w:rsid w:val="0480651B"/>
    <w:rsid w:val="04A97704"/>
    <w:rsid w:val="04B175DC"/>
    <w:rsid w:val="051A5199"/>
    <w:rsid w:val="0583000C"/>
    <w:rsid w:val="05D27327"/>
    <w:rsid w:val="05E7129F"/>
    <w:rsid w:val="06007F53"/>
    <w:rsid w:val="06111258"/>
    <w:rsid w:val="063F6674"/>
    <w:rsid w:val="065E10D2"/>
    <w:rsid w:val="065F7326"/>
    <w:rsid w:val="066719C1"/>
    <w:rsid w:val="06C84C5F"/>
    <w:rsid w:val="071E50CD"/>
    <w:rsid w:val="071F269A"/>
    <w:rsid w:val="07582BF7"/>
    <w:rsid w:val="07632B57"/>
    <w:rsid w:val="076B2B1B"/>
    <w:rsid w:val="0782542A"/>
    <w:rsid w:val="07CD1421"/>
    <w:rsid w:val="07CE7A55"/>
    <w:rsid w:val="07D61B08"/>
    <w:rsid w:val="07FD2007"/>
    <w:rsid w:val="080E43F9"/>
    <w:rsid w:val="08292412"/>
    <w:rsid w:val="08510EF1"/>
    <w:rsid w:val="08980A59"/>
    <w:rsid w:val="08D8551C"/>
    <w:rsid w:val="08D87D4C"/>
    <w:rsid w:val="08E753B1"/>
    <w:rsid w:val="09197006"/>
    <w:rsid w:val="092F1BE8"/>
    <w:rsid w:val="09682774"/>
    <w:rsid w:val="097B3E31"/>
    <w:rsid w:val="098F7F23"/>
    <w:rsid w:val="09A20583"/>
    <w:rsid w:val="09B05738"/>
    <w:rsid w:val="0A0A0614"/>
    <w:rsid w:val="0A11326A"/>
    <w:rsid w:val="0A204C6D"/>
    <w:rsid w:val="0A323AAC"/>
    <w:rsid w:val="0A765FB8"/>
    <w:rsid w:val="0A7E3AF3"/>
    <w:rsid w:val="0AC459AA"/>
    <w:rsid w:val="0AD4712F"/>
    <w:rsid w:val="0AE24325"/>
    <w:rsid w:val="0B3B1615"/>
    <w:rsid w:val="0B4870D0"/>
    <w:rsid w:val="0B6C092C"/>
    <w:rsid w:val="0B6C169C"/>
    <w:rsid w:val="0B7E1738"/>
    <w:rsid w:val="0B890E95"/>
    <w:rsid w:val="0C1C33F4"/>
    <w:rsid w:val="0C252478"/>
    <w:rsid w:val="0D183BE6"/>
    <w:rsid w:val="0D3775B5"/>
    <w:rsid w:val="0D3C216F"/>
    <w:rsid w:val="0D65593F"/>
    <w:rsid w:val="0DB60BCF"/>
    <w:rsid w:val="0DC6430E"/>
    <w:rsid w:val="0DFE11D3"/>
    <w:rsid w:val="0E08021C"/>
    <w:rsid w:val="0E571F68"/>
    <w:rsid w:val="0EA82517"/>
    <w:rsid w:val="0EAC63A6"/>
    <w:rsid w:val="0F013D02"/>
    <w:rsid w:val="0FEF59EB"/>
    <w:rsid w:val="0FF705D0"/>
    <w:rsid w:val="0FF8583B"/>
    <w:rsid w:val="101E65A8"/>
    <w:rsid w:val="10233DB7"/>
    <w:rsid w:val="10330AA2"/>
    <w:rsid w:val="105B3DF7"/>
    <w:rsid w:val="10A85E32"/>
    <w:rsid w:val="10F10D44"/>
    <w:rsid w:val="111968EF"/>
    <w:rsid w:val="11251BFF"/>
    <w:rsid w:val="112E0CCA"/>
    <w:rsid w:val="11366327"/>
    <w:rsid w:val="1143523D"/>
    <w:rsid w:val="115C1816"/>
    <w:rsid w:val="118A2AED"/>
    <w:rsid w:val="11A96D7A"/>
    <w:rsid w:val="11B73A33"/>
    <w:rsid w:val="12370CF9"/>
    <w:rsid w:val="126D4B79"/>
    <w:rsid w:val="12710AC3"/>
    <w:rsid w:val="12BD3BE2"/>
    <w:rsid w:val="12C23A59"/>
    <w:rsid w:val="12E135C1"/>
    <w:rsid w:val="12E54FDD"/>
    <w:rsid w:val="133067C1"/>
    <w:rsid w:val="134113D7"/>
    <w:rsid w:val="13446B55"/>
    <w:rsid w:val="13581760"/>
    <w:rsid w:val="13767A5D"/>
    <w:rsid w:val="138A466B"/>
    <w:rsid w:val="13B86251"/>
    <w:rsid w:val="13C03CEF"/>
    <w:rsid w:val="13E56991"/>
    <w:rsid w:val="13F17FE6"/>
    <w:rsid w:val="13FA243C"/>
    <w:rsid w:val="13FD0549"/>
    <w:rsid w:val="140622DB"/>
    <w:rsid w:val="140C5969"/>
    <w:rsid w:val="14116595"/>
    <w:rsid w:val="143E2A73"/>
    <w:rsid w:val="14456041"/>
    <w:rsid w:val="14C64A14"/>
    <w:rsid w:val="14DA4464"/>
    <w:rsid w:val="1503086D"/>
    <w:rsid w:val="151417A9"/>
    <w:rsid w:val="15314EA3"/>
    <w:rsid w:val="155148C2"/>
    <w:rsid w:val="15597637"/>
    <w:rsid w:val="15927501"/>
    <w:rsid w:val="15C61051"/>
    <w:rsid w:val="15D91E9F"/>
    <w:rsid w:val="15E10A54"/>
    <w:rsid w:val="16147136"/>
    <w:rsid w:val="16302145"/>
    <w:rsid w:val="16484565"/>
    <w:rsid w:val="165F65E8"/>
    <w:rsid w:val="16690987"/>
    <w:rsid w:val="16783AEC"/>
    <w:rsid w:val="16DF6FE2"/>
    <w:rsid w:val="170915C0"/>
    <w:rsid w:val="173F514B"/>
    <w:rsid w:val="176B73F1"/>
    <w:rsid w:val="17840B37"/>
    <w:rsid w:val="17AD60E1"/>
    <w:rsid w:val="17E42723"/>
    <w:rsid w:val="18073012"/>
    <w:rsid w:val="186165B0"/>
    <w:rsid w:val="186500A0"/>
    <w:rsid w:val="189133E5"/>
    <w:rsid w:val="193A1DB0"/>
    <w:rsid w:val="194128CD"/>
    <w:rsid w:val="1947374E"/>
    <w:rsid w:val="197465AB"/>
    <w:rsid w:val="19CC540E"/>
    <w:rsid w:val="19D534CE"/>
    <w:rsid w:val="19E83913"/>
    <w:rsid w:val="1AAD7D51"/>
    <w:rsid w:val="1B1E6E98"/>
    <w:rsid w:val="1B314821"/>
    <w:rsid w:val="1B505FCE"/>
    <w:rsid w:val="1B776A68"/>
    <w:rsid w:val="1C13284B"/>
    <w:rsid w:val="1C13567D"/>
    <w:rsid w:val="1C212FB2"/>
    <w:rsid w:val="1C2F0AC7"/>
    <w:rsid w:val="1C2F789E"/>
    <w:rsid w:val="1C307688"/>
    <w:rsid w:val="1C700FA8"/>
    <w:rsid w:val="1C80194D"/>
    <w:rsid w:val="1CC13F86"/>
    <w:rsid w:val="1CC96FF2"/>
    <w:rsid w:val="1D150DA6"/>
    <w:rsid w:val="1D2E5F78"/>
    <w:rsid w:val="1D886BB6"/>
    <w:rsid w:val="1DA01E10"/>
    <w:rsid w:val="1DA86A99"/>
    <w:rsid w:val="1DAF4298"/>
    <w:rsid w:val="1E106698"/>
    <w:rsid w:val="1E29229C"/>
    <w:rsid w:val="1E3954FE"/>
    <w:rsid w:val="1E3E561C"/>
    <w:rsid w:val="1E5D1F46"/>
    <w:rsid w:val="1E606339"/>
    <w:rsid w:val="1EC31A0B"/>
    <w:rsid w:val="1EC600C2"/>
    <w:rsid w:val="1F064ADB"/>
    <w:rsid w:val="1F102324"/>
    <w:rsid w:val="1F590EBB"/>
    <w:rsid w:val="1F787D55"/>
    <w:rsid w:val="1FAB4DA8"/>
    <w:rsid w:val="1FB364A1"/>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A5496D"/>
    <w:rsid w:val="21B1797A"/>
    <w:rsid w:val="21B7077B"/>
    <w:rsid w:val="22294E2E"/>
    <w:rsid w:val="222E176A"/>
    <w:rsid w:val="223628EE"/>
    <w:rsid w:val="223D69F0"/>
    <w:rsid w:val="22502D32"/>
    <w:rsid w:val="227A7571"/>
    <w:rsid w:val="22960223"/>
    <w:rsid w:val="22DD1B9B"/>
    <w:rsid w:val="22F12F01"/>
    <w:rsid w:val="22F866E1"/>
    <w:rsid w:val="230D0EB7"/>
    <w:rsid w:val="23301190"/>
    <w:rsid w:val="23314ED3"/>
    <w:rsid w:val="23492A98"/>
    <w:rsid w:val="23503E27"/>
    <w:rsid w:val="2398537D"/>
    <w:rsid w:val="23DC0A89"/>
    <w:rsid w:val="23EE4F87"/>
    <w:rsid w:val="23F40383"/>
    <w:rsid w:val="241F37F9"/>
    <w:rsid w:val="24205EBB"/>
    <w:rsid w:val="24260BD8"/>
    <w:rsid w:val="24315938"/>
    <w:rsid w:val="24885842"/>
    <w:rsid w:val="255421A5"/>
    <w:rsid w:val="259C1955"/>
    <w:rsid w:val="259C77F7"/>
    <w:rsid w:val="25DB1051"/>
    <w:rsid w:val="260B1BC7"/>
    <w:rsid w:val="265C6F87"/>
    <w:rsid w:val="268240B9"/>
    <w:rsid w:val="26BD4767"/>
    <w:rsid w:val="26D87BC5"/>
    <w:rsid w:val="26F6385F"/>
    <w:rsid w:val="2751290E"/>
    <w:rsid w:val="27693721"/>
    <w:rsid w:val="27725828"/>
    <w:rsid w:val="27D72B9E"/>
    <w:rsid w:val="27F54D60"/>
    <w:rsid w:val="28054D3B"/>
    <w:rsid w:val="280F6BDB"/>
    <w:rsid w:val="28547317"/>
    <w:rsid w:val="2871563C"/>
    <w:rsid w:val="28AC5FA3"/>
    <w:rsid w:val="28C55B54"/>
    <w:rsid w:val="28D53A2D"/>
    <w:rsid w:val="290E65A0"/>
    <w:rsid w:val="29142964"/>
    <w:rsid w:val="29386C6D"/>
    <w:rsid w:val="29494107"/>
    <w:rsid w:val="296758B6"/>
    <w:rsid w:val="29726E31"/>
    <w:rsid w:val="29932BA4"/>
    <w:rsid w:val="29D52EEE"/>
    <w:rsid w:val="29D63DB2"/>
    <w:rsid w:val="29D94CE8"/>
    <w:rsid w:val="29DE29B2"/>
    <w:rsid w:val="29FA00A3"/>
    <w:rsid w:val="29FA42C7"/>
    <w:rsid w:val="2A3F744E"/>
    <w:rsid w:val="2A8D56E1"/>
    <w:rsid w:val="2AA91D37"/>
    <w:rsid w:val="2AB3728E"/>
    <w:rsid w:val="2ACF4F0E"/>
    <w:rsid w:val="2AE8703B"/>
    <w:rsid w:val="2B363F9F"/>
    <w:rsid w:val="2B7D02F2"/>
    <w:rsid w:val="2B83679E"/>
    <w:rsid w:val="2BFA7386"/>
    <w:rsid w:val="2BFF5BD4"/>
    <w:rsid w:val="2C18363D"/>
    <w:rsid w:val="2C1E4091"/>
    <w:rsid w:val="2C1E62BD"/>
    <w:rsid w:val="2C4725A5"/>
    <w:rsid w:val="2C643C1F"/>
    <w:rsid w:val="2CE85C6C"/>
    <w:rsid w:val="2DA91CAC"/>
    <w:rsid w:val="2DB121BE"/>
    <w:rsid w:val="2DC146A6"/>
    <w:rsid w:val="2DEB279E"/>
    <w:rsid w:val="2DFA242D"/>
    <w:rsid w:val="2E165C6D"/>
    <w:rsid w:val="2E254C4F"/>
    <w:rsid w:val="2E352CD6"/>
    <w:rsid w:val="2E7A0258"/>
    <w:rsid w:val="2E895FEF"/>
    <w:rsid w:val="2E8A62BA"/>
    <w:rsid w:val="2ED07C1D"/>
    <w:rsid w:val="2F30667B"/>
    <w:rsid w:val="2F3C1703"/>
    <w:rsid w:val="2F460484"/>
    <w:rsid w:val="2F530A86"/>
    <w:rsid w:val="2F5760FF"/>
    <w:rsid w:val="2F7F3B24"/>
    <w:rsid w:val="2FB8267C"/>
    <w:rsid w:val="2FF124EE"/>
    <w:rsid w:val="304B6113"/>
    <w:rsid w:val="309D730E"/>
    <w:rsid w:val="30BC1495"/>
    <w:rsid w:val="30E677B0"/>
    <w:rsid w:val="31191917"/>
    <w:rsid w:val="31603DCF"/>
    <w:rsid w:val="318B3240"/>
    <w:rsid w:val="31A71E01"/>
    <w:rsid w:val="31E16592"/>
    <w:rsid w:val="3207249C"/>
    <w:rsid w:val="32344949"/>
    <w:rsid w:val="32402348"/>
    <w:rsid w:val="32530986"/>
    <w:rsid w:val="32642768"/>
    <w:rsid w:val="32A7151F"/>
    <w:rsid w:val="32C90515"/>
    <w:rsid w:val="32E4633A"/>
    <w:rsid w:val="33253AEA"/>
    <w:rsid w:val="33573545"/>
    <w:rsid w:val="33870D0F"/>
    <w:rsid w:val="33C10429"/>
    <w:rsid w:val="33CC5D5E"/>
    <w:rsid w:val="33D25E62"/>
    <w:rsid w:val="33D273E5"/>
    <w:rsid w:val="33D71126"/>
    <w:rsid w:val="33D8452C"/>
    <w:rsid w:val="33E800AC"/>
    <w:rsid w:val="33F15DD8"/>
    <w:rsid w:val="34795872"/>
    <w:rsid w:val="34942622"/>
    <w:rsid w:val="34DA5146"/>
    <w:rsid w:val="353E4EA9"/>
    <w:rsid w:val="3591464C"/>
    <w:rsid w:val="35BE4387"/>
    <w:rsid w:val="36463D01"/>
    <w:rsid w:val="364F58A3"/>
    <w:rsid w:val="3650619E"/>
    <w:rsid w:val="367C4ADB"/>
    <w:rsid w:val="367D5D8B"/>
    <w:rsid w:val="36C010FF"/>
    <w:rsid w:val="36FD2EA3"/>
    <w:rsid w:val="372D3814"/>
    <w:rsid w:val="372E4139"/>
    <w:rsid w:val="373163D4"/>
    <w:rsid w:val="37371C58"/>
    <w:rsid w:val="376301DD"/>
    <w:rsid w:val="377D0B0B"/>
    <w:rsid w:val="37866573"/>
    <w:rsid w:val="379B244F"/>
    <w:rsid w:val="37AD2273"/>
    <w:rsid w:val="37B101CC"/>
    <w:rsid w:val="37DE3240"/>
    <w:rsid w:val="37FD2AA6"/>
    <w:rsid w:val="381D4218"/>
    <w:rsid w:val="38806DCB"/>
    <w:rsid w:val="38907A97"/>
    <w:rsid w:val="38A44A6D"/>
    <w:rsid w:val="38BD736D"/>
    <w:rsid w:val="38BF587F"/>
    <w:rsid w:val="38E06B5E"/>
    <w:rsid w:val="391566CB"/>
    <w:rsid w:val="395459CC"/>
    <w:rsid w:val="396771BF"/>
    <w:rsid w:val="39694B31"/>
    <w:rsid w:val="39790546"/>
    <w:rsid w:val="39BC1FB5"/>
    <w:rsid w:val="39D032DB"/>
    <w:rsid w:val="39D43B65"/>
    <w:rsid w:val="39FB313C"/>
    <w:rsid w:val="3A3B29F6"/>
    <w:rsid w:val="3AD11468"/>
    <w:rsid w:val="3ADE7B13"/>
    <w:rsid w:val="3B133650"/>
    <w:rsid w:val="3B33003A"/>
    <w:rsid w:val="3B6224F2"/>
    <w:rsid w:val="3B6667AC"/>
    <w:rsid w:val="3BA832F7"/>
    <w:rsid w:val="3BAB30D0"/>
    <w:rsid w:val="3BB608F0"/>
    <w:rsid w:val="3BD27B18"/>
    <w:rsid w:val="3BED5478"/>
    <w:rsid w:val="3BF51683"/>
    <w:rsid w:val="3C1B3DE0"/>
    <w:rsid w:val="3C283B5F"/>
    <w:rsid w:val="3C2B60EC"/>
    <w:rsid w:val="3C386988"/>
    <w:rsid w:val="3C421580"/>
    <w:rsid w:val="3C456208"/>
    <w:rsid w:val="3C6034D6"/>
    <w:rsid w:val="3C8467A3"/>
    <w:rsid w:val="3CB07D8E"/>
    <w:rsid w:val="3CB625DB"/>
    <w:rsid w:val="3CBE16E0"/>
    <w:rsid w:val="3CED228F"/>
    <w:rsid w:val="3D5A1D92"/>
    <w:rsid w:val="3DD43EB3"/>
    <w:rsid w:val="3DD73B66"/>
    <w:rsid w:val="3DF26464"/>
    <w:rsid w:val="3E192E6D"/>
    <w:rsid w:val="3E23065E"/>
    <w:rsid w:val="3E4A03B3"/>
    <w:rsid w:val="3E4E5165"/>
    <w:rsid w:val="3E5B3FF8"/>
    <w:rsid w:val="3E695572"/>
    <w:rsid w:val="3E8C52B0"/>
    <w:rsid w:val="3E96387D"/>
    <w:rsid w:val="3EBA5D06"/>
    <w:rsid w:val="3EBD12BB"/>
    <w:rsid w:val="3EC2073B"/>
    <w:rsid w:val="3ED67C76"/>
    <w:rsid w:val="3F41121C"/>
    <w:rsid w:val="407707E1"/>
    <w:rsid w:val="408C3F57"/>
    <w:rsid w:val="409B4B1F"/>
    <w:rsid w:val="4110479E"/>
    <w:rsid w:val="411E335F"/>
    <w:rsid w:val="41565759"/>
    <w:rsid w:val="41586871"/>
    <w:rsid w:val="41791AE8"/>
    <w:rsid w:val="417B430D"/>
    <w:rsid w:val="41C14D1E"/>
    <w:rsid w:val="41C31810"/>
    <w:rsid w:val="41DE0C21"/>
    <w:rsid w:val="41FF6456"/>
    <w:rsid w:val="4254794C"/>
    <w:rsid w:val="4288378F"/>
    <w:rsid w:val="42E41732"/>
    <w:rsid w:val="42E6473D"/>
    <w:rsid w:val="42F457A7"/>
    <w:rsid w:val="43136037"/>
    <w:rsid w:val="43165391"/>
    <w:rsid w:val="435C0958"/>
    <w:rsid w:val="436566EB"/>
    <w:rsid w:val="437E5DF1"/>
    <w:rsid w:val="43BA5276"/>
    <w:rsid w:val="43F403A7"/>
    <w:rsid w:val="441D403E"/>
    <w:rsid w:val="441F6CF2"/>
    <w:rsid w:val="44223C91"/>
    <w:rsid w:val="447D7F4A"/>
    <w:rsid w:val="44C54009"/>
    <w:rsid w:val="44D34B49"/>
    <w:rsid w:val="452F03F3"/>
    <w:rsid w:val="4539438F"/>
    <w:rsid w:val="45475441"/>
    <w:rsid w:val="458425B9"/>
    <w:rsid w:val="45920F4C"/>
    <w:rsid w:val="45A4038F"/>
    <w:rsid w:val="45B20519"/>
    <w:rsid w:val="45CD4B22"/>
    <w:rsid w:val="45E30046"/>
    <w:rsid w:val="46033B5F"/>
    <w:rsid w:val="4650370C"/>
    <w:rsid w:val="46535D19"/>
    <w:rsid w:val="46626FAC"/>
    <w:rsid w:val="46676AC5"/>
    <w:rsid w:val="46690BD8"/>
    <w:rsid w:val="46973DBE"/>
    <w:rsid w:val="46BF399F"/>
    <w:rsid w:val="46FB7BE7"/>
    <w:rsid w:val="471A45C8"/>
    <w:rsid w:val="47685334"/>
    <w:rsid w:val="477C13E6"/>
    <w:rsid w:val="478668E5"/>
    <w:rsid w:val="47CF25B1"/>
    <w:rsid w:val="47D25D0B"/>
    <w:rsid w:val="47D41CBE"/>
    <w:rsid w:val="47E349BA"/>
    <w:rsid w:val="47EF5AE8"/>
    <w:rsid w:val="47F00E85"/>
    <w:rsid w:val="47F24CA4"/>
    <w:rsid w:val="4812708C"/>
    <w:rsid w:val="48134B98"/>
    <w:rsid w:val="48323855"/>
    <w:rsid w:val="484A0E2B"/>
    <w:rsid w:val="485338EE"/>
    <w:rsid w:val="486E796D"/>
    <w:rsid w:val="488614E3"/>
    <w:rsid w:val="4887159B"/>
    <w:rsid w:val="488E77FF"/>
    <w:rsid w:val="48901E68"/>
    <w:rsid w:val="48B06F92"/>
    <w:rsid w:val="492035B2"/>
    <w:rsid w:val="492842DC"/>
    <w:rsid w:val="493459F4"/>
    <w:rsid w:val="493D6673"/>
    <w:rsid w:val="4942361B"/>
    <w:rsid w:val="495C26F3"/>
    <w:rsid w:val="496B5605"/>
    <w:rsid w:val="49AD58A6"/>
    <w:rsid w:val="49AF0F24"/>
    <w:rsid w:val="49E548B8"/>
    <w:rsid w:val="4A2E4545"/>
    <w:rsid w:val="4A575D86"/>
    <w:rsid w:val="4AA7593D"/>
    <w:rsid w:val="4AEA0EE2"/>
    <w:rsid w:val="4B3B6612"/>
    <w:rsid w:val="4B4C2053"/>
    <w:rsid w:val="4B572E81"/>
    <w:rsid w:val="4B5F6A4E"/>
    <w:rsid w:val="4BCF41B7"/>
    <w:rsid w:val="4BE27ABD"/>
    <w:rsid w:val="4BF114C4"/>
    <w:rsid w:val="4C0B2AE8"/>
    <w:rsid w:val="4C3B26E2"/>
    <w:rsid w:val="4C6836E0"/>
    <w:rsid w:val="4C9F58D8"/>
    <w:rsid w:val="4CA86827"/>
    <w:rsid w:val="4D0D4794"/>
    <w:rsid w:val="4D1C06ED"/>
    <w:rsid w:val="4D9F3131"/>
    <w:rsid w:val="4DB647E2"/>
    <w:rsid w:val="4DC332C4"/>
    <w:rsid w:val="4DCA28A4"/>
    <w:rsid w:val="4E0A1C06"/>
    <w:rsid w:val="4EC85525"/>
    <w:rsid w:val="4EC91D2D"/>
    <w:rsid w:val="4F053468"/>
    <w:rsid w:val="4F136945"/>
    <w:rsid w:val="4F2337DC"/>
    <w:rsid w:val="4F38270D"/>
    <w:rsid w:val="4F494D51"/>
    <w:rsid w:val="4F5D6A34"/>
    <w:rsid w:val="4F7D74A2"/>
    <w:rsid w:val="4FA5329E"/>
    <w:rsid w:val="4FC57A42"/>
    <w:rsid w:val="50106568"/>
    <w:rsid w:val="50132C03"/>
    <w:rsid w:val="50172194"/>
    <w:rsid w:val="50244885"/>
    <w:rsid w:val="504B07B2"/>
    <w:rsid w:val="50722D62"/>
    <w:rsid w:val="509E6D0D"/>
    <w:rsid w:val="50BE48E1"/>
    <w:rsid w:val="50BF45B1"/>
    <w:rsid w:val="50C772E1"/>
    <w:rsid w:val="51231DEA"/>
    <w:rsid w:val="512D246D"/>
    <w:rsid w:val="513C2CCF"/>
    <w:rsid w:val="519629CD"/>
    <w:rsid w:val="51AD440F"/>
    <w:rsid w:val="51C457CC"/>
    <w:rsid w:val="51F430D3"/>
    <w:rsid w:val="522A597D"/>
    <w:rsid w:val="52427578"/>
    <w:rsid w:val="524E3DB9"/>
    <w:rsid w:val="527F6E52"/>
    <w:rsid w:val="5293157D"/>
    <w:rsid w:val="529D018B"/>
    <w:rsid w:val="52A60954"/>
    <w:rsid w:val="52EB29FF"/>
    <w:rsid w:val="5390758C"/>
    <w:rsid w:val="53B00265"/>
    <w:rsid w:val="541D39DD"/>
    <w:rsid w:val="541D7A9C"/>
    <w:rsid w:val="542D4AC5"/>
    <w:rsid w:val="5437506A"/>
    <w:rsid w:val="544046F2"/>
    <w:rsid w:val="54692FE1"/>
    <w:rsid w:val="54F75F49"/>
    <w:rsid w:val="55986144"/>
    <w:rsid w:val="55D3606E"/>
    <w:rsid w:val="55EC7130"/>
    <w:rsid w:val="56202D9B"/>
    <w:rsid w:val="5645087B"/>
    <w:rsid w:val="56875127"/>
    <w:rsid w:val="56894F80"/>
    <w:rsid w:val="569B3662"/>
    <w:rsid w:val="56AD2D63"/>
    <w:rsid w:val="56BB1405"/>
    <w:rsid w:val="56C67981"/>
    <w:rsid w:val="56DF0A43"/>
    <w:rsid w:val="56FF4E57"/>
    <w:rsid w:val="57270D46"/>
    <w:rsid w:val="57552506"/>
    <w:rsid w:val="57723665"/>
    <w:rsid w:val="577913BE"/>
    <w:rsid w:val="57792DF9"/>
    <w:rsid w:val="577F0723"/>
    <w:rsid w:val="57C45B71"/>
    <w:rsid w:val="57CB2F19"/>
    <w:rsid w:val="57F02AEA"/>
    <w:rsid w:val="58123DEE"/>
    <w:rsid w:val="585E2926"/>
    <w:rsid w:val="58AE4B70"/>
    <w:rsid w:val="58DD2DB3"/>
    <w:rsid w:val="58F22CAF"/>
    <w:rsid w:val="592B4CED"/>
    <w:rsid w:val="594352B9"/>
    <w:rsid w:val="59536104"/>
    <w:rsid w:val="595F72AF"/>
    <w:rsid w:val="59747B73"/>
    <w:rsid w:val="599A0C7E"/>
    <w:rsid w:val="59B45484"/>
    <w:rsid w:val="59BF65D5"/>
    <w:rsid w:val="59C363FA"/>
    <w:rsid w:val="59E67311"/>
    <w:rsid w:val="59E776F7"/>
    <w:rsid w:val="5A041479"/>
    <w:rsid w:val="5A1F623B"/>
    <w:rsid w:val="5A704129"/>
    <w:rsid w:val="5AC029B5"/>
    <w:rsid w:val="5ADC3C17"/>
    <w:rsid w:val="5AEF5F86"/>
    <w:rsid w:val="5B01506E"/>
    <w:rsid w:val="5B0A1D05"/>
    <w:rsid w:val="5B417F1E"/>
    <w:rsid w:val="5B4D20B8"/>
    <w:rsid w:val="5B850470"/>
    <w:rsid w:val="5B88290D"/>
    <w:rsid w:val="5B9C0527"/>
    <w:rsid w:val="5BA90CD3"/>
    <w:rsid w:val="5BAC417A"/>
    <w:rsid w:val="5BCC19AF"/>
    <w:rsid w:val="5BD7618C"/>
    <w:rsid w:val="5BFE6180"/>
    <w:rsid w:val="5C67355F"/>
    <w:rsid w:val="5C72229B"/>
    <w:rsid w:val="5C8C770A"/>
    <w:rsid w:val="5CAA564F"/>
    <w:rsid w:val="5CC13408"/>
    <w:rsid w:val="5CDC3092"/>
    <w:rsid w:val="5CE43AA8"/>
    <w:rsid w:val="5D3C02BC"/>
    <w:rsid w:val="5D652C85"/>
    <w:rsid w:val="5DC55D1B"/>
    <w:rsid w:val="5DE81550"/>
    <w:rsid w:val="5E104DB5"/>
    <w:rsid w:val="5E2356B9"/>
    <w:rsid w:val="5E2D794A"/>
    <w:rsid w:val="5E4D40F5"/>
    <w:rsid w:val="5E551184"/>
    <w:rsid w:val="5E6D0896"/>
    <w:rsid w:val="5E6D4D56"/>
    <w:rsid w:val="5E9143DA"/>
    <w:rsid w:val="5F0D1C32"/>
    <w:rsid w:val="5F164E01"/>
    <w:rsid w:val="5FA65C89"/>
    <w:rsid w:val="5FA840C8"/>
    <w:rsid w:val="5FCE7236"/>
    <w:rsid w:val="5FE77D9B"/>
    <w:rsid w:val="60325DDC"/>
    <w:rsid w:val="606312EB"/>
    <w:rsid w:val="607F0334"/>
    <w:rsid w:val="608A3F57"/>
    <w:rsid w:val="608E70A9"/>
    <w:rsid w:val="60C11306"/>
    <w:rsid w:val="60D43CF0"/>
    <w:rsid w:val="60E832F4"/>
    <w:rsid w:val="61476778"/>
    <w:rsid w:val="61730E5B"/>
    <w:rsid w:val="61BE166C"/>
    <w:rsid w:val="61C54192"/>
    <w:rsid w:val="61F63256"/>
    <w:rsid w:val="621531B5"/>
    <w:rsid w:val="62193EB4"/>
    <w:rsid w:val="621A6579"/>
    <w:rsid w:val="62204BFC"/>
    <w:rsid w:val="622439E1"/>
    <w:rsid w:val="622A11DE"/>
    <w:rsid w:val="62371C9D"/>
    <w:rsid w:val="6269243D"/>
    <w:rsid w:val="62E22AD7"/>
    <w:rsid w:val="62EC7E5E"/>
    <w:rsid w:val="630F17FC"/>
    <w:rsid w:val="634E4F86"/>
    <w:rsid w:val="638B02D8"/>
    <w:rsid w:val="638B3151"/>
    <w:rsid w:val="63CB301C"/>
    <w:rsid w:val="64386318"/>
    <w:rsid w:val="643F6D26"/>
    <w:rsid w:val="64882A27"/>
    <w:rsid w:val="64A47645"/>
    <w:rsid w:val="64C6395D"/>
    <w:rsid w:val="64D771FD"/>
    <w:rsid w:val="64DA0D31"/>
    <w:rsid w:val="65282D5B"/>
    <w:rsid w:val="65287449"/>
    <w:rsid w:val="65312DB1"/>
    <w:rsid w:val="656E190F"/>
    <w:rsid w:val="659A1EE7"/>
    <w:rsid w:val="659C1018"/>
    <w:rsid w:val="65B83F24"/>
    <w:rsid w:val="65C62D43"/>
    <w:rsid w:val="65D476B8"/>
    <w:rsid w:val="65E630DC"/>
    <w:rsid w:val="662C5350"/>
    <w:rsid w:val="6656254B"/>
    <w:rsid w:val="66CC083B"/>
    <w:rsid w:val="66F67E0E"/>
    <w:rsid w:val="66FF38BB"/>
    <w:rsid w:val="670B29C7"/>
    <w:rsid w:val="67153C67"/>
    <w:rsid w:val="67242BCD"/>
    <w:rsid w:val="67A1753F"/>
    <w:rsid w:val="67A239BE"/>
    <w:rsid w:val="67B52946"/>
    <w:rsid w:val="67DD0BF3"/>
    <w:rsid w:val="67F80B3F"/>
    <w:rsid w:val="68232E28"/>
    <w:rsid w:val="68587301"/>
    <w:rsid w:val="68DB1E0D"/>
    <w:rsid w:val="68DF0BDA"/>
    <w:rsid w:val="68FA40BD"/>
    <w:rsid w:val="694B1342"/>
    <w:rsid w:val="69556629"/>
    <w:rsid w:val="696F1A62"/>
    <w:rsid w:val="69970CB0"/>
    <w:rsid w:val="699961CB"/>
    <w:rsid w:val="6A0D20AD"/>
    <w:rsid w:val="6A1F0E35"/>
    <w:rsid w:val="6A407AB3"/>
    <w:rsid w:val="6A447809"/>
    <w:rsid w:val="6A555501"/>
    <w:rsid w:val="6A5B61E2"/>
    <w:rsid w:val="6AA53BF5"/>
    <w:rsid w:val="6C240D10"/>
    <w:rsid w:val="6C4914DA"/>
    <w:rsid w:val="6C9007F7"/>
    <w:rsid w:val="6D6C6EDB"/>
    <w:rsid w:val="6D8427EE"/>
    <w:rsid w:val="6D8A2DAB"/>
    <w:rsid w:val="6DBC55CC"/>
    <w:rsid w:val="6DCD00DD"/>
    <w:rsid w:val="6DD33616"/>
    <w:rsid w:val="6E0A74B9"/>
    <w:rsid w:val="6E1E7169"/>
    <w:rsid w:val="6E640372"/>
    <w:rsid w:val="6E835D78"/>
    <w:rsid w:val="6E906377"/>
    <w:rsid w:val="6EAC5256"/>
    <w:rsid w:val="6EBA6FC6"/>
    <w:rsid w:val="6EE7576E"/>
    <w:rsid w:val="6F606746"/>
    <w:rsid w:val="6F8424BE"/>
    <w:rsid w:val="6F8975F2"/>
    <w:rsid w:val="6FA163A0"/>
    <w:rsid w:val="6FBB78F6"/>
    <w:rsid w:val="6FC52A74"/>
    <w:rsid w:val="70332239"/>
    <w:rsid w:val="706E7111"/>
    <w:rsid w:val="707704F8"/>
    <w:rsid w:val="70B051F3"/>
    <w:rsid w:val="70EB02B8"/>
    <w:rsid w:val="70F75D2A"/>
    <w:rsid w:val="71095BBC"/>
    <w:rsid w:val="7137155C"/>
    <w:rsid w:val="71552285"/>
    <w:rsid w:val="716A0EDB"/>
    <w:rsid w:val="719B7F30"/>
    <w:rsid w:val="71F55DA7"/>
    <w:rsid w:val="720A6E64"/>
    <w:rsid w:val="7216777D"/>
    <w:rsid w:val="725B719D"/>
    <w:rsid w:val="726C721C"/>
    <w:rsid w:val="729D6318"/>
    <w:rsid w:val="72A71467"/>
    <w:rsid w:val="72C61838"/>
    <w:rsid w:val="72F345F4"/>
    <w:rsid w:val="73124222"/>
    <w:rsid w:val="736D576E"/>
    <w:rsid w:val="73726D43"/>
    <w:rsid w:val="738859E4"/>
    <w:rsid w:val="738E4832"/>
    <w:rsid w:val="73CB617F"/>
    <w:rsid w:val="73D54D2F"/>
    <w:rsid w:val="74393A30"/>
    <w:rsid w:val="747B7E64"/>
    <w:rsid w:val="747E2AA2"/>
    <w:rsid w:val="74973F82"/>
    <w:rsid w:val="74B8512B"/>
    <w:rsid w:val="75102BA6"/>
    <w:rsid w:val="75157FF9"/>
    <w:rsid w:val="751B3924"/>
    <w:rsid w:val="753D0EF9"/>
    <w:rsid w:val="754B3A1B"/>
    <w:rsid w:val="75571F8C"/>
    <w:rsid w:val="755C7CC6"/>
    <w:rsid w:val="7574322F"/>
    <w:rsid w:val="75A76604"/>
    <w:rsid w:val="75B85D16"/>
    <w:rsid w:val="75B96BD7"/>
    <w:rsid w:val="75E527F5"/>
    <w:rsid w:val="761E6A3A"/>
    <w:rsid w:val="76320BDB"/>
    <w:rsid w:val="765D55FF"/>
    <w:rsid w:val="76826938"/>
    <w:rsid w:val="76A01B19"/>
    <w:rsid w:val="76AD37D7"/>
    <w:rsid w:val="76D90BB3"/>
    <w:rsid w:val="76E732D0"/>
    <w:rsid w:val="76E946ED"/>
    <w:rsid w:val="770C71DA"/>
    <w:rsid w:val="772C309E"/>
    <w:rsid w:val="773D3837"/>
    <w:rsid w:val="77862AAD"/>
    <w:rsid w:val="77BB67C5"/>
    <w:rsid w:val="77E06092"/>
    <w:rsid w:val="77EC1E99"/>
    <w:rsid w:val="77EF31E3"/>
    <w:rsid w:val="782E0CE5"/>
    <w:rsid w:val="783469F0"/>
    <w:rsid w:val="783B3DB6"/>
    <w:rsid w:val="787A4610"/>
    <w:rsid w:val="788F31FC"/>
    <w:rsid w:val="78B36FA6"/>
    <w:rsid w:val="790A7749"/>
    <w:rsid w:val="79273991"/>
    <w:rsid w:val="794E510A"/>
    <w:rsid w:val="79507C98"/>
    <w:rsid w:val="797B41A3"/>
    <w:rsid w:val="798429EE"/>
    <w:rsid w:val="79A8601A"/>
    <w:rsid w:val="79D83E7F"/>
    <w:rsid w:val="79F268FD"/>
    <w:rsid w:val="7A28432B"/>
    <w:rsid w:val="7A6723EB"/>
    <w:rsid w:val="7A886B78"/>
    <w:rsid w:val="7AA439BB"/>
    <w:rsid w:val="7AE833C0"/>
    <w:rsid w:val="7B08368B"/>
    <w:rsid w:val="7B1720C9"/>
    <w:rsid w:val="7B2A3282"/>
    <w:rsid w:val="7B34728E"/>
    <w:rsid w:val="7B6C4885"/>
    <w:rsid w:val="7BDC6E20"/>
    <w:rsid w:val="7BE95D3C"/>
    <w:rsid w:val="7C265665"/>
    <w:rsid w:val="7C5B42E7"/>
    <w:rsid w:val="7C823CE5"/>
    <w:rsid w:val="7C877BA0"/>
    <w:rsid w:val="7C96056C"/>
    <w:rsid w:val="7CD02500"/>
    <w:rsid w:val="7CD0585C"/>
    <w:rsid w:val="7CFF1B58"/>
    <w:rsid w:val="7D1F5B56"/>
    <w:rsid w:val="7DBE640B"/>
    <w:rsid w:val="7E1E5C47"/>
    <w:rsid w:val="7E7F31B5"/>
    <w:rsid w:val="7E844B70"/>
    <w:rsid w:val="7E8B7225"/>
    <w:rsid w:val="7E9A3264"/>
    <w:rsid w:val="7EA00791"/>
    <w:rsid w:val="7EA379F5"/>
    <w:rsid w:val="7EBA7036"/>
    <w:rsid w:val="7F3455A6"/>
    <w:rsid w:val="7F56403A"/>
    <w:rsid w:val="7F654D83"/>
    <w:rsid w:val="7F663E9B"/>
    <w:rsid w:val="7F7D310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alloon Text"/>
    <w:basedOn w:val="1"/>
    <w:link w:val="21"/>
    <w:qFormat/>
    <w:uiPriority w:val="0"/>
    <w:pPr>
      <w:spacing w:line="240" w:lineRule="auto"/>
    </w:pPr>
    <w:rPr>
      <w:sz w:val="18"/>
      <w:szCs w:val="18"/>
    </w:rPr>
  </w:style>
  <w:style w:type="paragraph" w:styleId="6">
    <w:name w:val="footer"/>
    <w:basedOn w:val="1"/>
    <w:link w:val="24"/>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annotation reference"/>
    <w:basedOn w:val="13"/>
    <w:qFormat/>
    <w:uiPriority w:val="0"/>
    <w:rPr>
      <w:sz w:val="21"/>
      <w:szCs w:val="21"/>
    </w:rPr>
  </w:style>
  <w:style w:type="paragraph" w:customStyle="1" w:styleId="18">
    <w:name w:val="WPSOffice手动目录 1"/>
    <w:qFormat/>
    <w:uiPriority w:val="0"/>
    <w:rPr>
      <w:rFonts w:ascii="Calibri" w:hAnsi="Calibri" w:eastAsia="宋体" w:cs="Times New Roman"/>
      <w:lang w:val="en-US" w:eastAsia="zh-CN" w:bidi="ar-SA"/>
    </w:rPr>
  </w:style>
  <w:style w:type="paragraph" w:customStyle="1" w:styleId="19">
    <w:name w:val="样式1"/>
    <w:basedOn w:val="1"/>
    <w:qFormat/>
    <w:uiPriority w:val="0"/>
    <w:pPr>
      <w:spacing w:line="240" w:lineRule="auto"/>
      <w:ind w:firstLine="0" w:firstLineChars="0"/>
    </w:pPr>
    <w:rPr>
      <w:sz w:val="21"/>
    </w:rPr>
  </w:style>
  <w:style w:type="paragraph" w:customStyle="1" w:styleId="20">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1">
    <w:name w:val="批注框文本 字符"/>
    <w:basedOn w:val="13"/>
    <w:link w:val="5"/>
    <w:qFormat/>
    <w:uiPriority w:val="0"/>
    <w:rPr>
      <w:rFonts w:eastAsia="仿宋_GB2312" w:asciiTheme="minorHAnsi" w:hAnsiTheme="minorHAnsi" w:cstheme="minorBidi"/>
      <w:kern w:val="2"/>
      <w:sz w:val="18"/>
      <w:szCs w:val="18"/>
    </w:rPr>
  </w:style>
  <w:style w:type="paragraph" w:styleId="22">
    <w:name w:val="List Paragraph"/>
    <w:basedOn w:val="1"/>
    <w:qFormat/>
    <w:uiPriority w:val="34"/>
    <w:pPr>
      <w:ind w:firstLine="420"/>
    </w:pPr>
  </w:style>
  <w:style w:type="table" w:customStyle="1" w:styleId="23">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页脚 字符"/>
    <w:basedOn w:val="13"/>
    <w:link w:val="6"/>
    <w:qFormat/>
    <w:uiPriority w:val="99"/>
    <w:rPr>
      <w:rFonts w:eastAsia="微软雅黑 Light" w:asciiTheme="minorHAnsi" w:hAnsiTheme="minorHAnsi" w:cstheme="minorBidi"/>
      <w:kern w:val="2"/>
      <w:sz w:val="18"/>
      <w:szCs w:val="18"/>
    </w:rPr>
  </w:style>
  <w:style w:type="character" w:customStyle="1" w:styleId="25">
    <w:name w:val="批注文字 字符"/>
    <w:basedOn w:val="13"/>
    <w:link w:val="4"/>
    <w:qFormat/>
    <w:uiPriority w:val="0"/>
    <w:rPr>
      <w:rFonts w:eastAsia="微软雅黑 Light" w:asciiTheme="minorHAnsi" w:hAnsiTheme="minorHAnsi" w:cstheme="minorBidi"/>
      <w:kern w:val="2"/>
      <w:sz w:val="32"/>
      <w:szCs w:val="24"/>
    </w:rPr>
  </w:style>
  <w:style w:type="character" w:styleId="26">
    <w:name w:val="Placeholder Text"/>
    <w:basedOn w:val="13"/>
    <w:semiHidden/>
    <w:qFormat/>
    <w:uiPriority w:val="99"/>
    <w:rPr>
      <w:color w:val="808080"/>
    </w:rPr>
  </w:style>
  <w:style w:type="paragraph" w:customStyle="1" w:styleId="27">
    <w:name w:val="修订1"/>
    <w:hidden/>
    <w:semiHidden/>
    <w:qFormat/>
    <w:uiPriority w:val="99"/>
    <w:rPr>
      <w:rFonts w:eastAsia="微软雅黑 Light"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47929-4537-42EC-82A1-3F2D3659430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37</Pages>
  <Words>18514</Words>
  <Characters>18949</Characters>
  <Lines>148</Lines>
  <Paragraphs>41</Paragraphs>
  <TotalTime>22</TotalTime>
  <ScaleCrop>false</ScaleCrop>
  <LinksUpToDate>false</LinksUpToDate>
  <CharactersWithSpaces>19047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庞门左道</cp:lastModifiedBy>
  <cp:lastPrinted>2023-11-13T06:39:00Z</cp:lastPrinted>
  <dcterms:modified xsi:type="dcterms:W3CDTF">2023-12-04T08:43:20Z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F06B3877B616463D95C65D55229DCB18_13</vt:lpwstr>
  </property>
</Properties>
</file>