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兰州新区秦川园区2023年度高标准农田建设项目</w:t>
      </w:r>
    </w:p>
    <w:p>
      <w:pPr>
        <w:shd w:val="clea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绩效评价报告</w:t>
      </w:r>
    </w:p>
    <w:tbl>
      <w:tblPr>
        <w:tblStyle w:val="10"/>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98"/>
        <w:gridCol w:w="319"/>
        <w:gridCol w:w="675"/>
        <w:gridCol w:w="270"/>
        <w:gridCol w:w="633"/>
        <w:gridCol w:w="232"/>
        <w:gridCol w:w="485"/>
        <w:gridCol w:w="1125"/>
        <w:gridCol w:w="325"/>
        <w:gridCol w:w="1440"/>
        <w:gridCol w:w="95"/>
        <w:gridCol w:w="1380"/>
        <w:gridCol w:w="1137"/>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8"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一、项目基本情况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8"/>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2023年度高标准农田建设项目绩效评价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委托评价单位</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兰州新秦川园区金融财政局</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评价机构名称</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default" w:ascii="宋体" w:hAnsi="宋体" w:eastAsia="宋体" w:cs="宋体"/>
                <w:b w:val="0"/>
                <w:color w:val="000000"/>
                <w:sz w:val="24"/>
                <w:szCs w:val="24"/>
                <w:vertAlign w:val="baseline"/>
                <w:lang w:val="en-US" w:eastAsia="zh-CN"/>
              </w:rPr>
              <w:t>甘肃道瑞科技咨询有限公司</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评价对象名称</w:t>
            </w:r>
          </w:p>
        </w:tc>
        <w:tc>
          <w:tcPr>
            <w:tcW w:w="6219" w:type="dxa"/>
            <w:gridSpan w:val="8"/>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秦川园区农林水务局</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高标准农田建设项目绩效评价服务以项目决策、项目过程、项目产出、项目效益等方面为分析框架，围绕《甘肃省农田建设项目管理实施办法》对高标准农田建设项目审批、资金管理及项目实施后续管理及发挥的经济、社会效益等进行评价，综合衡量高标准农田建设项目实施效果。目的在于找出秦川园区高标准农田建设项目及资金管理中的薄弱环节，提出改进建议，从而提高今后部门对人、财、物统筹安排的能力，提高单位管理和服务水平，提升财政资金使用效益和项目预算绩效管理水平。</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7909</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7909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其中：中央资金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1463</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其中：中央资金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1463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省级资金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4946</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省级资金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4946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本级资金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1500</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bCs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本级资金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1500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7909</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8"/>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二、项目绩效目标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val="0"/>
                <w:color w:val="000000"/>
                <w:sz w:val="24"/>
                <w:szCs w:val="24"/>
                <w:vertAlign w:val="baseline"/>
                <w:lang w:val="en-US" w:eastAsia="zh-CN"/>
              </w:rPr>
              <w:t>2023年秦川园区高标准农田建设项目1个，建设高标准农田5万亩，其中：目标一完成兰州新区秦川园区2023年高标准农田建设项目（新建）：项目总建设面积35765.41亩，涉及黄茨滩村、砂梁村天山村、红井槽村、甘露池村、古联村、五联村等7个行政村，主要建设内容为土地平整工程、土壤改良工程、灌溉与排水工程田间道路工程及农田防护与生态环境保持工程、农田输配电工程。目标二完成兰州新区秦川园区2023年高标准农田建设项目（改造提升）：项目总建设面积15389.66亩，涉及黄茨滩村、红井槽村、甘露池村、五联村、胜利村、振兴村等6个行政村。项目主要建设内容为土地平整工程、土壤改良工程、灌溉与排水工程田间道路工程及农田防护与生态环境保持工程、农田输配电工程。</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财政资金补助7909万元。</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zh-CN" w:eastAsia="zh-CN"/>
              </w:rPr>
              <w:t>本次绩效评价以高标准农田建设项目202</w:t>
            </w: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lang w:val="zh-CN" w:eastAsia="zh-CN"/>
              </w:rPr>
              <w:t>年预算资金为导向，通过查阅项目相关资料，结合项目绩效目标及工作计划，由评价组按照逻辑分析法独立研制科学的指标体系。按照逻辑分析法设计思路，结合</w:t>
            </w:r>
            <w:r>
              <w:rPr>
                <w:rFonts w:hint="eastAsia" w:ascii="宋体" w:hAnsi="宋体" w:eastAsia="宋体" w:cs="宋体"/>
                <w:b w:val="0"/>
                <w:bCs w:val="0"/>
                <w:sz w:val="24"/>
                <w:szCs w:val="24"/>
                <w:lang w:val="en-US" w:eastAsia="zh-CN"/>
              </w:rPr>
              <w:t>秦川园区农林水务局</w:t>
            </w:r>
            <w:r>
              <w:rPr>
                <w:rFonts w:hint="eastAsia" w:ascii="宋体" w:hAnsi="宋体" w:eastAsia="宋体" w:cs="宋体"/>
                <w:b w:val="0"/>
                <w:bCs w:val="0"/>
                <w:sz w:val="24"/>
                <w:szCs w:val="24"/>
                <w:lang w:val="zh-CN" w:eastAsia="zh-CN"/>
              </w:rPr>
              <w:t>对项目支出评价的要求，评价指标体系包括项目决策、过程、产出、效益四部分内容。指标体系整体框架由</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lang w:val="zh-CN" w:eastAsia="zh-CN"/>
              </w:rPr>
              <w:t>个大类组成，包括</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lang w:val="zh-CN" w:eastAsia="zh-CN"/>
              </w:rPr>
              <w:t>项一级指标、</w:t>
            </w:r>
            <w:r>
              <w:rPr>
                <w:rFonts w:hint="eastAsia" w:ascii="宋体" w:hAnsi="宋体" w:eastAsia="宋体" w:cs="宋体"/>
                <w:b w:val="0"/>
                <w:bCs w:val="0"/>
                <w:sz w:val="24"/>
                <w:szCs w:val="24"/>
                <w:lang w:val="en-US" w:eastAsia="zh-CN"/>
              </w:rPr>
              <w:t>14</w:t>
            </w:r>
            <w:r>
              <w:rPr>
                <w:rFonts w:hint="eastAsia" w:ascii="宋体" w:hAnsi="宋体" w:eastAsia="宋体" w:cs="宋体"/>
                <w:b w:val="0"/>
                <w:bCs w:val="0"/>
                <w:sz w:val="24"/>
                <w:szCs w:val="24"/>
                <w:lang w:val="zh-CN" w:eastAsia="zh-CN"/>
              </w:rPr>
              <w:t>项二级指标、</w:t>
            </w:r>
            <w:r>
              <w:rPr>
                <w:rFonts w:hint="eastAsia" w:ascii="宋体" w:hAnsi="宋体" w:eastAsia="宋体" w:cs="宋体"/>
                <w:b w:val="0"/>
                <w:bCs w:val="0"/>
                <w:sz w:val="24"/>
                <w:szCs w:val="24"/>
                <w:lang w:val="en-US" w:eastAsia="zh-CN"/>
              </w:rPr>
              <w:t>28</w:t>
            </w:r>
            <w:r>
              <w:rPr>
                <w:rFonts w:hint="eastAsia" w:ascii="宋体" w:hAnsi="宋体" w:eastAsia="宋体" w:cs="宋体"/>
                <w:b w:val="0"/>
                <w:bCs w:val="0"/>
                <w:sz w:val="24"/>
                <w:szCs w:val="24"/>
                <w:lang w:val="zh-CN" w:eastAsia="zh-CN"/>
              </w:rPr>
              <w:t>项三级指标组成。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比较法、因素分析法、公众评判法、成本效益分析法。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小组收集基础数据及资料，完善评价基础资料。评价组到达调研地后分小组进行相关工作。第一评价小组对基础数据进行查验，就资金流向（包括秦川园区在使用此项资金时是否合规、支出方向是否符合相关管理办法要求与项目审批流程），项目立项、审批、监督、竣工验收等是否符合政策规定等做深入了解。第二小组对项目负责人开展访谈与问卷发放收集工作。每日实地调研结束对线上线下收集资料及数据进行汇总。</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0"/>
            <w:tcBorders>
              <w:tl2br w:val="nil"/>
              <w:tr2bl w:val="nil"/>
            </w:tcBorders>
            <w:shd w:val="clear" w:color="auto" w:fill="auto"/>
            <w:vAlign w:val="center"/>
          </w:tcPr>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bookmarkStart w:id="0" w:name="_Toc4096"/>
            <w:bookmarkStart w:id="1" w:name="_Toc27524"/>
            <w:r>
              <w:rPr>
                <w:rFonts w:hint="default" w:ascii="宋体" w:hAnsi="宋体" w:eastAsia="宋体" w:cs="宋体"/>
                <w:b/>
                <w:bCs/>
                <w:sz w:val="24"/>
                <w:szCs w:val="24"/>
                <w:lang w:val="en-US" w:eastAsia="zh-CN"/>
              </w:rPr>
              <w:t>1.前期调研</w:t>
            </w:r>
            <w:bookmarkEnd w:id="0"/>
            <w:bookmarkEnd w:id="1"/>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b w:val="0"/>
                <w:bCs w:val="0"/>
                <w:sz w:val="24"/>
                <w:szCs w:val="24"/>
                <w:lang w:val="en-US" w:eastAsia="zh-CN"/>
              </w:rPr>
            </w:pPr>
            <w:bookmarkStart w:id="2" w:name="_Toc22434"/>
            <w:bookmarkStart w:id="3" w:name="_Toc28345"/>
            <w:r>
              <w:rPr>
                <w:rFonts w:hint="eastAsia" w:ascii="宋体" w:hAnsi="宋体" w:eastAsia="宋体" w:cs="宋体"/>
                <w:b w:val="0"/>
                <w:bCs w:val="0"/>
                <w:sz w:val="24"/>
                <w:szCs w:val="24"/>
                <w:lang w:val="en-US" w:eastAsia="zh-CN"/>
              </w:rPr>
              <w:t>根据秦川园区金融财政局绩效评价工作部署安排，甘肃道瑞科技咨询有限公司成立绩效评价工作小组，工作小组提前与秦川园区农林水务局联系，</w:t>
            </w:r>
            <w:r>
              <w:rPr>
                <w:rFonts w:hint="default" w:ascii="宋体" w:hAnsi="宋体" w:eastAsia="宋体" w:cs="宋体"/>
                <w:b w:val="0"/>
                <w:bCs w:val="0"/>
                <w:sz w:val="24"/>
                <w:szCs w:val="24"/>
                <w:lang w:val="en-US" w:eastAsia="zh-CN"/>
              </w:rPr>
              <w:t>获取</w:t>
            </w:r>
            <w:r>
              <w:rPr>
                <w:rFonts w:hint="eastAsia" w:ascii="宋体" w:hAnsi="宋体" w:eastAsia="宋体" w:cs="宋体"/>
                <w:b w:val="0"/>
                <w:bCs w:val="0"/>
                <w:sz w:val="24"/>
                <w:szCs w:val="24"/>
                <w:lang w:val="en-US" w:eastAsia="zh-CN"/>
              </w:rPr>
              <w:t>高标准农田建设的</w:t>
            </w:r>
            <w:r>
              <w:rPr>
                <w:rFonts w:hint="default" w:ascii="宋体" w:hAnsi="宋体" w:eastAsia="宋体" w:cs="宋体"/>
                <w:b w:val="0"/>
                <w:bCs w:val="0"/>
                <w:sz w:val="24"/>
                <w:szCs w:val="24"/>
                <w:lang w:val="en-US" w:eastAsia="zh-CN"/>
              </w:rPr>
              <w:t>基本信息资料，对资料进行分析，并结合</w:t>
            </w:r>
            <w:r>
              <w:rPr>
                <w:rFonts w:hint="eastAsia" w:ascii="宋体" w:hAnsi="宋体" w:eastAsia="宋体" w:cs="宋体"/>
                <w:b w:val="0"/>
                <w:bCs w:val="0"/>
                <w:sz w:val="24"/>
                <w:szCs w:val="24"/>
                <w:lang w:val="en-US" w:eastAsia="zh-CN"/>
              </w:rPr>
              <w:t>本次评价重点内容</w:t>
            </w:r>
            <w:r>
              <w:rPr>
                <w:rFonts w:hint="default" w:ascii="宋体" w:hAnsi="宋体" w:eastAsia="宋体" w:cs="宋体"/>
                <w:b w:val="0"/>
                <w:bCs w:val="0"/>
                <w:sz w:val="24"/>
                <w:szCs w:val="24"/>
                <w:lang w:val="en-US" w:eastAsia="zh-CN"/>
              </w:rPr>
              <w:t>，明确评价关注点</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通过查阅相关政策</w:t>
            </w:r>
            <w:r>
              <w:rPr>
                <w:rFonts w:hint="eastAsia" w:ascii="宋体" w:hAnsi="宋体" w:eastAsia="宋体" w:cs="宋体"/>
                <w:b w:val="0"/>
                <w:bCs w:val="0"/>
                <w:sz w:val="24"/>
                <w:szCs w:val="24"/>
                <w:lang w:val="en-US" w:eastAsia="zh-CN"/>
              </w:rPr>
              <w:t>文件</w:t>
            </w:r>
            <w:r>
              <w:rPr>
                <w:rFonts w:hint="default" w:ascii="宋体" w:hAnsi="宋体" w:eastAsia="宋体" w:cs="宋体"/>
                <w:b w:val="0"/>
                <w:bCs w:val="0"/>
                <w:sz w:val="24"/>
                <w:szCs w:val="24"/>
                <w:lang w:val="en-US" w:eastAsia="zh-CN"/>
              </w:rPr>
              <w:t>，了解</w:t>
            </w:r>
            <w:r>
              <w:rPr>
                <w:rFonts w:hint="eastAsia" w:ascii="宋体" w:hAnsi="宋体" w:eastAsia="宋体" w:cs="宋体"/>
                <w:b w:val="0"/>
                <w:bCs w:val="0"/>
                <w:sz w:val="24"/>
                <w:szCs w:val="24"/>
                <w:lang w:val="en-US" w:eastAsia="zh-CN"/>
              </w:rPr>
              <w:t>高标准农田建设背景、</w:t>
            </w:r>
            <w:r>
              <w:rPr>
                <w:rFonts w:hint="default" w:ascii="宋体" w:hAnsi="宋体" w:eastAsia="宋体" w:cs="宋体"/>
                <w:b w:val="0"/>
                <w:bCs w:val="0"/>
                <w:sz w:val="24"/>
                <w:szCs w:val="24"/>
                <w:lang w:val="en-US" w:eastAsia="zh-CN"/>
              </w:rPr>
              <w:t>基本情况</w:t>
            </w:r>
            <w:r>
              <w:rPr>
                <w:rFonts w:hint="eastAsia" w:ascii="宋体" w:hAnsi="宋体" w:eastAsia="宋体" w:cs="宋体"/>
                <w:b w:val="0"/>
                <w:bCs w:val="0"/>
                <w:sz w:val="24"/>
                <w:szCs w:val="24"/>
                <w:lang w:val="en-US" w:eastAsia="zh-CN"/>
              </w:rPr>
              <w:t>及建设要求</w:t>
            </w:r>
            <w:r>
              <w:rPr>
                <w:rFonts w:hint="default" w:ascii="宋体" w:hAnsi="宋体" w:eastAsia="宋体" w:cs="宋体"/>
                <w:b w:val="0"/>
                <w:bCs w:val="0"/>
                <w:sz w:val="24"/>
                <w:szCs w:val="24"/>
                <w:lang w:val="en-US" w:eastAsia="zh-CN"/>
              </w:rPr>
              <w:t>，</w:t>
            </w:r>
            <w:r>
              <w:rPr>
                <w:rFonts w:hint="eastAsia" w:ascii="宋体" w:hAnsi="宋体" w:eastAsia="宋体" w:cs="宋体"/>
                <w:b w:val="0"/>
                <w:bCs w:val="0"/>
                <w:sz w:val="24"/>
                <w:szCs w:val="24"/>
                <w:lang w:val="en-US" w:eastAsia="zh-CN"/>
              </w:rPr>
              <w:t>确定建设单位</w:t>
            </w:r>
            <w:r>
              <w:rPr>
                <w:rFonts w:hint="default" w:ascii="宋体" w:hAnsi="宋体" w:eastAsia="宋体" w:cs="宋体"/>
                <w:b w:val="0"/>
                <w:bCs w:val="0"/>
                <w:sz w:val="24"/>
                <w:szCs w:val="24"/>
                <w:lang w:val="en-US" w:eastAsia="zh-CN"/>
              </w:rPr>
              <w:t>部门职责和</w:t>
            </w:r>
            <w:r>
              <w:rPr>
                <w:rFonts w:hint="eastAsia" w:ascii="宋体" w:hAnsi="宋体" w:eastAsia="宋体" w:cs="宋体"/>
                <w:b w:val="0"/>
                <w:bCs w:val="0"/>
                <w:sz w:val="24"/>
                <w:szCs w:val="24"/>
                <w:lang w:val="en-US" w:eastAsia="zh-CN"/>
              </w:rPr>
              <w:t>项目规划</w:t>
            </w:r>
            <w:r>
              <w:rPr>
                <w:rFonts w:hint="default" w:ascii="宋体" w:hAnsi="宋体" w:eastAsia="宋体" w:cs="宋体"/>
                <w:b w:val="0"/>
                <w:bCs w:val="0"/>
                <w:sz w:val="24"/>
                <w:szCs w:val="24"/>
                <w:lang w:val="en-US" w:eastAsia="zh-CN"/>
              </w:rPr>
              <w:t>，从而分析</w:t>
            </w:r>
            <w:r>
              <w:rPr>
                <w:rFonts w:hint="eastAsia" w:ascii="宋体" w:hAnsi="宋体" w:eastAsia="宋体" w:cs="宋体"/>
                <w:b w:val="0"/>
                <w:bCs w:val="0"/>
                <w:sz w:val="24"/>
                <w:szCs w:val="24"/>
                <w:lang w:val="en-US" w:eastAsia="zh-CN"/>
              </w:rPr>
              <w:t>项目</w:t>
            </w:r>
            <w:r>
              <w:rPr>
                <w:rFonts w:hint="default" w:ascii="宋体" w:hAnsi="宋体" w:eastAsia="宋体" w:cs="宋体"/>
                <w:b w:val="0"/>
                <w:bCs w:val="0"/>
                <w:sz w:val="24"/>
                <w:szCs w:val="24"/>
                <w:lang w:val="en-US" w:eastAsia="zh-CN"/>
              </w:rPr>
              <w:t>特点，</w:t>
            </w:r>
            <w:r>
              <w:rPr>
                <w:rFonts w:hint="eastAsia" w:ascii="宋体" w:hAnsi="宋体" w:eastAsia="宋体" w:cs="宋体"/>
                <w:b w:val="0"/>
                <w:bCs w:val="0"/>
                <w:sz w:val="24"/>
                <w:szCs w:val="24"/>
                <w:lang w:val="en-US" w:eastAsia="zh-CN"/>
              </w:rPr>
              <w:t>根据项目</w:t>
            </w:r>
            <w:r>
              <w:rPr>
                <w:rFonts w:hint="default" w:ascii="宋体" w:hAnsi="宋体" w:eastAsia="宋体" w:cs="宋体"/>
                <w:b w:val="0"/>
                <w:bCs w:val="0"/>
                <w:sz w:val="24"/>
                <w:szCs w:val="24"/>
                <w:lang w:val="en-US" w:eastAsia="zh-CN"/>
              </w:rPr>
              <w:t>的评价要点</w:t>
            </w:r>
            <w:r>
              <w:rPr>
                <w:rFonts w:hint="eastAsia" w:ascii="宋体" w:hAnsi="宋体" w:eastAsia="宋体" w:cs="宋体"/>
                <w:b w:val="0"/>
                <w:bCs w:val="0"/>
                <w:sz w:val="24"/>
                <w:szCs w:val="24"/>
                <w:lang w:val="en-US" w:eastAsia="zh-CN"/>
              </w:rPr>
              <w:t>，调整评价方案指标体系及其他相关内容。</w:t>
            </w:r>
            <w:r>
              <w:rPr>
                <w:rFonts w:hint="default" w:ascii="宋体" w:hAnsi="宋体" w:eastAsia="宋体" w:cs="宋体"/>
                <w:b w:val="0"/>
                <w:bCs w:val="0"/>
                <w:sz w:val="24"/>
                <w:szCs w:val="24"/>
                <w:lang w:val="en-US" w:eastAsia="zh-CN"/>
              </w:rPr>
              <w:t>解读各类政策目标，包括中央、省级相关的</w:t>
            </w:r>
            <w:r>
              <w:rPr>
                <w:rFonts w:hint="eastAsia" w:ascii="宋体" w:hAnsi="宋体" w:eastAsia="宋体" w:cs="宋体"/>
                <w:b w:val="0"/>
                <w:bCs w:val="0"/>
                <w:sz w:val="24"/>
                <w:szCs w:val="24"/>
                <w:lang w:val="en-US" w:eastAsia="zh-CN"/>
              </w:rPr>
              <w:t>项目</w:t>
            </w:r>
            <w:r>
              <w:rPr>
                <w:rFonts w:hint="default" w:ascii="宋体" w:hAnsi="宋体" w:eastAsia="宋体" w:cs="宋体"/>
                <w:b w:val="0"/>
                <w:bCs w:val="0"/>
                <w:sz w:val="24"/>
                <w:szCs w:val="24"/>
                <w:lang w:val="en-US" w:eastAsia="zh-CN"/>
              </w:rPr>
              <w:t>中长期目标和年度目标等，从政策的覆盖广度及深入程度，寻找政策要求的评价要点</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明确资金拨付流程，分析各环节的时间节点和金额，对资金的管理、资金的时效、到位和使用等情况进行体现</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找出受益对象的评价要点</w:t>
            </w:r>
            <w:r>
              <w:rPr>
                <w:rFonts w:hint="eastAsia" w:ascii="宋体" w:hAnsi="宋体" w:eastAsia="宋体" w:cs="宋体"/>
                <w:b w:val="0"/>
                <w:bCs w:val="0"/>
                <w:sz w:val="24"/>
                <w:szCs w:val="24"/>
                <w:lang w:val="en-US" w:eastAsia="zh-CN"/>
              </w:rPr>
              <w:t>。</w:t>
            </w:r>
          </w:p>
          <w:bookmarkEnd w:id="2"/>
          <w:bookmarkEnd w:id="3"/>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bookmarkStart w:id="4" w:name="_Toc26378"/>
            <w:bookmarkStart w:id="5" w:name="_Toc30119"/>
            <w:r>
              <w:rPr>
                <w:rFonts w:hint="eastAsia" w:ascii="宋体" w:hAnsi="宋体" w:eastAsia="宋体" w:cs="宋体"/>
                <w:b/>
                <w:bCs/>
                <w:sz w:val="24"/>
                <w:szCs w:val="24"/>
                <w:lang w:val="en-US" w:eastAsia="zh-CN"/>
              </w:rPr>
              <w:t>2</w:t>
            </w:r>
            <w:r>
              <w:rPr>
                <w:rFonts w:hint="default" w:ascii="宋体" w:hAnsi="宋体" w:eastAsia="宋体" w:cs="宋体"/>
                <w:b/>
                <w:bCs/>
                <w:sz w:val="24"/>
                <w:szCs w:val="24"/>
                <w:lang w:val="en-US" w:eastAsia="zh-CN"/>
              </w:rPr>
              <w:t>.数据采集</w:t>
            </w:r>
            <w:bookmarkEnd w:id="4"/>
            <w:bookmarkEnd w:id="5"/>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小组收集基础数据及资料，完善评价基础资料。评价组到达调研地后分小组进行相关工作。第一评价小组对基础数据进行查验，就资金流向（包括秦川园区在使用此项资金时是否合规、支出方向是否符合相关管理办法要求与项目审批流程），项目立项、审批、监督、竣工验收等是否符合政策规定等做深入了解。第二小组对项目负责人开展访谈与问卷发放收集工作。每日实地调研结束对线上线下收集资料及数据进行汇总。</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0" w:leftChars="0" w:firstLine="0" w:firstLineChars="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为将高标准农田建设项目实施情况调查做深做细，进一步了解项目实际实施内容，第三小组进行实地踏勘，前往项目实施村组，对受益农户一对一访谈、发放问卷、实地到项目实施区域进行踏勘。现场查看高标准农田建设情况、配套设施配备情况，了解受益家庭状况、收集受益群众对高标准农田的建议意见。</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default" w:ascii="宋体" w:hAnsi="宋体" w:eastAsia="宋体" w:cs="宋体"/>
                <w:b/>
                <w:bCs/>
                <w:sz w:val="24"/>
                <w:szCs w:val="24"/>
                <w:lang w:val="en-US" w:eastAsia="zh-CN"/>
              </w:rPr>
            </w:pPr>
            <w:bookmarkStart w:id="6" w:name="_Toc29178"/>
            <w:bookmarkStart w:id="7" w:name="_Toc9729"/>
            <w:r>
              <w:rPr>
                <w:rFonts w:hint="eastAsia" w:ascii="宋体" w:hAnsi="宋体" w:eastAsia="宋体" w:cs="宋体"/>
                <w:b/>
                <w:bCs/>
                <w:sz w:val="24"/>
                <w:szCs w:val="24"/>
                <w:lang w:val="en-US" w:eastAsia="zh-CN"/>
              </w:rPr>
              <w:t>3</w:t>
            </w:r>
            <w:r>
              <w:rPr>
                <w:rFonts w:hint="default" w:ascii="宋体" w:hAnsi="宋体" w:eastAsia="宋体" w:cs="宋体"/>
                <w:b/>
                <w:bCs/>
                <w:sz w:val="24"/>
                <w:szCs w:val="24"/>
                <w:lang w:val="en-US" w:eastAsia="zh-CN"/>
              </w:rPr>
              <w:t>.报告撰写</w:t>
            </w:r>
            <w:bookmarkEnd w:id="6"/>
            <w:bookmarkEnd w:id="7"/>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由于本次实地调研涉及资金量大、项目范围广，实地调研深入至乡镇，因此项目组在实地调研过程中</w:t>
            </w:r>
            <w:r>
              <w:rPr>
                <w:rFonts w:hint="eastAsia" w:ascii="宋体" w:hAnsi="宋体" w:eastAsia="宋体" w:cs="宋体"/>
                <w:b w:val="0"/>
                <w:bCs w:val="0"/>
                <w:sz w:val="24"/>
                <w:szCs w:val="24"/>
                <w:lang w:val="en-US" w:eastAsia="zh-CN"/>
              </w:rPr>
              <w:t>同时</w:t>
            </w:r>
            <w:r>
              <w:rPr>
                <w:rFonts w:hint="default" w:ascii="宋体" w:hAnsi="宋体" w:eastAsia="宋体" w:cs="宋体"/>
                <w:b w:val="0"/>
                <w:bCs w:val="0"/>
                <w:sz w:val="24"/>
                <w:szCs w:val="24"/>
                <w:lang w:val="en-US" w:eastAsia="zh-CN"/>
              </w:rPr>
              <w:t>开始本次绩效评价报告撰写工作</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根据评价需要，结合实际情况，拟定《</w:t>
            </w:r>
            <w:r>
              <w:rPr>
                <w:rFonts w:hint="eastAsia" w:ascii="宋体" w:hAnsi="宋体" w:eastAsia="宋体" w:cs="宋体"/>
                <w:b w:val="0"/>
                <w:bCs w:val="0"/>
                <w:sz w:val="24"/>
                <w:szCs w:val="24"/>
                <w:lang w:val="en-US" w:eastAsia="zh-CN"/>
              </w:rPr>
              <w:t>高标准农田建设项目</w:t>
            </w:r>
            <w:r>
              <w:rPr>
                <w:rFonts w:hint="default" w:ascii="宋体" w:hAnsi="宋体" w:eastAsia="宋体" w:cs="宋体"/>
                <w:b w:val="0"/>
                <w:bCs w:val="0"/>
                <w:sz w:val="24"/>
                <w:szCs w:val="24"/>
                <w:lang w:val="en-US" w:eastAsia="zh-CN"/>
              </w:rPr>
              <w:t>绩效评价报告》各部分内容，绩效评价报告主要包括以下内容：</w:t>
            </w:r>
            <w:r>
              <w:rPr>
                <w:rFonts w:hint="eastAsia" w:ascii="宋体" w:hAnsi="宋体" w:eastAsia="宋体" w:cs="宋体"/>
                <w:b w:val="0"/>
                <w:bCs w:val="0"/>
                <w:sz w:val="24"/>
                <w:szCs w:val="24"/>
                <w:lang w:val="en-US" w:eastAsia="zh-CN"/>
              </w:rPr>
              <w:t>项目背景、主要内容、绩效目标、资金投入</w:t>
            </w:r>
            <w:r>
              <w:rPr>
                <w:rFonts w:hint="default" w:ascii="宋体" w:hAnsi="宋体" w:eastAsia="宋体" w:cs="宋体"/>
                <w:b w:val="0"/>
                <w:bCs w:val="0"/>
                <w:sz w:val="24"/>
                <w:szCs w:val="24"/>
                <w:lang w:val="en-US" w:eastAsia="zh-CN"/>
              </w:rPr>
              <w:t>、</w:t>
            </w:r>
            <w:r>
              <w:rPr>
                <w:rFonts w:hint="eastAsia" w:ascii="宋体" w:hAnsi="宋体" w:eastAsia="宋体" w:cs="宋体"/>
                <w:b w:val="0"/>
                <w:bCs w:val="0"/>
                <w:sz w:val="24"/>
                <w:szCs w:val="24"/>
                <w:lang w:val="en-US" w:eastAsia="zh-CN"/>
              </w:rPr>
              <w:t>项目实施情况、资金使用情况、绩效目标完成情况、绩效评价目的、对象和范围、绩效评价原则、指标体系、评价标准及方法、绩效评价指标分析、项目取得的成效、存在的问题及原因分析有关政策建议</w:t>
            </w:r>
            <w:r>
              <w:rPr>
                <w:rFonts w:hint="default" w:ascii="宋体" w:hAnsi="宋体" w:eastAsia="宋体" w:cs="宋体"/>
                <w:b w:val="0"/>
                <w:bCs w:val="0"/>
                <w:sz w:val="24"/>
                <w:szCs w:val="24"/>
                <w:lang w:val="en-US" w:eastAsia="zh-CN"/>
              </w:rPr>
              <w:t>等方面</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找出存在的问题，提出相应的改进意见或建议，按照绩效评价要求和规定的文本格式撰写评价报告，在要求时间范围内提交内容完整、结论明确的报告初稿</w:t>
            </w:r>
            <w:r>
              <w:rPr>
                <w:rFonts w:hint="eastAsia" w:ascii="宋体" w:hAnsi="宋体" w:eastAsia="宋体" w:cs="宋体"/>
                <w:b w:val="0"/>
                <w:bCs w:val="0"/>
                <w:sz w:val="24"/>
                <w:szCs w:val="24"/>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1935"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89.01分</w:t>
            </w:r>
          </w:p>
        </w:tc>
        <w:tc>
          <w:tcPr>
            <w:tcW w:w="2915"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良</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135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项目决策</w:t>
            </w:r>
          </w:p>
        </w:tc>
        <w:tc>
          <w:tcPr>
            <w:tcW w:w="1450"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项目过程</w:t>
            </w:r>
          </w:p>
        </w:tc>
        <w:tc>
          <w:tcPr>
            <w:tcW w:w="1440"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项目产出</w:t>
            </w:r>
          </w:p>
        </w:tc>
        <w:tc>
          <w:tcPr>
            <w:tcW w:w="147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项目效益</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合计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135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16.00</w:t>
            </w:r>
          </w:p>
        </w:tc>
        <w:tc>
          <w:tcPr>
            <w:tcW w:w="1450"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28.00</w:t>
            </w:r>
          </w:p>
        </w:tc>
        <w:tc>
          <w:tcPr>
            <w:tcW w:w="1440"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17.07</w:t>
            </w:r>
          </w:p>
        </w:tc>
        <w:tc>
          <w:tcPr>
            <w:tcW w:w="147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27.94</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89.01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135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100.00%</w:t>
            </w:r>
          </w:p>
        </w:tc>
        <w:tc>
          <w:tcPr>
            <w:tcW w:w="1450"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93.30%</w:t>
            </w:r>
          </w:p>
        </w:tc>
        <w:tc>
          <w:tcPr>
            <w:tcW w:w="1440"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89.80%</w:t>
            </w:r>
          </w:p>
        </w:tc>
        <w:tc>
          <w:tcPr>
            <w:tcW w:w="147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79.80%</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89.01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配套防护林栽植进度缓慢。农田防护林能够有效改善农业生态环境，优化作物生长条件，增强农业抵御自然灾害的能力，从而保障粮食生产安全，促进粮食稳产高产，防护林栽植任务未完成或苗木成活率不高，将削弱防止水土流失功能，导致土壤侵蚀加剧，影响农田的土壤质量和肥力。经评价组现场调研发现，部分地段农田防护林栽植任务未完成，苗木成活率不高。</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2.建设完成的高标准农田后续管护工作不到位。一是未建立后续管护机制，“</w:t>
            </w:r>
            <w:r>
              <w:rPr>
                <w:rFonts w:hint="default" w:ascii="宋体" w:hAnsi="宋体" w:eastAsia="宋体" w:cs="宋体"/>
                <w:b w:val="0"/>
                <w:bCs w:val="0"/>
                <w:sz w:val="24"/>
                <w:szCs w:val="24"/>
                <w:lang w:val="en-US" w:eastAsia="zh-CN"/>
              </w:rPr>
              <w:t>重建设、轻管护</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的现象较为普遍，田间工程设施产权不清晰、建后管护责任和措施不到位等问题突出，很大程度上限制了农田水利设施功能的正常发挥。</w:t>
            </w:r>
            <w:r>
              <w:rPr>
                <w:rFonts w:hint="eastAsia" w:ascii="宋体" w:hAnsi="宋体" w:eastAsia="宋体" w:cs="宋体"/>
                <w:b w:val="0"/>
                <w:bCs w:val="0"/>
                <w:sz w:val="24"/>
                <w:szCs w:val="24"/>
                <w:lang w:val="en-US" w:eastAsia="zh-CN"/>
              </w:rPr>
              <w:t>二是</w:t>
            </w:r>
            <w:r>
              <w:rPr>
                <w:rFonts w:hint="default" w:ascii="宋体" w:hAnsi="宋体" w:eastAsia="宋体" w:cs="宋体"/>
                <w:b w:val="0"/>
                <w:bCs w:val="0"/>
                <w:sz w:val="24"/>
                <w:szCs w:val="24"/>
                <w:lang w:val="en-US" w:eastAsia="zh-CN"/>
              </w:rPr>
              <w:t>负责后期管护工作的乡村，常态化管理运行机制和必要的人力物力安排不够到位，公共区域设施和田间道路的功能日渐衰退。项目主管部门只有监督指导权，无法实行有效的考核和奖罚</w:t>
            </w:r>
            <w:r>
              <w:rPr>
                <w:rFonts w:hint="eastAsia" w:ascii="宋体" w:hAnsi="宋体" w:eastAsia="宋体" w:cs="宋体"/>
                <w:b w:val="0"/>
                <w:bCs w:val="0"/>
                <w:sz w:val="24"/>
                <w:szCs w:val="24"/>
                <w:lang w:val="en-US" w:eastAsia="zh-CN"/>
              </w:rPr>
              <w:t>。</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项目建成后未及时划为永久基本农田。高标准农田建设项目竣工验收后由当地农业农村部门提供矢量数据给自然资源部门，由自然资源部门划定永久基本农田。据评价组现场调研发现，建成后的高标准农田不能及时化为永久基本农田。</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045"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1.提高农田建设质量，提升效率管理水平。一是定期或不定期监督检查高标准农田配套设施等完成情况；二是选用优质苗木，</w:t>
            </w:r>
            <w:r>
              <w:rPr>
                <w:rFonts w:hint="default" w:ascii="宋体" w:hAnsi="宋体" w:eastAsia="宋体" w:cs="宋体"/>
                <w:b w:val="0"/>
                <w:bCs w:val="0"/>
                <w:sz w:val="24"/>
                <w:szCs w:val="24"/>
                <w:lang w:val="en-US" w:eastAsia="zh-CN"/>
              </w:rPr>
              <w:t>选择适应当地气候和土壤条件的优质苗木，确保苗木健康、无病虫害。同时，加强对苗木的养护管理，提高苗木的抗逆性和成活率。改进栽植技术</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推广先进的栽植技术，如</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三大一实</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栽植法（挖大坑、栽大苗、浇大水、踏实土），确保苗木栽植质量。同时，加强栽植后的养护管理，如及时浇水、施肥、修剪等。</w:t>
            </w:r>
            <w:r>
              <w:rPr>
                <w:rFonts w:hint="eastAsia" w:ascii="宋体" w:hAnsi="宋体" w:eastAsia="宋体" w:cs="宋体"/>
                <w:b w:val="0"/>
                <w:bCs w:val="0"/>
                <w:sz w:val="24"/>
                <w:szCs w:val="24"/>
                <w:lang w:val="en-US" w:eastAsia="zh-CN"/>
              </w:rPr>
              <w:t>三是建立管护机制，</w:t>
            </w:r>
            <w:r>
              <w:rPr>
                <w:rFonts w:hint="default" w:ascii="宋体" w:hAnsi="宋体" w:eastAsia="宋体" w:cs="宋体"/>
                <w:b w:val="0"/>
                <w:bCs w:val="0"/>
                <w:sz w:val="24"/>
                <w:szCs w:val="24"/>
                <w:lang w:val="en-US" w:eastAsia="zh-CN"/>
              </w:rPr>
              <w:t>建立健全农田防护林管护机制，明确管护责任人和管护要求。加强对管护人员的培训和管理，提高管护人员的专业素质和责任心。</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2.加强政策引导与制度建设，明确管护责任主体。一是完善政策法规，</w:t>
            </w:r>
            <w:r>
              <w:rPr>
                <w:rFonts w:hint="default" w:ascii="宋体" w:hAnsi="宋体" w:eastAsia="宋体" w:cs="宋体"/>
                <w:b w:val="0"/>
                <w:bCs w:val="0"/>
                <w:sz w:val="24"/>
                <w:szCs w:val="24"/>
                <w:lang w:val="en-US" w:eastAsia="zh-CN"/>
              </w:rPr>
              <w:t>制定或完善高标准农田后续管护的相关政策法规，明确管护责任主体、管护内容、管护标准以及奖惩机制，为管护工作提供法律保障。</w:t>
            </w:r>
            <w:r>
              <w:rPr>
                <w:rFonts w:hint="eastAsia" w:ascii="宋体" w:hAnsi="宋体" w:eastAsia="宋体" w:cs="宋体"/>
                <w:b w:val="0"/>
                <w:bCs w:val="0"/>
                <w:sz w:val="24"/>
                <w:szCs w:val="24"/>
                <w:lang w:val="en-US" w:eastAsia="zh-CN"/>
              </w:rPr>
              <w:t>二是建立管护制度，</w:t>
            </w:r>
            <w:r>
              <w:rPr>
                <w:rFonts w:hint="default" w:ascii="宋体" w:hAnsi="宋体" w:eastAsia="宋体" w:cs="宋体"/>
                <w:b w:val="0"/>
                <w:bCs w:val="0"/>
                <w:sz w:val="24"/>
                <w:szCs w:val="24"/>
                <w:lang w:val="en-US" w:eastAsia="zh-CN"/>
              </w:rPr>
              <w:t>建立健全高标准农田后续管护制度，包括定期巡查制度、问题报告制度、整改落实制度等，确保管护工作有章可循、有据可查。</w:t>
            </w:r>
            <w:r>
              <w:rPr>
                <w:rFonts w:hint="eastAsia" w:ascii="宋体" w:hAnsi="宋体" w:eastAsia="宋体" w:cs="宋体"/>
                <w:b w:val="0"/>
                <w:bCs w:val="0"/>
                <w:sz w:val="24"/>
                <w:szCs w:val="24"/>
                <w:lang w:val="en-US" w:eastAsia="zh-CN"/>
              </w:rPr>
              <w:t>三是</w:t>
            </w:r>
            <w:r>
              <w:rPr>
                <w:rFonts w:hint="default" w:ascii="宋体" w:hAnsi="宋体" w:eastAsia="宋体" w:cs="宋体"/>
                <w:b w:val="0"/>
                <w:bCs w:val="0"/>
                <w:sz w:val="24"/>
                <w:szCs w:val="24"/>
                <w:lang w:val="en-US" w:eastAsia="zh-CN"/>
              </w:rPr>
              <w:t>落实管护责任</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按照</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谁受益、谁管护</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的原则，明确高标准农田的管护责任主体。一般来说，农田的承包者或使用者是直接的受益者，应承担主要的管护责任。</w:t>
            </w:r>
            <w:r>
              <w:rPr>
                <w:rFonts w:hint="eastAsia" w:ascii="宋体" w:hAnsi="宋体" w:eastAsia="宋体" w:cs="宋体"/>
                <w:b w:val="0"/>
                <w:bCs w:val="0"/>
                <w:sz w:val="24"/>
                <w:szCs w:val="24"/>
                <w:lang w:val="en-US" w:eastAsia="zh-CN"/>
              </w:rPr>
              <w:t>四是签订管护协议，</w:t>
            </w:r>
            <w:r>
              <w:rPr>
                <w:rFonts w:hint="default" w:ascii="宋体" w:hAnsi="宋体" w:eastAsia="宋体" w:cs="宋体"/>
                <w:b w:val="0"/>
                <w:bCs w:val="0"/>
                <w:sz w:val="24"/>
                <w:szCs w:val="24"/>
                <w:lang w:val="en-US" w:eastAsia="zh-CN"/>
              </w:rPr>
              <w:t>政府与管护责任主体应签订管护协议，明确双方的权利和义务，以及管护的具体要求和标准。</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w:t>
            </w:r>
            <w:r>
              <w:rPr>
                <w:rFonts w:hint="default" w:ascii="宋体" w:hAnsi="宋体" w:eastAsia="宋体" w:cs="宋体"/>
                <w:b w:val="0"/>
                <w:bCs w:val="0"/>
                <w:sz w:val="24"/>
                <w:szCs w:val="24"/>
                <w:lang w:val="en-US" w:eastAsia="zh-CN"/>
              </w:rPr>
              <w:t>加强政策执行与监管</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完善法律法规与制度保障</w:t>
            </w:r>
            <w:r>
              <w:rPr>
                <w:rFonts w:hint="eastAsia" w:ascii="宋体" w:hAnsi="宋体" w:eastAsia="宋体" w:cs="宋体"/>
                <w:b w:val="0"/>
                <w:bCs w:val="0"/>
                <w:sz w:val="24"/>
                <w:szCs w:val="24"/>
                <w:lang w:val="en-US" w:eastAsia="zh-CN"/>
              </w:rPr>
              <w:t>。一是</w:t>
            </w:r>
            <w:r>
              <w:rPr>
                <w:rFonts w:hint="default" w:ascii="宋体" w:hAnsi="宋体" w:eastAsia="宋体" w:cs="宋体"/>
                <w:b w:val="0"/>
                <w:bCs w:val="0"/>
                <w:sz w:val="24"/>
                <w:szCs w:val="24"/>
                <w:lang w:val="en-US" w:eastAsia="zh-CN"/>
              </w:rPr>
              <w:t>明确划定标准</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根据《国土空间调查、规划、用途管制用地用海分类指南》等规则规程规范，明确高标准农田划定为永久基本农田的具体标准和流程。</w:t>
            </w:r>
            <w:r>
              <w:rPr>
                <w:rFonts w:hint="eastAsia" w:ascii="宋体" w:hAnsi="宋体" w:eastAsia="宋体" w:cs="宋体"/>
                <w:b w:val="0"/>
                <w:bCs w:val="0"/>
                <w:sz w:val="24"/>
                <w:szCs w:val="24"/>
                <w:lang w:val="en-US" w:eastAsia="zh-CN"/>
              </w:rPr>
              <w:t>二是</w:t>
            </w:r>
            <w:r>
              <w:rPr>
                <w:rFonts w:hint="default" w:ascii="宋体" w:hAnsi="宋体" w:eastAsia="宋体" w:cs="宋体"/>
                <w:b w:val="0"/>
                <w:bCs w:val="0"/>
                <w:sz w:val="24"/>
                <w:szCs w:val="24"/>
                <w:lang w:val="en-US" w:eastAsia="zh-CN"/>
              </w:rPr>
              <w:t>加大监管力度</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建立健全监管机制，对高标准农田的建设和划定过程进行全程监督，确保政策得到有效执行。</w:t>
            </w:r>
            <w:r>
              <w:rPr>
                <w:rFonts w:hint="eastAsia" w:ascii="宋体" w:hAnsi="宋体" w:eastAsia="宋体" w:cs="宋体"/>
                <w:b w:val="0"/>
                <w:bCs w:val="0"/>
                <w:sz w:val="24"/>
                <w:szCs w:val="24"/>
                <w:lang w:val="en-US" w:eastAsia="zh-CN"/>
              </w:rPr>
              <w:t>三是</w:t>
            </w:r>
            <w:r>
              <w:rPr>
                <w:rFonts w:hint="default" w:ascii="宋体" w:hAnsi="宋体" w:eastAsia="宋体" w:cs="宋体"/>
                <w:b w:val="0"/>
                <w:bCs w:val="0"/>
                <w:sz w:val="24"/>
                <w:szCs w:val="24"/>
                <w:lang w:val="en-US" w:eastAsia="zh-CN"/>
              </w:rPr>
              <w:t>完善法律法规</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根据实际需要，适时修订和完善相关法律法规，为高标准农田划定为永久基本农田提供坚实的法律保障。</w:t>
            </w:r>
            <w:r>
              <w:rPr>
                <w:rFonts w:hint="eastAsia" w:ascii="宋体" w:hAnsi="宋体" w:eastAsia="宋体" w:cs="宋体"/>
                <w:b w:val="0"/>
                <w:bCs w:val="0"/>
                <w:sz w:val="24"/>
                <w:szCs w:val="24"/>
                <w:lang w:val="en-US" w:eastAsia="zh-CN"/>
              </w:rPr>
              <w:t>四是</w:t>
            </w:r>
            <w:r>
              <w:rPr>
                <w:rFonts w:hint="default" w:ascii="宋体" w:hAnsi="宋体" w:eastAsia="宋体" w:cs="宋体"/>
                <w:b w:val="0"/>
                <w:bCs w:val="0"/>
                <w:sz w:val="24"/>
                <w:szCs w:val="24"/>
                <w:lang w:val="en-US" w:eastAsia="zh-CN"/>
              </w:rPr>
              <w:t>建立长效机制</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建立健全长效管理机制和考核制度，对高标准农田划定为永久基本农田的工作进行定期评估和考核，确保政策得到有效执行和持续改进</w:t>
            </w:r>
            <w:r>
              <w:rPr>
                <w:rFonts w:hint="eastAsia" w:ascii="宋体" w:hAnsi="宋体" w:eastAsia="宋体" w:cs="宋体"/>
                <w:b w:val="0"/>
                <w:bCs w:val="0"/>
                <w:sz w:val="24"/>
                <w:szCs w:val="24"/>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0"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pPr>
        <w:shd w:val="clear"/>
        <w:bidi w:val="0"/>
      </w:pPr>
    </w:p>
    <w:p>
      <w:pPr>
        <w:pStyle w:val="2"/>
      </w:pPr>
    </w:p>
    <w:p/>
    <w:p>
      <w:pPr>
        <w:pStyle w:val="2"/>
      </w:pPr>
    </w:p>
    <w:p/>
    <w:p>
      <w:pPr>
        <w:pStyle w:val="2"/>
      </w:pPr>
    </w:p>
    <w:p/>
    <w:p>
      <w:pPr>
        <w:pStyle w:val="2"/>
      </w:pPr>
    </w:p>
    <w:p/>
    <w:p>
      <w:pPr>
        <w:pStyle w:val="2"/>
      </w:pPr>
    </w:p>
    <w:p/>
    <w:p>
      <w:pPr>
        <w:shd w:val="clea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兰州新区秦川园区2023年度建设工程消防技术服务项目绩效评价报告</w:t>
      </w:r>
    </w:p>
    <w:tbl>
      <w:tblPr>
        <w:tblStyle w:val="10"/>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98"/>
        <w:gridCol w:w="319"/>
        <w:gridCol w:w="675"/>
        <w:gridCol w:w="270"/>
        <w:gridCol w:w="633"/>
        <w:gridCol w:w="232"/>
        <w:gridCol w:w="485"/>
        <w:gridCol w:w="1125"/>
        <w:gridCol w:w="325"/>
        <w:gridCol w:w="1440"/>
        <w:gridCol w:w="95"/>
        <w:gridCol w:w="1380"/>
        <w:gridCol w:w="1137"/>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8"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一、项目基本情况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8"/>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建设工程消防技术服务项目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委托评价单位</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兰州新秦川园区金融财政局</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评价机构名称</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default" w:ascii="宋体" w:hAnsi="宋体" w:eastAsia="宋体" w:cs="宋体"/>
                <w:b w:val="0"/>
                <w:color w:val="000000"/>
                <w:sz w:val="24"/>
                <w:szCs w:val="24"/>
                <w:vertAlign w:val="baseline"/>
                <w:lang w:val="en-US" w:eastAsia="zh-CN"/>
              </w:rPr>
              <w:t>甘肃道瑞科技咨询有限公司</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评价对象名称</w:t>
            </w:r>
          </w:p>
        </w:tc>
        <w:tc>
          <w:tcPr>
            <w:tcW w:w="6219" w:type="dxa"/>
            <w:gridSpan w:val="8"/>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兰州新区秦川园区城市（乡）建设管理局</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结合项目具体实施内容，阐述对项目的具体考察关键，表明通过此次绩效评价重点关注及达到的目标。通过本次评价工作的开展，评价组希望全面、客观了解建设工程消防技术服务项目开展情况的资金使用效益，重点考察项目预算资金申请、使用管理以及项目立项、采购、投入使用和后期维护等管理的规范性，通过绩效分析找出项目开展过程中管理的薄弱环节，并提出相关建议，切实提高今后部门对人、财、物统筹安排的能力，提高单位管理和服务水平，提升财政资金使用效益和项目预算绩效管理水平。</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20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其中：中央资金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其中：中央资金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省级资金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省级资金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本级资金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bCs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本级资金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20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8"/>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二、项目绩效目标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目标1：对秦川园区范围内特殊建筑消防工程依据行业法律法规、规范、强制性标准、设计文件及服务合同等相关内容，开展相关专业工程安全、质量等行业监督技术服务及综合业务工作；</w:t>
            </w:r>
          </w:p>
          <w:p>
            <w:pPr>
              <w:keepNext w:val="0"/>
              <w:keepLines w:val="0"/>
              <w:pageBreakBefore w:val="0"/>
              <w:widowControl w:val="0"/>
              <w:shd w:val="clear"/>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目标2：对园区各在建项目消防施工安全、质量进行第三方检测和现场评定，进一步加强园区特殊项目消防验收工作的质量和效能，督促项目建设各方责任主体切实履行主体责任。</w:t>
            </w:r>
          </w:p>
          <w:p>
            <w:pPr>
              <w:keepNext w:val="0"/>
              <w:keepLines w:val="0"/>
              <w:pageBreakBefore w:val="0"/>
              <w:widowControl w:val="0"/>
              <w:shd w:val="clear"/>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val="0"/>
                <w:color w:val="000000"/>
                <w:sz w:val="24"/>
                <w:szCs w:val="24"/>
                <w:vertAlign w:val="baseline"/>
                <w:lang w:val="en-US" w:eastAsia="zh-CN"/>
              </w:rPr>
              <w:t>目标3：对监督抽查和验收监督检查中发现的安全质量隐患，及时跟踪督促整改消除，提出处理意见，并协助兰州新区城乡建设和交通管理局建设工程监督管理人员依规做出相应处理。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zh-CN" w:eastAsia="zh-CN"/>
              </w:rPr>
              <w:t>项目资金共计</w:t>
            </w:r>
            <w:r>
              <w:rPr>
                <w:rFonts w:hint="eastAsia" w:ascii="宋体" w:hAnsi="宋体" w:eastAsia="宋体" w:cs="宋体"/>
                <w:b w:val="0"/>
                <w:bCs w:val="0"/>
                <w:sz w:val="24"/>
                <w:szCs w:val="24"/>
                <w:lang w:val="en-US" w:eastAsia="zh-CN"/>
              </w:rPr>
              <w:t>20</w:t>
            </w:r>
            <w:r>
              <w:rPr>
                <w:rFonts w:hint="eastAsia" w:ascii="宋体" w:hAnsi="宋体" w:eastAsia="宋体" w:cs="宋体"/>
                <w:b w:val="0"/>
                <w:bCs w:val="0"/>
                <w:sz w:val="24"/>
                <w:szCs w:val="24"/>
                <w:lang w:val="zh-CN" w:eastAsia="zh-CN"/>
              </w:rPr>
              <w:t>万元。</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zh-CN" w:eastAsia="zh-CN"/>
              </w:rPr>
              <w:t>绩效评价指标体系设计根据项目资金分配和项目实施内容，围绕项目决策、项目组织管理、资金投入与使用、项目实施进度及目标实现情况等重要内容，结合绩效评价方法，从项目决策、过程、产出、效果四个方面对项目实施情况进行综合评价。各项指标权重设计，按照《财政部关于印发&lt;项目支出绩效评价管理办法&gt;的通知》（财预〔2020〕10号）文件中“应当突出结果导向，原则上产出、效益指标权重不低于60%”的要求进行合理赋分。指标体系整体框架由</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lang w:val="zh-CN" w:eastAsia="zh-CN"/>
              </w:rPr>
              <w:t>个大类组成，包括</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lang w:val="zh-CN" w:eastAsia="zh-CN"/>
              </w:rPr>
              <w:t>项一级指标、</w:t>
            </w:r>
            <w:r>
              <w:rPr>
                <w:rFonts w:hint="eastAsia" w:ascii="宋体" w:hAnsi="宋体" w:eastAsia="宋体" w:cs="宋体"/>
                <w:b w:val="0"/>
                <w:bCs w:val="0"/>
                <w:sz w:val="24"/>
                <w:szCs w:val="24"/>
                <w:lang w:val="en-US" w:eastAsia="zh-CN"/>
              </w:rPr>
              <w:t>12</w:t>
            </w:r>
            <w:r>
              <w:rPr>
                <w:rFonts w:hint="eastAsia" w:ascii="宋体" w:hAnsi="宋体" w:eastAsia="宋体" w:cs="宋体"/>
                <w:b w:val="0"/>
                <w:bCs w:val="0"/>
                <w:sz w:val="24"/>
                <w:szCs w:val="24"/>
                <w:lang w:val="zh-CN" w:eastAsia="zh-CN"/>
              </w:rPr>
              <w:t>项二级指标、</w:t>
            </w:r>
            <w:r>
              <w:rPr>
                <w:rFonts w:hint="eastAsia" w:ascii="宋体" w:hAnsi="宋体" w:eastAsia="宋体" w:cs="宋体"/>
                <w:b w:val="0"/>
                <w:bCs w:val="0"/>
                <w:sz w:val="24"/>
                <w:szCs w:val="24"/>
                <w:lang w:val="en-US" w:eastAsia="zh-CN"/>
              </w:rPr>
              <w:t>26</w:t>
            </w:r>
            <w:r>
              <w:rPr>
                <w:rFonts w:hint="eastAsia" w:ascii="宋体" w:hAnsi="宋体" w:eastAsia="宋体" w:cs="宋体"/>
                <w:b w:val="0"/>
                <w:bCs w:val="0"/>
                <w:sz w:val="24"/>
                <w:szCs w:val="24"/>
                <w:lang w:val="zh-CN" w:eastAsia="zh-CN"/>
              </w:rPr>
              <w:t>项三级指标组成。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比较法、因素分析法、公众评判法、成本效益分析法。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小组收集基础数据及资料，完善评价基础资料。评价组到达调研地后分小组进行相关工作。第一评价小组对基础数据进行查验，就资金流向（包括单位区在使用此项资金时是否合规、支出方向是否符合相关管理办法要求与项目审批流程），项目立项、审批、监督、竣工验收等是否符合政策规定等做深入了解。第二小组对项目负责人开展访谈与问卷发放收集工作。每日实地调研结束对线上线下收集资料及数据进行汇总。</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1.前期调研</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兰州新区秦川园区财政金融局2024年度绩效评价工作安排，甘肃道瑞科技咨询有限公司成立绩效评价工作小组；组织相关人员学习项目实施依据、专项资金管理等文件精神；进一步细化项目评价指标体系和项目评价实施方案，使各参评人员对项目情况做进一步了解；明确评价工作程序及要求，分析绩效评价的目的，明确绩效评价的各项目内容，确定绩效评价的关注点和评价方式；明确本次评价工作任务，拟定该绩效评价项目所需的资料清单。</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组结合项目实际实施内容、产生的效益等，确定利用调查问卷、项目基础表、资料清单和访谈提纲等方式，从评价组织实施程序、资金使用方向、资金支出结余情况和项目实施效益等方面进行综合考虑，全面了解项目情况。</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2.方案制定</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组在前期调研的基础上，全面了解兰州新区秦川园区城市（乡）建设管理局项目的实施内容、项目评审、审批流程情况、项目资金使用情况，进行现场调研，与相关人员进行交流与探讨，并与评价专家沟通交流，设计完整的指标体系，形成工作方案。</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3.数据采集</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是资料整理及分析，评价组在前期整理资料的基础上，评价组采用科学合理的方法，对评价过程中需要的资料进行数据提取和筛选，并对选取的有效数据进行分析；二是评价组对所收集调查问卷受益群众进行统计汇总，最终形成受益群体满意度统计表及满意度报告；三是将项目指标体系与所提取数据相结合，按照评分标准对各指标予以绩效打分；四是形成评价结论，依据所收集和分析的数据，以及绩效打分情况，核实、分析基础数据并计算评价结果。同时，评价组成员对项目实施过程中存在的问题等进行梳理汇总和分析，按类别整理，并形成最终评价结论。</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4.报告撰写</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小组根据评价需要，结合评价项目实际，拟定评价报告各部分内容，初步确定了报告提纲，后根据实际收集到的资料、问卷、访谈、基础表进行分析整理，找出存在的问题，并对其原因展开分析，完善评价报告，并与相关单位沟通意见，完善评价报告，形成完整的绩效评价报告初稿交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1935"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90.56分</w:t>
            </w:r>
          </w:p>
        </w:tc>
        <w:tc>
          <w:tcPr>
            <w:tcW w:w="2915"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135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项目决策</w:t>
            </w:r>
          </w:p>
        </w:tc>
        <w:tc>
          <w:tcPr>
            <w:tcW w:w="1450"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项目过程</w:t>
            </w:r>
          </w:p>
        </w:tc>
        <w:tc>
          <w:tcPr>
            <w:tcW w:w="1440"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项目产出</w:t>
            </w:r>
          </w:p>
        </w:tc>
        <w:tc>
          <w:tcPr>
            <w:tcW w:w="147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项目效益</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合计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135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16.30</w:t>
            </w:r>
          </w:p>
        </w:tc>
        <w:tc>
          <w:tcPr>
            <w:tcW w:w="1450"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25.33</w:t>
            </w:r>
          </w:p>
        </w:tc>
        <w:tc>
          <w:tcPr>
            <w:tcW w:w="1440"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23.00</w:t>
            </w:r>
          </w:p>
        </w:tc>
        <w:tc>
          <w:tcPr>
            <w:tcW w:w="147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25.93</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90.56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135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81.50%</w:t>
            </w:r>
          </w:p>
        </w:tc>
        <w:tc>
          <w:tcPr>
            <w:tcW w:w="1450"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84.43%</w:t>
            </w:r>
          </w:p>
        </w:tc>
        <w:tc>
          <w:tcPr>
            <w:tcW w:w="1440"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100.00%</w:t>
            </w:r>
          </w:p>
        </w:tc>
        <w:tc>
          <w:tcPr>
            <w:tcW w:w="147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96.04%</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90.56%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bookmarkStart w:id="8" w:name="_Toc9621"/>
            <w:r>
              <w:rPr>
                <w:rFonts w:hint="eastAsia" w:ascii="宋体" w:hAnsi="宋体" w:eastAsia="宋体" w:cs="宋体"/>
                <w:b w:val="0"/>
                <w:bCs w:val="0"/>
                <w:sz w:val="24"/>
                <w:szCs w:val="24"/>
                <w:lang w:val="en-US" w:eastAsia="zh-CN"/>
              </w:rPr>
              <w:t>1.合同管理不规范，合同履行监管不足</w:t>
            </w:r>
            <w:bookmarkEnd w:id="8"/>
            <w:r>
              <w:rPr>
                <w:rFonts w:hint="eastAsia" w:ascii="宋体" w:hAnsi="宋体" w:eastAsia="宋体" w:cs="宋体"/>
                <w:b w:val="0"/>
                <w:bCs w:val="0"/>
                <w:sz w:val="24"/>
                <w:szCs w:val="24"/>
                <w:lang w:val="en-US" w:eastAsia="zh-CN"/>
              </w:rPr>
              <w:t>。兰州新区秦川园区城市（乡）建设管理局与甘肃淏怡消防安全技术服务有限公司签署《消防技术服务合同书》，其中签署页签订日期、联系人、联系电话均未进行填写。</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b w:val="0"/>
                <w:bCs w:val="0"/>
                <w:sz w:val="24"/>
                <w:szCs w:val="24"/>
                <w:lang w:val="en-US" w:eastAsia="zh-CN"/>
              </w:rPr>
            </w:pPr>
            <w:bookmarkStart w:id="9" w:name="_Toc3764"/>
            <w:r>
              <w:rPr>
                <w:rFonts w:hint="eastAsia" w:ascii="宋体" w:hAnsi="宋体" w:eastAsia="宋体" w:cs="宋体"/>
                <w:b w:val="0"/>
                <w:bCs w:val="0"/>
                <w:sz w:val="24"/>
                <w:szCs w:val="24"/>
                <w:lang w:val="en-US" w:eastAsia="zh-CN"/>
              </w:rPr>
              <w:t>2.部分项目整改情况较慢，延误项目建设进度</w:t>
            </w:r>
            <w:bookmarkEnd w:id="9"/>
            <w:r>
              <w:rPr>
                <w:rFonts w:hint="eastAsia" w:ascii="宋体" w:hAnsi="宋体" w:eastAsia="宋体" w:cs="宋体"/>
                <w:b w:val="0"/>
                <w:bCs w:val="0"/>
                <w:sz w:val="24"/>
                <w:szCs w:val="24"/>
                <w:lang w:val="en-US" w:eastAsia="zh-CN"/>
              </w:rPr>
              <w:t>。2023年共检查出关于消防施工质量和安全问题510条，下发整改通知单90份，截至2023年年底，回复整改的项目有34个，整改回复率为37.3%，整改情况较为缓慢。</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b w:val="0"/>
                <w:bCs w:val="0"/>
                <w:sz w:val="24"/>
                <w:szCs w:val="24"/>
                <w:lang w:val="en-US" w:eastAsia="zh-CN"/>
              </w:rPr>
            </w:pPr>
            <w:bookmarkStart w:id="10" w:name="_Toc16756"/>
            <w:r>
              <w:rPr>
                <w:rFonts w:hint="eastAsia" w:ascii="宋体" w:hAnsi="宋体" w:eastAsia="宋体" w:cs="宋体"/>
                <w:b w:val="0"/>
                <w:bCs w:val="0"/>
                <w:sz w:val="24"/>
                <w:szCs w:val="24"/>
                <w:lang w:val="en-US" w:eastAsia="zh-CN"/>
              </w:rPr>
              <w:t>3.缺乏专业人员，监管不到位</w:t>
            </w:r>
            <w:bookmarkEnd w:id="10"/>
            <w:r>
              <w:rPr>
                <w:rFonts w:hint="eastAsia" w:ascii="宋体" w:hAnsi="宋体" w:eastAsia="宋体" w:cs="宋体"/>
                <w:b w:val="0"/>
                <w:bCs w:val="0"/>
                <w:sz w:val="24"/>
                <w:szCs w:val="24"/>
                <w:lang w:val="en-US" w:eastAsia="zh-CN"/>
              </w:rPr>
              <w:t>。城市（乡）建设管理局</w:t>
            </w:r>
            <w:r>
              <w:rPr>
                <w:rFonts w:hint="default" w:ascii="宋体" w:hAnsi="宋体" w:eastAsia="宋体" w:cs="宋体"/>
                <w:b w:val="0"/>
                <w:bCs w:val="0"/>
                <w:sz w:val="24"/>
                <w:szCs w:val="24"/>
                <w:lang w:val="en-US" w:eastAsia="zh-CN"/>
              </w:rPr>
              <w:t>接手消防设计审查及验收工作后，原先从事该项工作的专业技术人员并未随职能划转。消防设计审查及验收是一项高度专业化的工作，需要具备深厚的消防安全知识和丰富的实践经验</w:t>
            </w:r>
            <w:r>
              <w:rPr>
                <w:rFonts w:hint="eastAsia" w:ascii="宋体" w:hAnsi="宋体" w:eastAsia="宋体" w:cs="宋体"/>
                <w:b w:val="0"/>
                <w:bCs w:val="0"/>
                <w:sz w:val="24"/>
                <w:szCs w:val="24"/>
                <w:lang w:val="en-US" w:eastAsia="zh-CN"/>
              </w:rPr>
              <w:t>单位</w:t>
            </w:r>
            <w:r>
              <w:rPr>
                <w:rFonts w:hint="default" w:ascii="宋体" w:hAnsi="宋体" w:eastAsia="宋体" w:cs="宋体"/>
                <w:b w:val="0"/>
                <w:bCs w:val="0"/>
                <w:sz w:val="24"/>
                <w:szCs w:val="24"/>
                <w:lang w:val="en-US" w:eastAsia="zh-CN"/>
              </w:rPr>
              <w:t>原有工作人员</w:t>
            </w:r>
            <w:r>
              <w:rPr>
                <w:rFonts w:hint="eastAsia" w:ascii="宋体" w:hAnsi="宋体" w:eastAsia="宋体" w:cs="宋体"/>
                <w:b w:val="0"/>
                <w:bCs w:val="0"/>
                <w:sz w:val="24"/>
                <w:szCs w:val="24"/>
                <w:lang w:val="en-US" w:eastAsia="zh-CN"/>
              </w:rPr>
              <w:t>对</w:t>
            </w:r>
            <w:r>
              <w:rPr>
                <w:rFonts w:hint="default" w:ascii="宋体" w:hAnsi="宋体" w:eastAsia="宋体" w:cs="宋体"/>
                <w:b w:val="0"/>
                <w:bCs w:val="0"/>
                <w:sz w:val="24"/>
                <w:szCs w:val="24"/>
                <w:lang w:val="en-US" w:eastAsia="zh-CN"/>
              </w:rPr>
              <w:t>消防方面的知识储备</w:t>
            </w:r>
            <w:r>
              <w:rPr>
                <w:rFonts w:hint="eastAsia" w:ascii="宋体" w:hAnsi="宋体" w:eastAsia="宋体" w:cs="宋体"/>
                <w:b w:val="0"/>
                <w:bCs w:val="0"/>
                <w:sz w:val="24"/>
                <w:szCs w:val="24"/>
                <w:lang w:val="en-US" w:eastAsia="zh-CN"/>
              </w:rPr>
              <w:t>较少</w:t>
            </w:r>
            <w:r>
              <w:rPr>
                <w:rFonts w:hint="default" w:ascii="宋体" w:hAnsi="宋体" w:eastAsia="宋体" w:cs="宋体"/>
                <w:b w:val="0"/>
                <w:bCs w:val="0"/>
                <w:sz w:val="24"/>
                <w:szCs w:val="24"/>
                <w:lang w:val="en-US" w:eastAsia="zh-CN"/>
              </w:rPr>
              <w:t>。</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lang w:val="en-US" w:eastAsia="zh-CN"/>
              </w:rPr>
            </w:pPr>
            <w:bookmarkStart w:id="11" w:name="_Toc5514"/>
            <w:r>
              <w:rPr>
                <w:rFonts w:hint="eastAsia" w:ascii="宋体" w:hAnsi="宋体" w:eastAsia="宋体" w:cs="宋体"/>
                <w:b w:val="0"/>
                <w:bCs w:val="0"/>
                <w:sz w:val="24"/>
                <w:szCs w:val="24"/>
                <w:lang w:val="en-US" w:eastAsia="zh-CN"/>
              </w:rPr>
              <w:t>4.全过程预算绩效管理不严，报表填报质量不佳</w:t>
            </w:r>
            <w:bookmarkEnd w:id="11"/>
            <w:r>
              <w:rPr>
                <w:rFonts w:hint="eastAsia" w:ascii="宋体" w:hAnsi="宋体" w:eastAsia="宋体" w:cs="宋体"/>
                <w:b w:val="0"/>
                <w:bCs w:val="0"/>
                <w:sz w:val="24"/>
                <w:szCs w:val="24"/>
                <w:lang w:val="en-US" w:eastAsia="zh-CN"/>
              </w:rPr>
              <w:t>。根据《2023年兰州新区项目支出绩效目标申报表》《预算绩效监控报告（建设工程消防技术服务）》《预算项目支出绩效自评表》《建设工程消防技术服务项目支出绩效自评情况报告》发现，一是绩效目标表未设置成本指标，二是项目监控报告未对预算执行情况进行分析，三是自评报告中“总体绩效目标完成情况分析”与项目实际完成情况不对应，未对“各项指标完成情况分析”中各个指标完成情况进行逐一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045"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b w:val="0"/>
                <w:bCs w:val="0"/>
                <w:sz w:val="24"/>
                <w:szCs w:val="24"/>
                <w:lang w:val="en-US" w:eastAsia="zh-CN"/>
              </w:rPr>
            </w:pPr>
            <w:bookmarkStart w:id="12" w:name="_Toc18327"/>
            <w:r>
              <w:rPr>
                <w:rFonts w:hint="eastAsia" w:ascii="宋体" w:hAnsi="宋体" w:eastAsia="宋体" w:cs="宋体"/>
                <w:b w:val="0"/>
                <w:bCs w:val="0"/>
                <w:sz w:val="24"/>
                <w:szCs w:val="24"/>
                <w:lang w:val="en-US" w:eastAsia="zh-CN"/>
              </w:rPr>
              <w:t>1.完善合同管理制度，强化合同履行监管</w:t>
            </w:r>
            <w:bookmarkEnd w:id="12"/>
            <w:r>
              <w:rPr>
                <w:rFonts w:hint="eastAsia" w:ascii="宋体" w:hAnsi="宋体" w:eastAsia="宋体" w:cs="宋体"/>
                <w:b w:val="0"/>
                <w:bCs w:val="0"/>
                <w:sz w:val="24"/>
                <w:szCs w:val="24"/>
                <w:lang w:val="en-US" w:eastAsia="zh-CN"/>
              </w:rPr>
              <w:t>。一是</w:t>
            </w:r>
            <w:r>
              <w:rPr>
                <w:rFonts w:hint="default" w:ascii="宋体" w:hAnsi="宋体" w:eastAsia="宋体" w:cs="宋体"/>
                <w:b w:val="0"/>
                <w:bCs w:val="0"/>
                <w:sz w:val="24"/>
                <w:szCs w:val="24"/>
                <w:lang w:val="en-US" w:eastAsia="zh-CN"/>
              </w:rPr>
              <w:t>修订完善合同管理制度</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确保制度内容符合当前法律法规和单位实际情况。</w:t>
            </w:r>
            <w:r>
              <w:rPr>
                <w:rFonts w:hint="eastAsia" w:ascii="宋体" w:hAnsi="宋体" w:eastAsia="宋体" w:cs="宋体"/>
                <w:b w:val="0"/>
                <w:bCs w:val="0"/>
                <w:sz w:val="24"/>
                <w:szCs w:val="24"/>
                <w:lang w:val="en-US" w:eastAsia="zh-CN"/>
              </w:rPr>
              <w:t>明确</w:t>
            </w:r>
            <w:r>
              <w:rPr>
                <w:rFonts w:hint="default" w:ascii="宋体" w:hAnsi="宋体" w:eastAsia="宋体" w:cs="宋体"/>
                <w:b w:val="0"/>
                <w:bCs w:val="0"/>
                <w:sz w:val="24"/>
                <w:szCs w:val="24"/>
                <w:lang w:val="en-US" w:eastAsia="zh-CN"/>
              </w:rPr>
              <w:t>签订合同的经济活动范围和条件，以及合同起草、审批、签署、归档等各环节的操作流程，确保合同的完整性和规范性。</w:t>
            </w:r>
            <w:r>
              <w:rPr>
                <w:rFonts w:hint="eastAsia" w:ascii="宋体" w:hAnsi="宋体" w:eastAsia="宋体" w:cs="宋体"/>
                <w:b w:val="0"/>
                <w:bCs w:val="0"/>
                <w:sz w:val="24"/>
                <w:szCs w:val="24"/>
                <w:lang w:val="en-US" w:eastAsia="zh-CN"/>
              </w:rPr>
              <w:t>二是</w:t>
            </w:r>
            <w:r>
              <w:rPr>
                <w:rFonts w:hint="default" w:ascii="宋体" w:hAnsi="宋体" w:eastAsia="宋体" w:cs="宋体"/>
                <w:b w:val="0"/>
                <w:bCs w:val="0"/>
                <w:sz w:val="24"/>
                <w:szCs w:val="24"/>
                <w:lang w:val="en-US" w:eastAsia="zh-CN"/>
              </w:rPr>
              <w:t>明确合同管理机构及职责</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设立专门的合同管理机构或明确归口管理部门，并明确其职责权限。确保合同调查、谈判、文本拟定、审批、签订与验收等不相容岗位相互分离，各环节控制措施具体明确。</w:t>
            </w:r>
            <w:r>
              <w:rPr>
                <w:rFonts w:hint="eastAsia" w:ascii="宋体" w:hAnsi="宋体" w:eastAsia="宋体" w:cs="宋体"/>
                <w:b w:val="0"/>
                <w:bCs w:val="0"/>
                <w:sz w:val="24"/>
                <w:szCs w:val="24"/>
                <w:lang w:val="en-US" w:eastAsia="zh-CN"/>
              </w:rPr>
              <w:t>三是</w:t>
            </w:r>
            <w:r>
              <w:rPr>
                <w:rFonts w:hint="default" w:ascii="宋体" w:hAnsi="宋体" w:eastAsia="宋体" w:cs="宋体"/>
                <w:b w:val="0"/>
                <w:bCs w:val="0"/>
                <w:sz w:val="24"/>
                <w:szCs w:val="24"/>
                <w:lang w:val="en-US" w:eastAsia="zh-CN"/>
              </w:rPr>
              <w:t>建立合同履行监督机制</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加强对合同履行情况的监督检查，确保合同按照约定条款执行。对于重要合同或关键节点，应实行重点监控和定期报告制度。</w:t>
            </w:r>
            <w:r>
              <w:rPr>
                <w:rFonts w:hint="eastAsia" w:ascii="宋体" w:hAnsi="宋体" w:eastAsia="宋体" w:cs="宋体"/>
                <w:b w:val="0"/>
                <w:bCs w:val="0"/>
                <w:sz w:val="24"/>
                <w:szCs w:val="24"/>
                <w:lang w:val="en-US" w:eastAsia="zh-CN"/>
              </w:rPr>
              <w:t>四是</w:t>
            </w:r>
            <w:r>
              <w:rPr>
                <w:rFonts w:hint="default" w:ascii="宋体" w:hAnsi="宋体" w:eastAsia="宋体" w:cs="宋体"/>
                <w:b w:val="0"/>
                <w:bCs w:val="0"/>
                <w:sz w:val="24"/>
                <w:szCs w:val="24"/>
                <w:lang w:val="en-US" w:eastAsia="zh-CN"/>
              </w:rPr>
              <w:t>加强合同档案管理</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对合同进行统一归档管理，详细记录每份合同的编号、名称、对方信息、签署日期、到期日期、合同金额等重要信息。确保合同档案的完整性和可追溯性，便于查询和追踪。</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b w:val="0"/>
                <w:bCs w:val="0"/>
                <w:sz w:val="24"/>
                <w:szCs w:val="24"/>
                <w:lang w:val="en-US" w:eastAsia="zh-CN"/>
              </w:rPr>
            </w:pPr>
            <w:bookmarkStart w:id="13" w:name="_Toc1709"/>
            <w:r>
              <w:rPr>
                <w:rFonts w:hint="eastAsia" w:ascii="宋体" w:hAnsi="宋体" w:eastAsia="宋体" w:cs="宋体"/>
                <w:b w:val="0"/>
                <w:bCs w:val="0"/>
                <w:sz w:val="24"/>
                <w:szCs w:val="24"/>
                <w:lang w:val="en-US" w:eastAsia="zh-CN"/>
              </w:rPr>
              <w:t>2.</w:t>
            </w:r>
            <w:r>
              <w:rPr>
                <w:rFonts w:hint="default" w:ascii="宋体" w:hAnsi="宋体" w:eastAsia="宋体" w:cs="宋体"/>
                <w:b w:val="0"/>
                <w:bCs w:val="0"/>
                <w:sz w:val="24"/>
                <w:szCs w:val="24"/>
                <w:lang w:val="en-US" w:eastAsia="zh-CN"/>
              </w:rPr>
              <w:t>加强监督与考核</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持续监控与调整</w:t>
            </w:r>
            <w:bookmarkEnd w:id="13"/>
            <w:r>
              <w:rPr>
                <w:rFonts w:hint="eastAsia" w:ascii="宋体" w:hAnsi="宋体" w:eastAsia="宋体" w:cs="宋体"/>
                <w:b w:val="0"/>
                <w:bCs w:val="0"/>
                <w:sz w:val="24"/>
                <w:szCs w:val="24"/>
                <w:lang w:val="en-US" w:eastAsia="zh-CN"/>
              </w:rPr>
              <w:t>。一是</w:t>
            </w:r>
            <w:r>
              <w:rPr>
                <w:rFonts w:hint="default" w:ascii="宋体" w:hAnsi="宋体" w:eastAsia="宋体" w:cs="宋体"/>
                <w:b w:val="0"/>
                <w:bCs w:val="0"/>
                <w:sz w:val="24"/>
                <w:szCs w:val="24"/>
                <w:lang w:val="en-US" w:eastAsia="zh-CN"/>
              </w:rPr>
              <w:t>建立整改工作的监督机制，定期对整改进展情况进行检查和评估</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对于进展缓慢的环节，应及时采取措施进行督促和整改。</w:t>
            </w:r>
            <w:r>
              <w:rPr>
                <w:rFonts w:hint="eastAsia" w:ascii="宋体" w:hAnsi="宋体" w:eastAsia="宋体" w:cs="宋体"/>
                <w:b w:val="0"/>
                <w:bCs w:val="0"/>
                <w:sz w:val="24"/>
                <w:szCs w:val="24"/>
                <w:lang w:val="en-US" w:eastAsia="zh-CN"/>
              </w:rPr>
              <w:t>二是</w:t>
            </w:r>
            <w:r>
              <w:rPr>
                <w:rFonts w:hint="default" w:ascii="宋体" w:hAnsi="宋体" w:eastAsia="宋体" w:cs="宋体"/>
                <w:b w:val="0"/>
                <w:bCs w:val="0"/>
                <w:sz w:val="24"/>
                <w:szCs w:val="24"/>
                <w:lang w:val="en-US" w:eastAsia="zh-CN"/>
              </w:rPr>
              <w:t>实施绩效考核</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将整改工作纳入项目绩效考核体系，对整改进展情况进行量化考核。通过绩效考核激励项目团队成员积极投入整改工作，提高整改进度。</w:t>
            </w:r>
            <w:r>
              <w:rPr>
                <w:rFonts w:hint="eastAsia" w:ascii="宋体" w:hAnsi="宋体" w:eastAsia="宋体" w:cs="宋体"/>
                <w:b w:val="0"/>
                <w:bCs w:val="0"/>
                <w:sz w:val="24"/>
                <w:szCs w:val="24"/>
                <w:lang w:val="en-US" w:eastAsia="zh-CN"/>
              </w:rPr>
              <w:t>三是</w:t>
            </w:r>
            <w:r>
              <w:rPr>
                <w:rFonts w:hint="default" w:ascii="宋体" w:hAnsi="宋体" w:eastAsia="宋体" w:cs="宋体"/>
                <w:b w:val="0"/>
                <w:bCs w:val="0"/>
                <w:sz w:val="24"/>
                <w:szCs w:val="24"/>
                <w:lang w:val="en-US" w:eastAsia="zh-CN"/>
              </w:rPr>
              <w:t>持续监控</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在项目整改过程中保持持续监控，及时发现和解决潜在问题。通过持续监控确保整改工作按计划进行，避免再次出现延误情况。</w:t>
            </w:r>
            <w:r>
              <w:rPr>
                <w:rFonts w:hint="eastAsia" w:ascii="宋体" w:hAnsi="宋体" w:eastAsia="宋体" w:cs="宋体"/>
                <w:b w:val="0"/>
                <w:bCs w:val="0"/>
                <w:sz w:val="24"/>
                <w:szCs w:val="24"/>
                <w:lang w:val="en-US" w:eastAsia="zh-CN"/>
              </w:rPr>
              <w:t>四是</w:t>
            </w:r>
            <w:r>
              <w:rPr>
                <w:rFonts w:hint="default" w:ascii="宋体" w:hAnsi="宋体" w:eastAsia="宋体" w:cs="宋体"/>
                <w:b w:val="0"/>
                <w:bCs w:val="0"/>
                <w:sz w:val="24"/>
                <w:szCs w:val="24"/>
                <w:lang w:val="en-US" w:eastAsia="zh-CN"/>
              </w:rPr>
              <w:t>灵活调整</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根据项目实际情况和外部环境的变化灵活调整整改计划和策略。通过灵活调整确保项目整改工作能够适应变化并顺利推进。</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b w:val="0"/>
                <w:bCs w:val="0"/>
                <w:sz w:val="24"/>
                <w:szCs w:val="24"/>
                <w:lang w:val="en-US" w:eastAsia="zh-CN"/>
              </w:rPr>
            </w:pPr>
            <w:bookmarkStart w:id="14" w:name="_Toc18293"/>
            <w:r>
              <w:rPr>
                <w:rFonts w:hint="eastAsia" w:ascii="宋体" w:hAnsi="宋体" w:eastAsia="宋体" w:cs="宋体"/>
                <w:b w:val="0"/>
                <w:bCs w:val="0"/>
                <w:sz w:val="24"/>
                <w:szCs w:val="24"/>
                <w:lang w:val="en-US" w:eastAsia="zh-CN"/>
              </w:rPr>
              <w:t>3.加强专业人才培养与引进，加强沟通协调与协作</w:t>
            </w:r>
            <w:bookmarkEnd w:id="14"/>
            <w:r>
              <w:rPr>
                <w:rFonts w:hint="eastAsia" w:ascii="宋体" w:hAnsi="宋体" w:eastAsia="宋体" w:cs="宋体"/>
                <w:b w:val="0"/>
                <w:bCs w:val="0"/>
                <w:sz w:val="24"/>
                <w:szCs w:val="24"/>
                <w:lang w:val="en-US" w:eastAsia="zh-CN"/>
              </w:rPr>
              <w:t>。一是内部培养与选拔，</w:t>
            </w:r>
            <w:r>
              <w:rPr>
                <w:rFonts w:hint="default" w:ascii="宋体" w:hAnsi="宋体" w:eastAsia="宋体" w:cs="宋体"/>
                <w:b w:val="0"/>
                <w:bCs w:val="0"/>
                <w:sz w:val="24"/>
                <w:szCs w:val="24"/>
                <w:lang w:val="en-US" w:eastAsia="zh-CN"/>
              </w:rPr>
              <w:t>单位应加大对现有人员的培训力度，特别是针对关键岗位和专业技能的培训。通过内部培训、轮岗交流等方式，提升员工的专业素养和综合能力。同时，建立科学的选拔机制，从内部挖掘和培养具有潜力的专业人才。</w:t>
            </w:r>
            <w:r>
              <w:rPr>
                <w:rFonts w:hint="eastAsia" w:ascii="宋体" w:hAnsi="宋体" w:eastAsia="宋体" w:cs="宋体"/>
                <w:b w:val="0"/>
                <w:bCs w:val="0"/>
                <w:sz w:val="24"/>
                <w:szCs w:val="24"/>
                <w:lang w:val="en-US" w:eastAsia="zh-CN"/>
              </w:rPr>
              <w:t>二是外部引进，</w:t>
            </w:r>
            <w:r>
              <w:rPr>
                <w:rFonts w:hint="default" w:ascii="宋体" w:hAnsi="宋体" w:eastAsia="宋体" w:cs="宋体"/>
                <w:b w:val="0"/>
                <w:bCs w:val="0"/>
                <w:sz w:val="24"/>
                <w:szCs w:val="24"/>
                <w:lang w:val="en-US" w:eastAsia="zh-CN"/>
              </w:rPr>
              <w:t>通过公开招聘、人才引进计划等方式，积极引进具有丰富经验和专业知识的外部人才。特别是针对紧缺岗位和关键领域，应加大引进力度，以补充和壮大专业人才队伍。</w:t>
            </w:r>
            <w:r>
              <w:rPr>
                <w:rFonts w:hint="eastAsia" w:ascii="宋体" w:hAnsi="宋体" w:eastAsia="宋体" w:cs="宋体"/>
                <w:b w:val="0"/>
                <w:bCs w:val="0"/>
                <w:sz w:val="24"/>
                <w:szCs w:val="24"/>
                <w:lang w:val="en-US" w:eastAsia="zh-CN"/>
              </w:rPr>
              <w:t>三是</w:t>
            </w:r>
            <w:r>
              <w:rPr>
                <w:rFonts w:hint="default" w:ascii="宋体" w:hAnsi="宋体" w:eastAsia="宋体" w:cs="宋体"/>
                <w:b w:val="0"/>
                <w:bCs w:val="0"/>
                <w:sz w:val="24"/>
                <w:szCs w:val="24"/>
                <w:lang w:val="en-US" w:eastAsia="zh-CN"/>
              </w:rPr>
              <w:t>建立沟通机制</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单位应建立定期或不定期的沟通会议制度，加强内部科室之间的沟通与协作。通过及时交流信息、分享经验等方式，促进问题的解决和工作的推进。</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bookmarkStart w:id="15" w:name="_Toc25074"/>
            <w:r>
              <w:rPr>
                <w:rFonts w:hint="eastAsia" w:ascii="宋体" w:hAnsi="宋体" w:eastAsia="宋体" w:cs="宋体"/>
                <w:b w:val="0"/>
                <w:bCs w:val="0"/>
                <w:sz w:val="24"/>
                <w:szCs w:val="24"/>
                <w:lang w:val="en-US" w:eastAsia="zh-CN"/>
              </w:rPr>
              <w:t>4.加强全过程预算绩效管理，提升报表填报质量</w:t>
            </w:r>
            <w:bookmarkEnd w:id="15"/>
            <w:r>
              <w:rPr>
                <w:rFonts w:hint="eastAsia" w:ascii="宋体" w:hAnsi="宋体" w:eastAsia="宋体" w:cs="宋体"/>
                <w:b w:val="0"/>
                <w:bCs w:val="0"/>
                <w:sz w:val="24"/>
                <w:szCs w:val="24"/>
                <w:lang w:val="en-US" w:eastAsia="zh-CN"/>
              </w:rPr>
              <w:t>。一是</w:t>
            </w:r>
            <w:r>
              <w:rPr>
                <w:rFonts w:hint="default" w:ascii="宋体" w:hAnsi="宋体" w:eastAsia="宋体" w:cs="宋体"/>
                <w:b w:val="0"/>
                <w:bCs w:val="0"/>
                <w:sz w:val="24"/>
                <w:szCs w:val="24"/>
                <w:lang w:val="en-US" w:eastAsia="zh-CN"/>
              </w:rPr>
              <w:t>强化制度建设</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制定和完善全过程预算绩效管理的相关规章制度，明确各部门、各环节的职责和权限，确保管理有据可依、有章可循。引入绩效问责机制，对预算绩效管理不力或造成重大损失的责任人进行严肃追责，提高管理的严肃性和权威性。</w:t>
            </w:r>
            <w:r>
              <w:rPr>
                <w:rFonts w:hint="eastAsia" w:ascii="宋体" w:hAnsi="宋体" w:eastAsia="宋体" w:cs="宋体"/>
                <w:b w:val="0"/>
                <w:bCs w:val="0"/>
                <w:sz w:val="24"/>
                <w:szCs w:val="24"/>
                <w:lang w:val="en-US" w:eastAsia="zh-CN"/>
              </w:rPr>
              <w:t>二是</w:t>
            </w:r>
            <w:r>
              <w:rPr>
                <w:rFonts w:hint="default" w:ascii="宋体" w:hAnsi="宋体" w:eastAsia="宋体" w:cs="宋体"/>
                <w:b w:val="0"/>
                <w:bCs w:val="0"/>
                <w:sz w:val="24"/>
                <w:szCs w:val="24"/>
                <w:lang w:val="en-US" w:eastAsia="zh-CN"/>
              </w:rPr>
              <w:t>提高信息化水平</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利用现代信息技术手段，如大数据、云计算等，建立全过程预算绩效管理的信息系统。实现预算数据的实时采集、分析和监控，提高管理的精准度和时效性。</w:t>
            </w:r>
            <w:r>
              <w:rPr>
                <w:rFonts w:hint="eastAsia" w:ascii="宋体" w:hAnsi="宋体" w:eastAsia="宋体" w:cs="宋体"/>
                <w:b w:val="0"/>
                <w:bCs w:val="0"/>
                <w:sz w:val="24"/>
                <w:szCs w:val="24"/>
                <w:lang w:val="en-US" w:eastAsia="zh-CN"/>
              </w:rPr>
              <w:t>三是</w:t>
            </w:r>
            <w:r>
              <w:rPr>
                <w:rFonts w:hint="default" w:ascii="宋体" w:hAnsi="宋体" w:eastAsia="宋体" w:cs="宋体"/>
                <w:b w:val="0"/>
                <w:bCs w:val="0"/>
                <w:sz w:val="24"/>
                <w:szCs w:val="24"/>
                <w:lang w:val="en-US" w:eastAsia="zh-CN"/>
              </w:rPr>
              <w:t>加强培训与指导</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定期对预算绩效管理人员进行培训和指导，提高他们的专业素养和管理能力。邀请专家或第三方机构进行专题讲座和案例分析，分享先进的管理经验和做法。</w:t>
            </w:r>
            <w:r>
              <w:rPr>
                <w:rFonts w:hint="eastAsia" w:ascii="宋体" w:hAnsi="宋体" w:eastAsia="宋体" w:cs="宋体"/>
                <w:b w:val="0"/>
                <w:bCs w:val="0"/>
                <w:sz w:val="24"/>
                <w:szCs w:val="24"/>
                <w:lang w:val="en-US" w:eastAsia="zh-CN"/>
              </w:rPr>
              <w:t>四是</w:t>
            </w:r>
            <w:r>
              <w:rPr>
                <w:rFonts w:hint="default" w:ascii="宋体" w:hAnsi="宋体" w:eastAsia="宋体" w:cs="宋体"/>
                <w:b w:val="0"/>
                <w:bCs w:val="0"/>
                <w:sz w:val="24"/>
                <w:szCs w:val="24"/>
                <w:lang w:val="en-US" w:eastAsia="zh-CN"/>
              </w:rPr>
              <w:t>加强审核与监督</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建立严格的报表审核机制，对填报的报表进行逐一审核和把关。加强对报表填报过程的监督和管理，确保填报工作的规范性和准确性。</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0"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pPr>
        <w:shd w:val="clear"/>
        <w:bidi w:val="0"/>
      </w:pPr>
    </w:p>
    <w:p>
      <w:pPr>
        <w:shd w:val="clear"/>
      </w:pPr>
    </w:p>
    <w:p>
      <w:pPr>
        <w:shd w:val="clear"/>
        <w:ind w:left="0" w:leftChars="0" w:firstLine="0" w:firstLineChars="0"/>
      </w:pPr>
    </w:p>
    <w:p>
      <w:pPr>
        <w:pStyle w:val="2"/>
      </w:pPr>
    </w:p>
    <w:p>
      <w:bookmarkStart w:id="22" w:name="_GoBack"/>
      <w:bookmarkEnd w:id="22"/>
    </w:p>
    <w:p/>
    <w:p>
      <w:pPr>
        <w:shd w:val="clea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兰州新区秦川园区2023年度农村冬季取暖热源清洁化改造项目绩效评价报告</w:t>
      </w:r>
    </w:p>
    <w:tbl>
      <w:tblPr>
        <w:tblStyle w:val="10"/>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98"/>
        <w:gridCol w:w="319"/>
        <w:gridCol w:w="675"/>
        <w:gridCol w:w="270"/>
        <w:gridCol w:w="633"/>
        <w:gridCol w:w="232"/>
        <w:gridCol w:w="485"/>
        <w:gridCol w:w="1125"/>
        <w:gridCol w:w="325"/>
        <w:gridCol w:w="1440"/>
        <w:gridCol w:w="95"/>
        <w:gridCol w:w="1380"/>
        <w:gridCol w:w="1137"/>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8"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一、项目基本情况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8"/>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农村冬季取暖热源清洁化改造项目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委托评价单位</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兰州新秦川园区金融财政局</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评价机构名称</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default" w:ascii="宋体" w:hAnsi="宋体" w:eastAsia="宋体" w:cs="宋体"/>
                <w:b w:val="0"/>
                <w:color w:val="000000"/>
                <w:sz w:val="24"/>
                <w:szCs w:val="24"/>
                <w:vertAlign w:val="baseline"/>
                <w:lang w:val="en-US" w:eastAsia="zh-CN"/>
              </w:rPr>
              <w:t>甘肃道瑞科技咨询有限公司</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评价对象名称</w:t>
            </w:r>
          </w:p>
        </w:tc>
        <w:tc>
          <w:tcPr>
            <w:tcW w:w="6219" w:type="dxa"/>
            <w:gridSpan w:val="8"/>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秦川园区农林水务局</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农村冬季取暖热源清洁化改造项目绩效评价服务围绕项目决策、项目过程、项目产出、项目效益等方面为分析框架，围绕</w:t>
            </w:r>
            <w:r>
              <w:rPr>
                <w:rFonts w:hint="eastAsia" w:ascii="宋体" w:hAnsi="宋体" w:eastAsia="宋体" w:cs="宋体"/>
                <w:b w:val="0"/>
                <w:color w:val="000000"/>
                <w:sz w:val="24"/>
                <w:szCs w:val="24"/>
                <w:vertAlign w:val="baseline"/>
                <w:lang w:val="en-US" w:eastAsia="zh-Hans"/>
              </w:rPr>
              <w:t>项目</w:t>
            </w:r>
            <w:r>
              <w:rPr>
                <w:rFonts w:hint="eastAsia" w:ascii="宋体" w:hAnsi="宋体" w:eastAsia="宋体" w:cs="宋体"/>
                <w:b w:val="0"/>
                <w:color w:val="000000"/>
                <w:sz w:val="24"/>
                <w:szCs w:val="24"/>
                <w:vertAlign w:val="baseline"/>
                <w:lang w:val="en-US" w:eastAsia="zh-CN"/>
              </w:rPr>
              <w:t>审批、资金管理及项目实施后续管理及发挥的社会效益等进行评价，综合衡量、农村冬季取暖热源清洁化改造项目的实施效果。目的在于找出农村冬季取暖热源清洁化改造项目实施过程中的薄弱环节，提出改进建议，从而提高今后部门对人、财、物统筹安排的能力，提高单位管理和服务水平，提升财政资金使用效益和项目预算绩效管理水平。</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预算安排资金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3541.3</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实际到位资金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auto"/>
                <w:kern w:val="2"/>
                <w:sz w:val="24"/>
                <w:szCs w:val="24"/>
                <w:vertAlign w:val="baseline"/>
                <w:lang w:val="en-US" w:eastAsia="zh-CN" w:bidi="ar-SA"/>
              </w:rPr>
            </w:pPr>
            <w:r>
              <w:rPr>
                <w:rFonts w:hint="eastAsia" w:ascii="宋体" w:hAnsi="宋体" w:eastAsia="宋体" w:cs="宋体"/>
                <w:b w:val="0"/>
                <w:color w:val="auto"/>
                <w:sz w:val="24"/>
                <w:szCs w:val="24"/>
                <w:vertAlign w:val="baseline"/>
                <w:lang w:val="en-US" w:eastAsia="zh-CN"/>
              </w:rPr>
              <w:t>3541.3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其中：中央资金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2975</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2"/>
                <w:sz w:val="24"/>
                <w:szCs w:val="24"/>
                <w:vertAlign w:val="baseline"/>
                <w:lang w:val="en-US" w:eastAsia="zh-CN" w:bidi="ar-SA"/>
              </w:rPr>
            </w:pPr>
            <w:r>
              <w:rPr>
                <w:rFonts w:hint="eastAsia" w:ascii="宋体" w:hAnsi="宋体" w:eastAsia="宋体" w:cs="宋体"/>
                <w:b w:val="0"/>
                <w:color w:val="auto"/>
                <w:sz w:val="24"/>
                <w:szCs w:val="24"/>
                <w:vertAlign w:val="baseline"/>
                <w:lang w:val="en-US" w:eastAsia="zh-CN"/>
              </w:rPr>
              <w:t>其中：中央资金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auto"/>
                <w:kern w:val="2"/>
                <w:sz w:val="24"/>
                <w:szCs w:val="24"/>
                <w:vertAlign w:val="baseline"/>
                <w:lang w:val="en-US" w:eastAsia="zh-CN" w:bidi="ar-SA"/>
              </w:rPr>
            </w:pPr>
            <w:r>
              <w:rPr>
                <w:rFonts w:hint="eastAsia" w:ascii="宋体" w:hAnsi="宋体" w:eastAsia="宋体" w:cs="宋体"/>
                <w:b w:val="0"/>
                <w:color w:val="auto"/>
                <w:sz w:val="24"/>
                <w:szCs w:val="24"/>
                <w:vertAlign w:val="baseline"/>
                <w:lang w:val="en-US" w:eastAsia="zh-CN"/>
              </w:rPr>
              <w:t>2975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市级资金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393.6</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bCs w:val="0"/>
                <w:color w:val="auto"/>
                <w:kern w:val="2"/>
                <w:sz w:val="24"/>
                <w:szCs w:val="24"/>
                <w:vertAlign w:val="baseline"/>
                <w:lang w:val="en-US" w:eastAsia="zh-CN" w:bidi="ar-SA"/>
              </w:rPr>
            </w:pPr>
            <w:r>
              <w:rPr>
                <w:rFonts w:hint="eastAsia" w:ascii="宋体" w:hAnsi="宋体" w:eastAsia="宋体" w:cs="宋体"/>
                <w:b w:val="0"/>
                <w:color w:val="auto"/>
                <w:sz w:val="24"/>
                <w:szCs w:val="24"/>
                <w:vertAlign w:val="baseline"/>
                <w:lang w:val="en-US" w:eastAsia="zh-CN"/>
              </w:rPr>
              <w:t>市级资金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auto"/>
                <w:kern w:val="2"/>
                <w:sz w:val="24"/>
                <w:szCs w:val="24"/>
                <w:vertAlign w:val="baseline"/>
                <w:lang w:val="en-US" w:eastAsia="zh-CN" w:bidi="ar-SA"/>
              </w:rPr>
            </w:pPr>
            <w:r>
              <w:rPr>
                <w:rFonts w:hint="eastAsia" w:ascii="宋体" w:hAnsi="宋体" w:eastAsia="宋体" w:cs="宋体"/>
                <w:b w:val="0"/>
                <w:color w:val="auto"/>
                <w:sz w:val="24"/>
                <w:szCs w:val="24"/>
                <w:vertAlign w:val="baseline"/>
                <w:lang w:val="en-US" w:eastAsia="zh-CN"/>
              </w:rPr>
              <w:t>393.6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本级资金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172.7</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right"/>
              <w:textAlignment w:val="auto"/>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本级资金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auto"/>
                <w:kern w:val="2"/>
                <w:sz w:val="24"/>
                <w:szCs w:val="24"/>
                <w:vertAlign w:val="baseline"/>
                <w:lang w:val="en-US" w:eastAsia="zh-CN" w:bidi="ar-SA"/>
              </w:rPr>
            </w:pPr>
            <w:r>
              <w:rPr>
                <w:rFonts w:hint="eastAsia" w:ascii="宋体" w:hAnsi="宋体" w:eastAsia="宋体" w:cs="宋体"/>
                <w:b w:val="0"/>
                <w:color w:val="auto"/>
                <w:sz w:val="24"/>
                <w:szCs w:val="24"/>
                <w:vertAlign w:val="baseline"/>
                <w:lang w:val="en-US" w:eastAsia="zh-CN"/>
              </w:rPr>
              <w:t>172.7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实际支出资金</w:t>
            </w:r>
          </w:p>
        </w:tc>
        <w:tc>
          <w:tcPr>
            <w:tcW w:w="184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3541.3</w:t>
            </w:r>
          </w:p>
        </w:tc>
        <w:tc>
          <w:tcPr>
            <w:tcW w:w="186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结余资金</w:t>
            </w:r>
          </w:p>
        </w:tc>
        <w:tc>
          <w:tcPr>
            <w:tcW w:w="25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auto"/>
                <w:kern w:val="2"/>
                <w:sz w:val="24"/>
                <w:szCs w:val="24"/>
                <w:vertAlign w:val="baseline"/>
                <w:lang w:val="en-US" w:eastAsia="zh-CN" w:bidi="ar-SA"/>
              </w:rPr>
            </w:pPr>
            <w:r>
              <w:rPr>
                <w:rFonts w:hint="eastAsia" w:ascii="宋体" w:hAnsi="宋体" w:eastAsia="宋体" w:cs="宋体"/>
                <w:b w:val="0"/>
                <w:color w:val="auto"/>
                <w:sz w:val="24"/>
                <w:szCs w:val="24"/>
                <w:vertAlign w:val="baseline"/>
                <w:lang w:val="en-US" w:eastAsia="zh-CN"/>
              </w:rPr>
              <w:t>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预算执行率</w:t>
            </w:r>
          </w:p>
        </w:tc>
        <w:tc>
          <w:tcPr>
            <w:tcW w:w="6219" w:type="dxa"/>
            <w:gridSpan w:val="8"/>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color w:val="auto"/>
                <w:sz w:val="24"/>
                <w:szCs w:val="24"/>
                <w:vertAlign w:val="baseline"/>
                <w:lang w:val="en-US" w:eastAsia="zh-CN"/>
              </w:rPr>
            </w:pPr>
            <w:r>
              <w:rPr>
                <w:rFonts w:hint="eastAsia" w:ascii="宋体" w:hAnsi="宋体" w:eastAsia="宋体" w:cs="宋体"/>
                <w:b w:val="0"/>
                <w:color w:val="auto"/>
                <w:sz w:val="24"/>
                <w:szCs w:val="24"/>
                <w:vertAlign w:val="baseline"/>
                <w:lang w:val="en-US" w:eastAsia="zh-CN"/>
              </w:rPr>
              <w:t>100%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二、项目绩效目标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2023年3月5日前确定示范户，3月6日发布2000户招标公告，3月8日前完成示范户安装工作，3月10日前完成3500户摸排工作，根据项目安装效果和群众反响结果，3月下13日发布1500户招标公告，4月10日完成改造3500户，计划4月20日全面完成项目建设任务及县级评估工作，改造任务涵盖了秦川镇、上川镇两个乡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0"/>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2023年农村冬季取暖热源清洁化改造项目预算批复金额625万元，实际到位资金520.528万元，实际支出金额520.528万元</w:t>
            </w:r>
            <w:r>
              <w:rPr>
                <w:rFonts w:hint="eastAsia" w:ascii="宋体" w:hAnsi="宋体" w:eastAsia="宋体" w:cs="宋体"/>
                <w:b w:val="0"/>
                <w:bCs w:val="0"/>
                <w:sz w:val="24"/>
                <w:szCs w:val="24"/>
                <w:lang w:val="zh-CN"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0"/>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zh-CN" w:eastAsia="zh-CN"/>
              </w:rPr>
              <w:t>本次绩效评价以</w:t>
            </w:r>
            <w:r>
              <w:rPr>
                <w:rFonts w:hint="eastAsia" w:ascii="宋体" w:hAnsi="宋体" w:eastAsia="宋体" w:cs="宋体"/>
                <w:b w:val="0"/>
                <w:bCs w:val="0"/>
                <w:sz w:val="24"/>
                <w:szCs w:val="24"/>
                <w:lang w:val="en-US" w:eastAsia="zh-CN"/>
              </w:rPr>
              <w:t>农村冬季取暖热源清洁化改造项目</w:t>
            </w:r>
            <w:r>
              <w:rPr>
                <w:rFonts w:hint="eastAsia" w:ascii="宋体" w:hAnsi="宋体" w:eastAsia="宋体" w:cs="宋体"/>
                <w:b w:val="0"/>
                <w:bCs w:val="0"/>
                <w:sz w:val="24"/>
                <w:szCs w:val="24"/>
                <w:lang w:val="zh-CN" w:eastAsia="zh-CN"/>
              </w:rPr>
              <w:t>预算资金为导向，通过查阅项目相关资料，结合项目绩效目标及工作计划，由评价组按照逻辑分析法独立研制科学的指标体系。按照逻辑分析法设计思路，结合</w:t>
            </w:r>
            <w:r>
              <w:rPr>
                <w:rFonts w:hint="eastAsia" w:ascii="宋体" w:hAnsi="宋体" w:eastAsia="宋体" w:cs="宋体"/>
                <w:b w:val="0"/>
                <w:bCs w:val="0"/>
                <w:sz w:val="24"/>
                <w:szCs w:val="24"/>
                <w:lang w:val="en-US" w:eastAsia="zh-CN"/>
              </w:rPr>
              <w:t>对</w:t>
            </w:r>
            <w:r>
              <w:rPr>
                <w:rFonts w:hint="eastAsia" w:ascii="宋体" w:hAnsi="宋体" w:eastAsia="宋体" w:cs="宋体"/>
                <w:b w:val="0"/>
                <w:bCs w:val="0"/>
                <w:sz w:val="24"/>
                <w:szCs w:val="24"/>
                <w:lang w:val="zh-CN" w:eastAsia="zh-CN"/>
              </w:rPr>
              <w:t>项目支出评价的要求，评价指标体系包括项目决策、过程、产出、效益四部分内容。指标体系整体框架由4个大类组成，包括4项一级指标、1</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lang w:val="zh-CN" w:eastAsia="zh-CN"/>
              </w:rPr>
              <w:t>项二级指标、</w:t>
            </w:r>
            <w:r>
              <w:rPr>
                <w:rFonts w:hint="eastAsia" w:ascii="宋体" w:hAnsi="宋体" w:eastAsia="宋体" w:cs="宋体"/>
                <w:b w:val="0"/>
                <w:bCs w:val="0"/>
                <w:sz w:val="24"/>
                <w:szCs w:val="24"/>
                <w:lang w:val="en-US" w:eastAsia="zh-CN"/>
              </w:rPr>
              <w:t>29</w:t>
            </w:r>
            <w:r>
              <w:rPr>
                <w:rFonts w:hint="eastAsia" w:ascii="宋体" w:hAnsi="宋体" w:eastAsia="宋体" w:cs="宋体"/>
                <w:b w:val="0"/>
                <w:bCs w:val="0"/>
                <w:sz w:val="24"/>
                <w:szCs w:val="24"/>
                <w:lang w:val="zh-CN" w:eastAsia="zh-CN"/>
              </w:rPr>
              <w:t>项三级指标组成。指标数据来源于项目相关资料、财务相关资料、工作计划、访谈等。</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比较法、因素分析法、公众评判法、成本效益分析法。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小组收集基础数据及资料，完善评价基础资料。评价组到达调研地后分小组进行相关工作。第一评价小组对基础数据进行查验，就资金流向（包括单位区在使用此项资金时是否合规、支出方向是否符合相关管理办法要求与项目审批流程），项目立项、审批、监督、竣工验收等是否符合政策规定等做深入了解。第二小组对项目负责人开展访谈与问卷发放收集工作。每日实地调研结束对线上线下收集资料及数据进行汇总。</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绩效评价</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工作过程</w:t>
            </w:r>
          </w:p>
        </w:tc>
        <w:tc>
          <w:tcPr>
            <w:tcW w:w="7122" w:type="dxa"/>
            <w:gridSpan w:val="10"/>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1.前期调研</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兰州新区秦川园区财政金融局绩效评价工作部署安排，甘肃道瑞科技咨询有限公司成立绩效评价工作小组；组织相关人员学习项目实施依据、专项资金管理等文件精神；进一步细化项目评价指标体系和项目评价实施方案，使各参评人员对项目情况做进一步了解；明确评价工作程序及要求，分析绩效评价的目的，明确绩效评价的各项目内容，确定绩效评价的关注点和评价方式；明确本次评价工作任务，拟定该绩效评价项目所需的资料清单。</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组结合项目实际实施内容、产生的效益等，确定利用调查问卷、项目基础表、资料清单和访谈提纲等方式，从评价组织实施程序、资金使用方向、资金支出结余情况和项目实施效益等方面进行综合考虑，全面了解项目情况。</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2.方案制定</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组在前期调研的基础上，全面了解农村冬季取暖热源清洁化改造项目绩效评价服务指标体系的实施内容、项目评审、审批流程情况、项目资金使用情况，进行现场调研，与相关人员进行交流与探讨，并与评价专家沟通交流，设计完整的指标体系，形成工作方案。</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3.数据采集</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调研工作由评价组根据各阶段数据采集情况及评价需要，对收集到的各项资料及数据进行整理分析，具体工作内容如下：一是资料整理及分析，评价组就评价实施阶段收集的资料、现场勘查相关资料、问卷访谈结果等进行分类整理。在前期整理资料的基础上，评价组采用科学合理的方法，对评价过程中需要的资料进行数据提取和筛选，并对选取的有效数据进行分析；二是评价组对所收集179份受益群众调查问卷进行统计汇总，最终形成受益群体满意度统计表及满意度报告；三是将项目指标体系与所提取数据相结合，按照评分标准对各指标予以绩效打分；四是形成评价结论，依据所收集和分析的数据，以及绩效打分情况，核实、分析基础数据并计算评价结果。同时，评价组成员对项目实施过程中存在的问题等进行梳理汇总和分析，按类别整理，并形成最终评价结论。</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2" w:firstLineChars="200"/>
              <w:jc w:val="both"/>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4.报告撰写</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小组根据评价需要，结合评价项目实际，拟定评价报告各部分内容，初步确定了报告提纲，后根据实际收集到的资料、问卷、访谈、基础表进行分析整理，找出存在的问题，并对其原因展开分析，完善评价报告，并与相关单位沟通意见，完善评价报告，形成完整的绩效评价报告初稿交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1935"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90.61分</w:t>
            </w:r>
          </w:p>
        </w:tc>
        <w:tc>
          <w:tcPr>
            <w:tcW w:w="2915"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135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项目决策</w:t>
            </w:r>
          </w:p>
        </w:tc>
        <w:tc>
          <w:tcPr>
            <w:tcW w:w="1450"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项目过程</w:t>
            </w:r>
          </w:p>
        </w:tc>
        <w:tc>
          <w:tcPr>
            <w:tcW w:w="1440"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项目产出</w:t>
            </w:r>
          </w:p>
        </w:tc>
        <w:tc>
          <w:tcPr>
            <w:tcW w:w="147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项目效益</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合计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135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17.00</w:t>
            </w:r>
          </w:p>
        </w:tc>
        <w:tc>
          <w:tcPr>
            <w:tcW w:w="1450"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15.00</w:t>
            </w:r>
          </w:p>
        </w:tc>
        <w:tc>
          <w:tcPr>
            <w:tcW w:w="1440"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26.00</w:t>
            </w:r>
          </w:p>
        </w:tc>
        <w:tc>
          <w:tcPr>
            <w:tcW w:w="147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32.61</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90.61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1350" w:type="dxa"/>
            <w:gridSpan w:val="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85.00%</w:t>
            </w:r>
          </w:p>
        </w:tc>
        <w:tc>
          <w:tcPr>
            <w:tcW w:w="1450"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83.33%</w:t>
            </w:r>
          </w:p>
        </w:tc>
        <w:tc>
          <w:tcPr>
            <w:tcW w:w="1440"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100.00%</w:t>
            </w:r>
          </w:p>
        </w:tc>
        <w:tc>
          <w:tcPr>
            <w:tcW w:w="1475" w:type="dxa"/>
            <w:gridSpan w:val="2"/>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90.58%</w:t>
            </w:r>
          </w:p>
        </w:tc>
        <w:tc>
          <w:tcPr>
            <w:tcW w:w="1137" w:type="dxa"/>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90.61%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ascii="宋体" w:hAnsi="宋体" w:eastAsia="宋体" w:cs="宋体"/>
                <w:b w:val="0"/>
                <w:bCs w:val="0"/>
                <w:sz w:val="24"/>
                <w:szCs w:val="24"/>
                <w:lang w:val="en-US" w:eastAsia="zh-CN"/>
              </w:rPr>
            </w:pPr>
            <w:bookmarkStart w:id="16" w:name="_Toc166227449"/>
            <w:r>
              <w:rPr>
                <w:rFonts w:hint="eastAsia" w:ascii="宋体" w:hAnsi="宋体" w:eastAsia="宋体" w:cs="宋体"/>
                <w:b w:val="0"/>
                <w:bCs w:val="0"/>
                <w:sz w:val="24"/>
                <w:szCs w:val="24"/>
                <w:lang w:val="en-US" w:eastAsia="zh-CN"/>
              </w:rPr>
              <w:t>1.部分合同内容不完整，合同管理力度不足</w:t>
            </w:r>
            <w:bookmarkEnd w:id="16"/>
            <w:r>
              <w:rPr>
                <w:rFonts w:hint="eastAsia" w:ascii="宋体" w:hAnsi="宋体" w:eastAsia="宋体" w:cs="宋体"/>
                <w:b w:val="0"/>
                <w:bCs w:val="0"/>
                <w:sz w:val="24"/>
                <w:szCs w:val="24"/>
                <w:lang w:val="en-US" w:eastAsia="zh-CN"/>
              </w:rPr>
              <w:t>。合同内容完整性对于项目实施的意义至关重要，它不仅为项目的顺利进行提供了明确的指导和保障，而且能够有效地减少因信息不对称或误解而导致的风险和纠纷，评价组调研发现项目部分合同签订内容不完整，例如：兰州新区秦川园区农林水务局与山东净天蓝空调设备有限公司关于兰州新区秦川园区2023年农村冬季取暖热源清洁化改造项目补充合同签订不规范，缺乏合同签订日期。合同内容的完整性体现了对双方权利义务的明确规定，通过合同，项目参与方可以清晰地了解自己在项目中的责任、义务和权利，从而确保各方在项目实施过程中能够按照合同约定的内容履行自己的职责。完整的合同条款有助于项目团队内部的管理和协调，还能够降低因责任不明确而导致的纠纷和风险。</w:t>
            </w:r>
          </w:p>
          <w:p>
            <w:pPr>
              <w:keepNext w:val="0"/>
              <w:keepLines w:val="0"/>
              <w:pageBreakBefore w:val="0"/>
              <w:widowControl w:val="0"/>
              <w:shd w:val="clear"/>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4"/>
                <w:szCs w:val="24"/>
                <w:lang w:val="en-US" w:eastAsia="zh-CN"/>
              </w:rPr>
            </w:pPr>
            <w:bookmarkStart w:id="17" w:name="_Toc2055994243"/>
            <w:r>
              <w:rPr>
                <w:rFonts w:hint="eastAsia" w:ascii="宋体" w:hAnsi="宋体" w:eastAsia="宋体" w:cs="宋体"/>
                <w:b w:val="0"/>
                <w:bCs w:val="0"/>
                <w:sz w:val="24"/>
                <w:szCs w:val="24"/>
                <w:lang w:val="en-US" w:eastAsia="zh-CN"/>
              </w:rPr>
              <w:t>2.</w:t>
            </w:r>
            <w:r>
              <w:rPr>
                <w:rFonts w:hint="default" w:ascii="宋体" w:hAnsi="宋体" w:eastAsia="宋体" w:cs="宋体"/>
                <w:b w:val="0"/>
                <w:bCs w:val="0"/>
                <w:sz w:val="24"/>
                <w:szCs w:val="24"/>
                <w:lang w:val="en-US" w:eastAsia="zh-CN"/>
              </w:rPr>
              <w:t>绩效指标</w:t>
            </w:r>
            <w:r>
              <w:rPr>
                <w:rFonts w:hint="eastAsia" w:ascii="宋体" w:hAnsi="宋体" w:eastAsia="宋体" w:cs="宋体"/>
                <w:b w:val="0"/>
                <w:bCs w:val="0"/>
                <w:sz w:val="24"/>
                <w:szCs w:val="24"/>
                <w:lang w:val="en-US" w:eastAsia="zh-CN"/>
              </w:rPr>
              <w:t>设置不规范，指标与目标值矛盾</w:t>
            </w:r>
            <w:bookmarkEnd w:id="17"/>
            <w:r>
              <w:rPr>
                <w:rFonts w:hint="eastAsia" w:ascii="宋体" w:hAnsi="宋体" w:eastAsia="宋体" w:cs="宋体"/>
                <w:b w:val="0"/>
                <w:bCs w:val="0"/>
                <w:sz w:val="24"/>
                <w:szCs w:val="24"/>
                <w:lang w:val="en-US" w:eastAsia="zh-CN"/>
              </w:rPr>
              <w:t>。评价组通过核查《2023年兰州市农村冬季取暖热源清洁化改造项目市级资金绩效目标表》，发现部分指标设置不规范，未通过清晰、可衡量的指标值予以体现。</w:t>
            </w:r>
            <w:r>
              <w:rPr>
                <w:rFonts w:hint="default" w:ascii="宋体" w:hAnsi="宋体" w:eastAsia="宋体" w:cs="宋体"/>
                <w:b w:val="0"/>
                <w:bCs w:val="0"/>
                <w:sz w:val="24"/>
                <w:szCs w:val="24"/>
                <w:lang w:val="en-US" w:eastAsia="zh-CN"/>
              </w:rPr>
              <w:t>质量指标及目标值一般设置为</w:t>
            </w:r>
            <w:r>
              <w:rPr>
                <w:rFonts w:hint="eastAsia" w:ascii="宋体" w:hAnsi="宋体" w:eastAsia="宋体" w:cs="宋体"/>
                <w:b w:val="0"/>
                <w:bCs w:val="0"/>
                <w:sz w:val="24"/>
                <w:szCs w:val="24"/>
                <w:lang w:val="en-US" w:eastAsia="zh-CN"/>
              </w:rPr>
              <w:t>“采购设备设施合格率=</w:t>
            </w:r>
            <w:r>
              <w:rPr>
                <w:rFonts w:hint="default" w:ascii="宋体" w:hAnsi="宋体" w:eastAsia="宋体" w:cs="宋体"/>
                <w:b w:val="0"/>
                <w:bCs w:val="0"/>
                <w:sz w:val="24"/>
                <w:szCs w:val="24"/>
                <w:lang w:val="en-US" w:eastAsia="zh-CN"/>
              </w:rPr>
              <w:t>100%</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，时效指标及目标值一般设置为</w:t>
            </w:r>
            <w:r>
              <w:rPr>
                <w:rFonts w:hint="eastAsia" w:ascii="宋体" w:hAnsi="宋体" w:eastAsia="宋体" w:cs="宋体"/>
                <w:b w:val="0"/>
                <w:bCs w:val="0"/>
                <w:sz w:val="24"/>
                <w:szCs w:val="24"/>
                <w:lang w:val="en-US" w:eastAsia="zh-CN"/>
              </w:rPr>
              <w:t>“保障农户取暖</w:t>
            </w:r>
            <w:r>
              <w:rPr>
                <w:rFonts w:hint="default" w:ascii="宋体" w:hAnsi="宋体" w:eastAsia="宋体" w:cs="宋体"/>
                <w:b w:val="0"/>
                <w:bCs w:val="0"/>
                <w:sz w:val="24"/>
                <w:szCs w:val="24"/>
                <w:lang w:val="en-US" w:eastAsia="zh-CN"/>
              </w:rPr>
              <w:t>及时性</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及时</w:t>
            </w:r>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，但在</w:t>
            </w:r>
            <w:r>
              <w:rPr>
                <w:rFonts w:hint="eastAsia" w:ascii="宋体" w:hAnsi="宋体" w:eastAsia="宋体" w:cs="宋体"/>
                <w:b w:val="0"/>
                <w:bCs w:val="0"/>
                <w:sz w:val="24"/>
                <w:szCs w:val="24"/>
                <w:lang w:val="en-US" w:eastAsia="zh-CN"/>
              </w:rPr>
              <w:t>核查《2023年兰州市农村冬季取暖热源清洁化改造项目市级资金绩效目标表》时发现</w:t>
            </w:r>
            <w:r>
              <w:rPr>
                <w:rFonts w:hint="default" w:ascii="宋体" w:hAnsi="宋体" w:eastAsia="宋体" w:cs="宋体"/>
                <w:b w:val="0"/>
                <w:bCs w:val="0"/>
                <w:sz w:val="24"/>
                <w:szCs w:val="24"/>
                <w:lang w:val="en-US" w:eastAsia="zh-CN"/>
              </w:rPr>
              <w:t>质量指标及目标值设置为</w:t>
            </w:r>
            <w:r>
              <w:rPr>
                <w:rFonts w:hint="eastAsia" w:ascii="宋体" w:hAnsi="宋体" w:eastAsia="宋体" w:cs="宋体"/>
                <w:b w:val="0"/>
                <w:bCs w:val="0"/>
                <w:sz w:val="24"/>
                <w:szCs w:val="24"/>
                <w:lang w:val="en-US" w:eastAsia="zh-CN"/>
              </w:rPr>
              <w:t>“质量指标-设备设施使用-正常”，时</w:t>
            </w:r>
            <w:r>
              <w:rPr>
                <w:rFonts w:hint="default" w:ascii="宋体" w:hAnsi="宋体" w:eastAsia="宋体" w:cs="宋体"/>
                <w:b w:val="0"/>
                <w:bCs w:val="0"/>
                <w:sz w:val="24"/>
                <w:szCs w:val="24"/>
                <w:lang w:val="en-US" w:eastAsia="zh-CN"/>
              </w:rPr>
              <w:t>效指标及目标值设置</w:t>
            </w:r>
            <w:r>
              <w:rPr>
                <w:rFonts w:hint="eastAsia" w:ascii="宋体" w:hAnsi="宋体" w:eastAsia="宋体" w:cs="宋体"/>
                <w:b w:val="0"/>
                <w:bCs w:val="0"/>
                <w:sz w:val="24"/>
                <w:szCs w:val="24"/>
                <w:lang w:val="en-US" w:eastAsia="zh-CN"/>
              </w:rPr>
              <w:t>“时效指标-农户取暖率-不影响”。</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200"/>
              <w:jc w:val="both"/>
              <w:textAlignment w:val="auto"/>
              <w:rPr>
                <w:rFonts w:hint="default"/>
                <w:lang w:val="en-US" w:eastAsia="zh-CN"/>
              </w:rPr>
            </w:pPr>
            <w:bookmarkStart w:id="18" w:name="_Toc2083361871"/>
            <w:r>
              <w:rPr>
                <w:rFonts w:hint="eastAsia" w:ascii="宋体" w:hAnsi="宋体" w:eastAsia="宋体" w:cs="宋体"/>
                <w:b w:val="0"/>
                <w:bCs w:val="0"/>
                <w:sz w:val="24"/>
                <w:szCs w:val="24"/>
                <w:lang w:val="en-US" w:eastAsia="zh-CN"/>
              </w:rPr>
              <w:t>3.可持续的经济激励机制尚未建立，影响项目可持续性</w:t>
            </w:r>
            <w:bookmarkEnd w:id="18"/>
            <w:r>
              <w:rPr>
                <w:rFonts w:hint="eastAsia" w:ascii="宋体" w:hAnsi="宋体" w:eastAsia="宋体" w:cs="宋体"/>
                <w:b w:val="0"/>
                <w:bCs w:val="0"/>
                <w:sz w:val="24"/>
                <w:szCs w:val="24"/>
                <w:lang w:val="en-US" w:eastAsia="zh-CN"/>
              </w:rPr>
              <w:t>。根据《兰州市冬季清洁取暖工作领导小组关于印发〈兰州市农村冬季取暖热源清洁化改造项目运行补贴办法〉的通知》（兰清暖发〔2023〕1号），文件中提出对全市2021年以来农村地区实施冬季取暖热源清洁化改造的用户（含自行改造用户）发放取暖运行补贴资金，发放期限为2022-2024年法定供暖时间，之后是否补贴，国家、省里没有明确的政策要求。该项政策是否能够坚持下去、常态化，直接关系到清洁取暖工作的长效性和可持续性。目前财政退坡补贴后的市场化运作模式尚不健全，一旦财政难以承受补贴额度或补贴到期后停止补贴，势必造成居民散煤复燃。</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045"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4"/>
                <w:szCs w:val="24"/>
                <w:lang w:val="en-US" w:eastAsia="zh-CN"/>
              </w:rPr>
            </w:pPr>
            <w:bookmarkStart w:id="19" w:name="_Toc887229515"/>
            <w:r>
              <w:rPr>
                <w:rFonts w:hint="eastAsia" w:ascii="宋体" w:hAnsi="宋体" w:eastAsia="宋体" w:cs="宋体"/>
                <w:b w:val="0"/>
                <w:bCs w:val="0"/>
                <w:sz w:val="24"/>
                <w:szCs w:val="24"/>
                <w:lang w:val="en-US" w:eastAsia="zh-CN"/>
              </w:rPr>
              <w:t>1.增加合同人员培训，完善合同审核机制</w:t>
            </w:r>
            <w:bookmarkEnd w:id="19"/>
            <w:r>
              <w:rPr>
                <w:rFonts w:hint="eastAsia" w:ascii="宋体" w:hAnsi="宋体" w:eastAsia="宋体" w:cs="宋体"/>
                <w:b w:val="0"/>
                <w:bCs w:val="0"/>
                <w:sz w:val="24"/>
                <w:szCs w:val="24"/>
                <w:lang w:val="en-US" w:eastAsia="zh-CN"/>
              </w:rPr>
              <w:t>。为加强工作人员对合同审核的严谨性，可以对单位工作人员开展合同相关要求培训工作，一是为工作人员提供合同审核培训，确保熟悉合同的基本要素，如签订日期、双方信息、条款内容等；二是强调合同审核的重要性，并明确审核不严可能带来的法律风险和后果；三是实施双重审核制度，对于重要或复杂的合同，实施双重或多重审核制度，确保合同的准确性和完整性。不同的审核人员可以从不同的角度检查合同，降低疏漏的风险。</w:t>
            </w:r>
          </w:p>
          <w:p>
            <w:pPr>
              <w:keepNext w:val="0"/>
              <w:keepLines w:val="0"/>
              <w:pageBreakBefore w:val="0"/>
              <w:widowControl w:val="0"/>
              <w:shd w:val="clear"/>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健全单位合同管理制度，一是建立合同管理制度，制定详细的合同管理制度，明确合同的签订、审核、存档、变更、解除等各个环节的流程和责任，确保每个工作人员都清楚自己的职责和权限；二是加强合同存档管理，建立完善的合同存档系统，确保合同的安全存储和方便检索，定期对合同存档进行检查和整理，防止合同丢失或损坏；三是建立监管机制，设立专门的合同管理部门或岗位，对合同的签订、审核、存档等关键环节进行监管，定期对合同管理流程进行审查和评估，及时发现问题并进行改进；四是强化责任追究，对于在合同管理中出现问题的工作人员，要依法依规进行责任追究，确保制度的严肃性和有效性。</w:t>
            </w:r>
          </w:p>
          <w:p>
            <w:pPr>
              <w:keepNext w:val="0"/>
              <w:keepLines w:val="0"/>
              <w:pageBreakBefore w:val="0"/>
              <w:widowControl w:val="0"/>
              <w:shd w:val="clear"/>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4"/>
                <w:szCs w:val="24"/>
                <w:lang w:val="en-US" w:eastAsia="zh-CN"/>
              </w:rPr>
            </w:pPr>
            <w:bookmarkStart w:id="20" w:name="_Toc1687497484"/>
            <w:r>
              <w:rPr>
                <w:rFonts w:hint="eastAsia" w:ascii="宋体" w:hAnsi="宋体" w:eastAsia="宋体" w:cs="宋体"/>
                <w:b w:val="0"/>
                <w:bCs w:val="0"/>
                <w:sz w:val="24"/>
                <w:szCs w:val="24"/>
                <w:lang w:val="en-US" w:eastAsia="zh-CN"/>
              </w:rPr>
              <w:t>2.</w:t>
            </w:r>
            <w:r>
              <w:rPr>
                <w:rFonts w:hint="default" w:ascii="宋体" w:hAnsi="宋体" w:eastAsia="宋体" w:cs="宋体"/>
                <w:b w:val="0"/>
                <w:bCs w:val="0"/>
                <w:sz w:val="24"/>
                <w:szCs w:val="24"/>
                <w:lang w:val="en-US" w:eastAsia="zh-CN"/>
              </w:rPr>
              <w:t>扎实推进绩效管理工作，提高预算绩效管理工作质量</w:t>
            </w:r>
            <w:bookmarkEnd w:id="20"/>
            <w:r>
              <w:rPr>
                <w:rFonts w:hint="eastAsia" w:ascii="宋体" w:hAnsi="宋体" w:eastAsia="宋体" w:cs="宋体"/>
                <w:b w:val="0"/>
                <w:bCs w:val="0"/>
                <w:sz w:val="24"/>
                <w:szCs w:val="24"/>
                <w:lang w:val="en-US" w:eastAsia="zh-CN"/>
              </w:rPr>
              <w:t>。加强预算管理，积极学习最新政策要求，为构建全方位预算绩效管理格局积极努力。一是绩效目标的设立要在充分了解、覆盖项目的基础上进行设立，才能做到绩效目标对全年工作的指导意义，也能更好地进行预算申报，优化资源配置；二是优化指标设立，在熟悉了解项目的基础上，全面进行各类指标设立，注重指标的可衡量性，定量指标为主，定</w:t>
            </w:r>
            <w:r>
              <w:rPr>
                <w:rFonts w:hint="eastAsia" w:ascii="宋体" w:hAnsi="宋体" w:eastAsia="宋体" w:cs="宋体"/>
                <w:b w:val="0"/>
                <w:bCs w:val="0"/>
                <w:sz w:val="24"/>
                <w:szCs w:val="24"/>
                <w:lang w:val="en-US" w:eastAsia="zh-Hans"/>
              </w:rPr>
              <w:t>性</w:t>
            </w:r>
            <w:r>
              <w:rPr>
                <w:rFonts w:hint="eastAsia" w:ascii="宋体" w:hAnsi="宋体" w:eastAsia="宋体" w:cs="宋体"/>
                <w:b w:val="0"/>
                <w:bCs w:val="0"/>
                <w:sz w:val="24"/>
                <w:szCs w:val="24"/>
                <w:lang w:val="en-US" w:eastAsia="zh-CN"/>
              </w:rPr>
              <w:t>指标为辅，尽量做到指标取数准确高效，与绩效目标相呼应，使得项目实施更加明确精准，制定决策更为科学；三是积极学习相关政策，提高自身业务能力，根据《中共甘肃省委甘肃省人民政府关于全面实施预算绩效管理的实施意见》（甘发〔2018〕32号）、《财政部关于印发〈项目支出绩效评价管理办法〉的通知》（财预〔2020〕10号）及《甘肃省财政厅关于印发〈甘肃省省级预算绩效管理办法〉等6个办法和规程的通知》（甘财绩〔2020〕5号）等政策文件要求，切实做好绩效目标管理、绩效监控管理、绩效评价管理、评价结果应用工作，努力实现绩效全过程，做到“花钱必问效，无效必问责”。必要时可邀请专业人员对单位预算绩效管理工作开展培训，明确各阶段工作要求，充分调动本单位工作人员积极性，合力推动预算绩效管理工作常态化。</w:t>
            </w:r>
          </w:p>
          <w:p>
            <w:pPr>
              <w:keepNext w:val="0"/>
              <w:keepLines w:val="0"/>
              <w:pageBreakBefore w:val="0"/>
              <w:widowControl w:val="0"/>
              <w:shd w:val="clear"/>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4"/>
                <w:szCs w:val="24"/>
                <w:lang w:val="en-US" w:eastAsia="zh-CN"/>
              </w:rPr>
            </w:pPr>
            <w:bookmarkStart w:id="21" w:name="_Toc2101171306"/>
            <w:r>
              <w:rPr>
                <w:rFonts w:hint="eastAsia" w:ascii="宋体" w:hAnsi="宋体" w:eastAsia="宋体" w:cs="宋体"/>
                <w:b w:val="0"/>
                <w:bCs w:val="0"/>
                <w:sz w:val="24"/>
                <w:szCs w:val="24"/>
                <w:lang w:val="en-US" w:eastAsia="zh-CN"/>
              </w:rPr>
              <w:t>3.积极探索，完善健全长效机制</w:t>
            </w:r>
            <w:bookmarkEnd w:id="21"/>
            <w:r>
              <w:rPr>
                <w:rFonts w:hint="eastAsia" w:ascii="宋体" w:hAnsi="宋体" w:eastAsia="宋体" w:cs="宋体"/>
                <w:b w:val="0"/>
                <w:bCs w:val="0"/>
                <w:sz w:val="24"/>
                <w:szCs w:val="24"/>
                <w:lang w:val="en-US" w:eastAsia="zh-CN"/>
              </w:rPr>
              <w:t>。</w:t>
            </w:r>
            <w:r>
              <w:rPr>
                <w:rFonts w:hint="default" w:ascii="宋体" w:hAnsi="宋体" w:eastAsia="宋体" w:cs="宋体"/>
                <w:b w:val="0"/>
                <w:bCs w:val="0"/>
                <w:sz w:val="24"/>
                <w:szCs w:val="24"/>
                <w:lang w:val="en-US" w:eastAsia="zh-CN"/>
              </w:rPr>
              <w:t>一是认真总结已实施的清洁取暖改造方式和试点积累的经验，加快培育清洁取暖供热运营商，开展合同能源管理，建立政府、企业、居民节能利益分享机制，鼓励企业和居民节能降耗，建立长效机制，实现可持续发展；二是向国家、省相关部（厅）委申请，以逐年退坡的形式延长清洁取暖补贴期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3"/>
            <w:tcBorders>
              <w:tl2br w:val="nil"/>
              <w:tr2bl w:val="nil"/>
            </w:tcBorders>
            <w:shd w:val="clear" w:color="auto" w:fill="auto"/>
            <w:vAlign w:val="center"/>
          </w:tcPr>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pPr>
        <w:ind w:left="0" w:leftChars="0" w:firstLine="0" w:firstLineChars="0"/>
      </w:pPr>
    </w:p>
    <w:p>
      <w:pPr>
        <w:pStyle w:val="2"/>
        <w:ind w:left="0" w:leftChars="0" w:firstLine="0" w:firstLineChars="0"/>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lMTE4MDUzNmMwMTM1ZTM3MzhjZmI0ZGUzNzQ4NTMifQ=="/>
  </w:docVars>
  <w:rsids>
    <w:rsidRoot w:val="64127272"/>
    <w:rsid w:val="10C958C0"/>
    <w:rsid w:val="22F44728"/>
    <w:rsid w:val="5B322BEC"/>
    <w:rsid w:val="641272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3"/>
    <w:basedOn w:val="1"/>
    <w:next w:val="1"/>
    <w:semiHidden/>
    <w:unhideWhenUsed/>
    <w:qFormat/>
    <w:uiPriority w:val="0"/>
    <w:pPr>
      <w:keepNext/>
      <w:keepLines/>
      <w:spacing w:before="260" w:after="260" w:line="413" w:lineRule="auto"/>
      <w:outlineLvl w:val="2"/>
    </w:pPr>
    <w:rPr>
      <w:b/>
    </w:rPr>
  </w:style>
  <w:style w:type="paragraph" w:styleId="2">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Body Text Indent"/>
    <w:basedOn w:val="1"/>
    <w:qFormat/>
    <w:uiPriority w:val="0"/>
    <w:pPr>
      <w:widowControl w:val="0"/>
      <w:spacing w:after="120" w:afterLines="0"/>
      <w:ind w:left="420" w:leftChars="200"/>
      <w:jc w:val="both"/>
    </w:pPr>
    <w:rPr>
      <w:rFonts w:ascii="Times New Roman" w:hAnsi="Times New Roman" w:eastAsia="宋体" w:cs="Times New Roman"/>
      <w:kern w:val="2"/>
      <w:sz w:val="21"/>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index 9"/>
    <w:basedOn w:val="1"/>
    <w:next w:val="1"/>
    <w:qFormat/>
    <w:uiPriority w:val="0"/>
    <w:pPr>
      <w:ind w:left="3360"/>
    </w:p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4"/>
    <w:qFormat/>
    <w:uiPriority w:val="0"/>
    <w:pPr>
      <w:widowControl w:val="0"/>
      <w:spacing w:after="120" w:afterLines="0"/>
      <w:ind w:left="200" w:leftChars="200" w:firstLine="420" w:firstLineChars="200"/>
      <w:jc w:val="both"/>
    </w:pPr>
    <w:rPr>
      <w:rFonts w:ascii="Times New Roman" w:hAnsi="Times New Roman" w:eastAsia="宋体" w:cs="Times New Roman"/>
      <w:kern w:val="2"/>
      <w:sz w:val="21"/>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2024-09-13T01:55:00Z</dcterms:created>
  <dc:creator>善解人意</dc:creator>
  <cp:lastModifiedBy>向日葵</cp:lastModifiedBy>
  <dcterms:modified xsi:type="dcterms:W3CDTF">2024-09-19T02:29:31Z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7E22DF1C791142BAB595A73A3822F6C8_11</vt:lpwstr>
  </property>
</Properties>
</file>