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7D8B" w:rsidRDefault="00740932">
      <w:pPr>
        <w:ind w:firstLineChars="0" w:firstLine="0"/>
        <w:jc w:val="center"/>
        <w:rPr>
          <w:rFonts w:ascii="方正小标宋简体" w:eastAsia="方正小标宋简体" w:hAnsi="华文中宋" w:cs="华文中宋"/>
          <w:b/>
          <w:sz w:val="36"/>
          <w:szCs w:val="36"/>
        </w:rPr>
      </w:pPr>
      <w:r>
        <w:rPr>
          <w:rFonts w:ascii="方正小标宋简体" w:eastAsia="方正小标宋简体" w:hAnsi="华文中宋" w:cs="华文中宋" w:hint="eastAsia"/>
          <w:b/>
          <w:sz w:val="36"/>
          <w:szCs w:val="36"/>
        </w:rPr>
        <w:t>兰州新区</w:t>
      </w:r>
      <w:r w:rsidR="00D735F6">
        <w:rPr>
          <w:rFonts w:ascii="方正小标宋简体" w:eastAsia="方正小标宋简体" w:hAnsi="华文中宋" w:cs="华文中宋" w:hint="eastAsia"/>
          <w:b/>
          <w:sz w:val="36"/>
          <w:szCs w:val="36"/>
        </w:rPr>
        <w:t>应急管理局</w:t>
      </w:r>
      <w:r>
        <w:rPr>
          <w:rFonts w:ascii="方正小标宋简体" w:eastAsia="方正小标宋简体" w:hAnsi="华文中宋" w:cs="华文中宋" w:hint="eastAsia"/>
          <w:b/>
          <w:sz w:val="36"/>
          <w:szCs w:val="36"/>
        </w:rPr>
        <w:t>2023年度项目支出</w:t>
      </w:r>
    </w:p>
    <w:p w:rsidR="00527D8B" w:rsidRDefault="00740932">
      <w:pPr>
        <w:ind w:firstLineChars="0" w:firstLine="0"/>
        <w:jc w:val="center"/>
        <w:rPr>
          <w:rFonts w:ascii="方正小标宋简体" w:eastAsia="方正小标宋简体" w:hAnsi="华文中宋" w:cs="华文中宋"/>
          <w:b/>
          <w:sz w:val="36"/>
          <w:szCs w:val="36"/>
        </w:rPr>
      </w:pPr>
      <w:r>
        <w:rPr>
          <w:rFonts w:ascii="方正小标宋简体" w:eastAsia="方正小标宋简体" w:hAnsi="华文中宋" w:cs="华文中宋" w:hint="eastAsia"/>
          <w:b/>
          <w:sz w:val="36"/>
          <w:szCs w:val="36"/>
        </w:rPr>
        <w:t>绩效评价报告</w:t>
      </w:r>
    </w:p>
    <w:p w:rsidR="00527D8B" w:rsidRDefault="00527D8B"/>
    <w:tbl>
      <w:tblPr>
        <w:tblStyle w:val="a5"/>
        <w:tblW w:w="8814" w:type="dxa"/>
        <w:jc w:val="center"/>
        <w:tblBorders>
          <w:insideH w:val="single" w:sz="4" w:space="0" w:color="000000"/>
          <w:insideV w:val="single" w:sz="4" w:space="0" w:color="000000"/>
        </w:tblBorders>
        <w:tblLayout w:type="fixed"/>
        <w:tblLook w:val="04A0"/>
      </w:tblPr>
      <w:tblGrid>
        <w:gridCol w:w="698"/>
        <w:gridCol w:w="319"/>
        <w:gridCol w:w="675"/>
        <w:gridCol w:w="270"/>
        <w:gridCol w:w="633"/>
        <w:gridCol w:w="719"/>
        <w:gridCol w:w="1123"/>
        <w:gridCol w:w="885"/>
        <w:gridCol w:w="735"/>
        <w:gridCol w:w="240"/>
        <w:gridCol w:w="1380"/>
        <w:gridCol w:w="1137"/>
      </w:tblGrid>
      <w:tr w:rsidR="00527D8B">
        <w:trPr>
          <w:trHeight w:val="428"/>
          <w:jc w:val="center"/>
        </w:trPr>
        <w:tc>
          <w:tcPr>
            <w:tcW w:w="8814" w:type="dxa"/>
            <w:gridSpan w:val="12"/>
            <w:tcBorders>
              <w:tl2br w:val="nil"/>
              <w:tr2bl w:val="nil"/>
            </w:tcBorders>
            <w:shd w:val="clear" w:color="auto" w:fill="FFFFFF"/>
            <w:vAlign w:val="center"/>
          </w:tcPr>
          <w:p w:rsidR="00527D8B" w:rsidRDefault="00740932">
            <w:pPr>
              <w:ind w:firstLineChars="0" w:firstLine="0"/>
              <w:jc w:val="center"/>
              <w:rPr>
                <w:rFonts w:ascii="宋体" w:eastAsia="宋体" w:hAnsi="宋体" w:cs="宋体"/>
                <w:color w:val="000000"/>
                <w:sz w:val="24"/>
                <w:szCs w:val="24"/>
              </w:rPr>
            </w:pPr>
            <w:r>
              <w:rPr>
                <w:rFonts w:ascii="宋体" w:eastAsia="宋体" w:hAnsi="宋体" w:cs="宋体" w:hint="eastAsia"/>
                <w:b/>
                <w:bCs/>
                <w:sz w:val="24"/>
                <w:szCs w:val="24"/>
              </w:rPr>
              <w:t>一、部门评价基本情况</w:t>
            </w:r>
          </w:p>
        </w:tc>
      </w:tr>
      <w:tr w:rsidR="00527D8B">
        <w:trPr>
          <w:trHeight w:val="454"/>
          <w:jc w:val="center"/>
        </w:trPr>
        <w:tc>
          <w:tcPr>
            <w:tcW w:w="698" w:type="dxa"/>
            <w:vMerge w:val="restart"/>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基本情况</w:t>
            </w:r>
          </w:p>
        </w:tc>
        <w:tc>
          <w:tcPr>
            <w:tcW w:w="1897" w:type="dxa"/>
            <w:gridSpan w:val="4"/>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项目名称</w:t>
            </w:r>
          </w:p>
        </w:tc>
        <w:tc>
          <w:tcPr>
            <w:tcW w:w="6219" w:type="dxa"/>
            <w:gridSpan w:val="7"/>
            <w:tcBorders>
              <w:tl2br w:val="nil"/>
              <w:tr2bl w:val="nil"/>
            </w:tcBorders>
            <w:shd w:val="clear" w:color="auto" w:fill="FFFFFF"/>
            <w:vAlign w:val="center"/>
          </w:tcPr>
          <w:p w:rsidR="00527D8B" w:rsidRDefault="00740932" w:rsidP="00D735F6">
            <w:pPr>
              <w:spacing w:line="400" w:lineRule="exact"/>
              <w:ind w:firstLineChars="0" w:firstLine="0"/>
              <w:jc w:val="center"/>
              <w:rPr>
                <w:rFonts w:ascii="宋体" w:eastAsia="宋体" w:hAnsi="宋体" w:cs="宋体"/>
                <w:color w:val="000000"/>
                <w:sz w:val="24"/>
                <w:szCs w:val="24"/>
              </w:rPr>
            </w:pPr>
            <w:r>
              <w:rPr>
                <w:rFonts w:ascii="宋体" w:eastAsia="宋体" w:hAnsi="宋体" w:cs="宋体" w:hint="eastAsia"/>
                <w:color w:val="000000"/>
                <w:sz w:val="24"/>
                <w:szCs w:val="24"/>
              </w:rPr>
              <w:t>兰州新区</w:t>
            </w:r>
            <w:r w:rsidR="00D735F6">
              <w:rPr>
                <w:rFonts w:ascii="宋体" w:eastAsia="宋体" w:hAnsi="宋体" w:cs="宋体" w:hint="eastAsia"/>
                <w:color w:val="000000"/>
                <w:sz w:val="24"/>
                <w:szCs w:val="24"/>
              </w:rPr>
              <w:t>应急管理局</w:t>
            </w:r>
            <w:r>
              <w:rPr>
                <w:rFonts w:ascii="宋体" w:eastAsia="宋体" w:hAnsi="宋体" w:cs="宋体" w:hint="eastAsia"/>
                <w:color w:val="000000"/>
                <w:sz w:val="24"/>
                <w:szCs w:val="24"/>
              </w:rPr>
              <w:t>2023年度部门评价</w:t>
            </w:r>
          </w:p>
        </w:tc>
      </w:tr>
      <w:tr w:rsidR="00527D8B">
        <w:trPr>
          <w:trHeight w:val="454"/>
          <w:jc w:val="center"/>
        </w:trPr>
        <w:tc>
          <w:tcPr>
            <w:tcW w:w="698" w:type="dxa"/>
            <w:vMerge/>
            <w:tcBorders>
              <w:tl2br w:val="nil"/>
              <w:tr2bl w:val="nil"/>
            </w:tcBorders>
            <w:shd w:val="clear" w:color="auto" w:fill="FFFFFF"/>
            <w:vAlign w:val="center"/>
          </w:tcPr>
          <w:p w:rsidR="00527D8B" w:rsidRDefault="00527D8B">
            <w:pPr>
              <w:spacing w:line="400" w:lineRule="exact"/>
              <w:ind w:firstLineChars="0" w:firstLine="0"/>
              <w:jc w:val="center"/>
              <w:rPr>
                <w:rFonts w:ascii="宋体" w:eastAsia="宋体" w:hAnsi="宋体" w:cs="宋体"/>
                <w:b/>
                <w:bCs/>
                <w:color w:val="000000"/>
                <w:sz w:val="24"/>
                <w:szCs w:val="24"/>
              </w:rPr>
            </w:pPr>
          </w:p>
        </w:tc>
        <w:tc>
          <w:tcPr>
            <w:tcW w:w="1897" w:type="dxa"/>
            <w:gridSpan w:val="4"/>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评价年度</w:t>
            </w:r>
          </w:p>
        </w:tc>
        <w:tc>
          <w:tcPr>
            <w:tcW w:w="1842" w:type="dxa"/>
            <w:gridSpan w:val="2"/>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color w:val="000000"/>
                <w:sz w:val="24"/>
                <w:szCs w:val="24"/>
              </w:rPr>
            </w:pPr>
            <w:r>
              <w:rPr>
                <w:rFonts w:ascii="宋体" w:eastAsia="宋体" w:hAnsi="宋体" w:cs="宋体" w:hint="eastAsia"/>
                <w:color w:val="000000"/>
                <w:sz w:val="24"/>
                <w:szCs w:val="24"/>
              </w:rPr>
              <w:t>2023年度</w:t>
            </w:r>
          </w:p>
        </w:tc>
        <w:tc>
          <w:tcPr>
            <w:tcW w:w="1860" w:type="dxa"/>
            <w:gridSpan w:val="3"/>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评价类型</w:t>
            </w:r>
          </w:p>
        </w:tc>
        <w:tc>
          <w:tcPr>
            <w:tcW w:w="2517" w:type="dxa"/>
            <w:gridSpan w:val="2"/>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color w:val="000000"/>
                <w:sz w:val="24"/>
                <w:szCs w:val="24"/>
              </w:rPr>
            </w:pPr>
            <w:r>
              <w:rPr>
                <w:rFonts w:ascii="宋体" w:eastAsia="宋体" w:hAnsi="宋体" w:cs="宋体" w:hint="eastAsia"/>
                <w:color w:val="000000"/>
                <w:sz w:val="24"/>
                <w:szCs w:val="24"/>
              </w:rPr>
              <w:t>部门评价</w:t>
            </w:r>
          </w:p>
        </w:tc>
      </w:tr>
      <w:tr w:rsidR="00527D8B">
        <w:trPr>
          <w:trHeight w:val="454"/>
          <w:jc w:val="center"/>
        </w:trPr>
        <w:tc>
          <w:tcPr>
            <w:tcW w:w="698" w:type="dxa"/>
            <w:vMerge/>
            <w:tcBorders>
              <w:tl2br w:val="nil"/>
              <w:tr2bl w:val="nil"/>
            </w:tcBorders>
            <w:shd w:val="clear" w:color="auto" w:fill="FFFFFF"/>
            <w:vAlign w:val="center"/>
          </w:tcPr>
          <w:p w:rsidR="00527D8B" w:rsidRDefault="00527D8B">
            <w:pPr>
              <w:spacing w:line="400" w:lineRule="exact"/>
              <w:ind w:firstLineChars="0" w:firstLine="0"/>
              <w:jc w:val="center"/>
              <w:rPr>
                <w:rFonts w:ascii="宋体" w:eastAsia="宋体" w:hAnsi="宋体" w:cs="宋体"/>
                <w:b/>
                <w:bCs/>
                <w:color w:val="000000"/>
                <w:sz w:val="24"/>
                <w:szCs w:val="24"/>
              </w:rPr>
            </w:pPr>
          </w:p>
        </w:tc>
        <w:tc>
          <w:tcPr>
            <w:tcW w:w="1897" w:type="dxa"/>
            <w:gridSpan w:val="4"/>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委托评价单位</w:t>
            </w:r>
          </w:p>
        </w:tc>
        <w:tc>
          <w:tcPr>
            <w:tcW w:w="1842" w:type="dxa"/>
            <w:gridSpan w:val="2"/>
            <w:tcBorders>
              <w:tl2br w:val="nil"/>
              <w:tr2bl w:val="nil"/>
            </w:tcBorders>
            <w:shd w:val="clear" w:color="auto" w:fill="FFFFFF"/>
            <w:vAlign w:val="center"/>
          </w:tcPr>
          <w:p w:rsidR="00527D8B" w:rsidRDefault="00D735F6">
            <w:pPr>
              <w:spacing w:line="400" w:lineRule="exact"/>
              <w:ind w:firstLineChars="0" w:firstLine="0"/>
              <w:jc w:val="center"/>
              <w:rPr>
                <w:rFonts w:ascii="宋体" w:eastAsia="宋体" w:hAnsi="宋体" w:cs="宋体"/>
                <w:color w:val="000000"/>
                <w:sz w:val="24"/>
                <w:szCs w:val="24"/>
              </w:rPr>
            </w:pPr>
            <w:r>
              <w:rPr>
                <w:rFonts w:ascii="宋体" w:eastAsia="宋体" w:hAnsi="宋体" w:cs="宋体" w:hint="eastAsia"/>
                <w:color w:val="000000"/>
                <w:sz w:val="24"/>
                <w:szCs w:val="24"/>
              </w:rPr>
              <w:t>兰州新区应急管理局</w:t>
            </w:r>
          </w:p>
        </w:tc>
        <w:tc>
          <w:tcPr>
            <w:tcW w:w="1860" w:type="dxa"/>
            <w:gridSpan w:val="3"/>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评价机构名称</w:t>
            </w:r>
          </w:p>
        </w:tc>
        <w:tc>
          <w:tcPr>
            <w:tcW w:w="2517" w:type="dxa"/>
            <w:gridSpan w:val="2"/>
            <w:tcBorders>
              <w:tl2br w:val="nil"/>
              <w:tr2bl w:val="nil"/>
            </w:tcBorders>
            <w:shd w:val="clear" w:color="auto" w:fill="FFFFFF"/>
            <w:vAlign w:val="center"/>
          </w:tcPr>
          <w:p w:rsidR="00527D8B" w:rsidRDefault="00D735F6">
            <w:pPr>
              <w:spacing w:line="400" w:lineRule="exact"/>
              <w:ind w:firstLineChars="0" w:firstLine="0"/>
              <w:jc w:val="center"/>
              <w:rPr>
                <w:rFonts w:ascii="宋体" w:eastAsia="宋体" w:hAnsi="宋体" w:cs="宋体"/>
                <w:color w:val="000000"/>
                <w:sz w:val="24"/>
                <w:szCs w:val="24"/>
              </w:rPr>
            </w:pPr>
            <w:r>
              <w:rPr>
                <w:rFonts w:ascii="宋体" w:eastAsia="宋体" w:hAnsi="宋体" w:cs="宋体" w:hint="eastAsia"/>
                <w:color w:val="000000"/>
                <w:sz w:val="24"/>
                <w:szCs w:val="24"/>
              </w:rPr>
              <w:t>部门评价</w:t>
            </w:r>
          </w:p>
        </w:tc>
      </w:tr>
      <w:tr w:rsidR="00527D8B">
        <w:trPr>
          <w:trHeight w:val="454"/>
          <w:jc w:val="center"/>
        </w:trPr>
        <w:tc>
          <w:tcPr>
            <w:tcW w:w="698" w:type="dxa"/>
            <w:vMerge/>
            <w:tcBorders>
              <w:tl2br w:val="nil"/>
              <w:tr2bl w:val="nil"/>
            </w:tcBorders>
            <w:shd w:val="clear" w:color="auto" w:fill="FFFFFF"/>
            <w:vAlign w:val="center"/>
          </w:tcPr>
          <w:p w:rsidR="00527D8B" w:rsidRDefault="00527D8B">
            <w:pPr>
              <w:spacing w:line="400" w:lineRule="exact"/>
              <w:ind w:firstLineChars="0" w:firstLine="0"/>
              <w:jc w:val="center"/>
              <w:rPr>
                <w:rFonts w:ascii="宋体" w:eastAsia="宋体" w:hAnsi="宋体" w:cs="宋体"/>
                <w:b/>
                <w:bCs/>
                <w:color w:val="000000"/>
                <w:sz w:val="24"/>
                <w:szCs w:val="24"/>
              </w:rPr>
            </w:pPr>
          </w:p>
        </w:tc>
        <w:tc>
          <w:tcPr>
            <w:tcW w:w="1897" w:type="dxa"/>
            <w:gridSpan w:val="4"/>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评价对象名称</w:t>
            </w:r>
          </w:p>
        </w:tc>
        <w:tc>
          <w:tcPr>
            <w:tcW w:w="6219" w:type="dxa"/>
            <w:gridSpan w:val="7"/>
            <w:tcBorders>
              <w:tl2br w:val="nil"/>
              <w:tr2bl w:val="nil"/>
            </w:tcBorders>
            <w:shd w:val="clear" w:color="auto" w:fill="FFFFFF"/>
            <w:vAlign w:val="center"/>
          </w:tcPr>
          <w:p w:rsidR="00527D8B" w:rsidRDefault="00D735F6">
            <w:pPr>
              <w:spacing w:line="400" w:lineRule="exact"/>
              <w:ind w:firstLineChars="0" w:firstLine="0"/>
              <w:jc w:val="center"/>
              <w:rPr>
                <w:rFonts w:ascii="宋体" w:eastAsia="宋体" w:hAnsi="宋体" w:cs="宋体"/>
                <w:color w:val="000000"/>
                <w:sz w:val="24"/>
                <w:szCs w:val="24"/>
              </w:rPr>
            </w:pPr>
            <w:r>
              <w:rPr>
                <w:rFonts w:ascii="宋体" w:eastAsia="宋体" w:hAnsi="宋体" w:cs="宋体" w:hint="eastAsia"/>
                <w:color w:val="000000"/>
                <w:sz w:val="24"/>
                <w:szCs w:val="24"/>
              </w:rPr>
              <w:t>兰州新区应急管理局</w:t>
            </w:r>
            <w:r w:rsidR="00740932">
              <w:rPr>
                <w:rFonts w:ascii="宋体" w:eastAsia="宋体" w:hAnsi="宋体" w:cs="宋体" w:hint="eastAsia"/>
                <w:color w:val="000000"/>
                <w:sz w:val="24"/>
                <w:szCs w:val="24"/>
              </w:rPr>
              <w:t>重点项目</w:t>
            </w:r>
          </w:p>
        </w:tc>
      </w:tr>
      <w:tr w:rsidR="00527D8B">
        <w:trPr>
          <w:jc w:val="center"/>
        </w:trPr>
        <w:tc>
          <w:tcPr>
            <w:tcW w:w="698" w:type="dxa"/>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实施目的</w:t>
            </w:r>
          </w:p>
        </w:tc>
        <w:tc>
          <w:tcPr>
            <w:tcW w:w="8116" w:type="dxa"/>
            <w:gridSpan w:val="11"/>
            <w:tcBorders>
              <w:tl2br w:val="nil"/>
              <w:tr2bl w:val="nil"/>
            </w:tcBorders>
            <w:shd w:val="clear" w:color="auto" w:fill="FFFFFF"/>
            <w:vAlign w:val="center"/>
          </w:tcPr>
          <w:p w:rsidR="00527D8B" w:rsidRDefault="00740932" w:rsidP="00030C85">
            <w:pPr>
              <w:pStyle w:val="HTML"/>
              <w:widowControl/>
              <w:spacing w:line="400" w:lineRule="exact"/>
              <w:ind w:firstLineChars="0" w:firstLine="0"/>
              <w:rPr>
                <w:rFonts w:hint="default"/>
                <w:color w:val="000000"/>
              </w:rPr>
            </w:pPr>
            <w:r>
              <w:rPr>
                <w:kern w:val="2"/>
              </w:rPr>
              <w:t>为贯彻落实全面推进财政绩效管理工作的要求，完善</w:t>
            </w:r>
            <w:r>
              <w:rPr>
                <w:rFonts w:hint="default"/>
                <w:kern w:val="2"/>
              </w:rPr>
              <w:t>财政支出预算的管理，强化财政预算支出责任</w:t>
            </w:r>
            <w:r>
              <w:rPr>
                <w:kern w:val="2"/>
              </w:rPr>
              <w:t>，</w:t>
            </w:r>
            <w:r w:rsidR="00030C85">
              <w:rPr>
                <w:color w:val="000000"/>
              </w:rPr>
              <w:t>通过综合分析兰州新区应急管理局整体支出预算编制的合理性和科学性</w:t>
            </w:r>
            <w:r>
              <w:rPr>
                <w:kern w:val="2"/>
              </w:rPr>
              <w:t>、预算执行的时效性、预算控制和监督的有效性等方面，及时发现项目支出存在的不足和问题，提出合理意见建议，从而提升部门整体预算绩效管理水平，提高财政资金使用效益。</w:t>
            </w:r>
          </w:p>
        </w:tc>
      </w:tr>
      <w:tr w:rsidR="00527D8B">
        <w:trPr>
          <w:trHeight w:val="454"/>
          <w:jc w:val="center"/>
        </w:trPr>
        <w:tc>
          <w:tcPr>
            <w:tcW w:w="698" w:type="dxa"/>
            <w:vMerge w:val="restart"/>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资金情况（万元）</w:t>
            </w:r>
          </w:p>
        </w:tc>
        <w:tc>
          <w:tcPr>
            <w:tcW w:w="1897" w:type="dxa"/>
            <w:gridSpan w:val="4"/>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预算安排资金</w:t>
            </w:r>
          </w:p>
        </w:tc>
        <w:tc>
          <w:tcPr>
            <w:tcW w:w="1842" w:type="dxa"/>
            <w:gridSpan w:val="2"/>
            <w:tcBorders>
              <w:tl2br w:val="nil"/>
              <w:tr2bl w:val="nil"/>
            </w:tcBorders>
            <w:shd w:val="clear" w:color="auto" w:fill="FFFFFF"/>
            <w:vAlign w:val="center"/>
          </w:tcPr>
          <w:p w:rsidR="00527D8B" w:rsidRDefault="00D735F6">
            <w:pPr>
              <w:spacing w:line="400" w:lineRule="exact"/>
              <w:ind w:firstLineChars="0" w:firstLine="0"/>
              <w:jc w:val="center"/>
              <w:rPr>
                <w:rFonts w:ascii="宋体" w:eastAsia="宋体" w:hAnsi="宋体" w:cs="宋体"/>
                <w:color w:val="000000"/>
                <w:sz w:val="24"/>
                <w:szCs w:val="24"/>
              </w:rPr>
            </w:pPr>
            <w:r w:rsidRPr="00D735F6">
              <w:rPr>
                <w:rFonts w:ascii="宋体" w:eastAsia="宋体" w:hAnsi="宋体" w:cs="宋体"/>
                <w:color w:val="000000"/>
                <w:sz w:val="24"/>
                <w:szCs w:val="24"/>
              </w:rPr>
              <w:t>4536.13</w:t>
            </w:r>
          </w:p>
        </w:tc>
        <w:tc>
          <w:tcPr>
            <w:tcW w:w="1860" w:type="dxa"/>
            <w:gridSpan w:val="3"/>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实际到位资金</w:t>
            </w:r>
          </w:p>
        </w:tc>
        <w:tc>
          <w:tcPr>
            <w:tcW w:w="2517" w:type="dxa"/>
            <w:gridSpan w:val="2"/>
            <w:tcBorders>
              <w:tl2br w:val="nil"/>
              <w:tr2bl w:val="nil"/>
            </w:tcBorders>
            <w:shd w:val="clear" w:color="auto" w:fill="FFFFFF"/>
            <w:vAlign w:val="center"/>
          </w:tcPr>
          <w:p w:rsidR="00527D8B" w:rsidRDefault="00D735F6">
            <w:pPr>
              <w:spacing w:line="400" w:lineRule="exact"/>
              <w:ind w:firstLineChars="0" w:firstLine="0"/>
              <w:jc w:val="center"/>
              <w:rPr>
                <w:rFonts w:ascii="宋体" w:eastAsia="宋体" w:hAnsi="宋体" w:cs="宋体"/>
                <w:color w:val="000000"/>
                <w:sz w:val="24"/>
                <w:szCs w:val="24"/>
              </w:rPr>
            </w:pPr>
            <w:r w:rsidRPr="00D735F6">
              <w:rPr>
                <w:rFonts w:ascii="宋体" w:eastAsia="宋体" w:hAnsi="宋体" w:cs="宋体"/>
                <w:color w:val="000000"/>
                <w:sz w:val="24"/>
                <w:szCs w:val="24"/>
              </w:rPr>
              <w:t>4536.13</w:t>
            </w:r>
          </w:p>
        </w:tc>
      </w:tr>
      <w:tr w:rsidR="00527D8B">
        <w:trPr>
          <w:trHeight w:val="454"/>
          <w:jc w:val="center"/>
        </w:trPr>
        <w:tc>
          <w:tcPr>
            <w:tcW w:w="698" w:type="dxa"/>
            <w:vMerge/>
            <w:tcBorders>
              <w:tl2br w:val="nil"/>
              <w:tr2bl w:val="nil"/>
            </w:tcBorders>
            <w:shd w:val="clear" w:color="auto" w:fill="FFFFFF"/>
            <w:vAlign w:val="center"/>
          </w:tcPr>
          <w:p w:rsidR="00527D8B" w:rsidRDefault="00527D8B">
            <w:pPr>
              <w:spacing w:line="400" w:lineRule="exact"/>
              <w:ind w:firstLineChars="0" w:firstLine="0"/>
              <w:jc w:val="center"/>
              <w:rPr>
                <w:rFonts w:ascii="宋体" w:eastAsia="宋体" w:hAnsi="宋体" w:cs="宋体"/>
                <w:color w:val="000000"/>
                <w:sz w:val="24"/>
                <w:szCs w:val="24"/>
              </w:rPr>
            </w:pPr>
          </w:p>
        </w:tc>
        <w:tc>
          <w:tcPr>
            <w:tcW w:w="1897" w:type="dxa"/>
            <w:gridSpan w:val="4"/>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color w:val="000000"/>
                <w:sz w:val="24"/>
                <w:szCs w:val="24"/>
              </w:rPr>
            </w:pPr>
            <w:r>
              <w:rPr>
                <w:rFonts w:ascii="宋体" w:eastAsia="宋体" w:hAnsi="宋体" w:cs="宋体" w:hint="eastAsia"/>
                <w:color w:val="000000"/>
                <w:sz w:val="24"/>
                <w:szCs w:val="24"/>
              </w:rPr>
              <w:t>其中：市级资金</w:t>
            </w:r>
          </w:p>
        </w:tc>
        <w:tc>
          <w:tcPr>
            <w:tcW w:w="1842" w:type="dxa"/>
            <w:gridSpan w:val="2"/>
            <w:tcBorders>
              <w:tl2br w:val="nil"/>
              <w:tr2bl w:val="nil"/>
            </w:tcBorders>
            <w:shd w:val="clear" w:color="auto" w:fill="FFFFFF"/>
            <w:vAlign w:val="center"/>
          </w:tcPr>
          <w:p w:rsidR="00527D8B" w:rsidRDefault="00D735F6">
            <w:pPr>
              <w:spacing w:line="400" w:lineRule="exact"/>
              <w:ind w:firstLineChars="0" w:firstLine="0"/>
              <w:jc w:val="center"/>
              <w:rPr>
                <w:rFonts w:ascii="宋体" w:eastAsia="宋体" w:hAnsi="宋体" w:cs="宋体"/>
                <w:color w:val="000000"/>
                <w:sz w:val="24"/>
                <w:szCs w:val="24"/>
              </w:rPr>
            </w:pPr>
            <w:r w:rsidRPr="00D735F6">
              <w:rPr>
                <w:rFonts w:ascii="宋体" w:eastAsia="宋体" w:hAnsi="宋体" w:cs="宋体"/>
                <w:color w:val="000000"/>
                <w:sz w:val="24"/>
                <w:szCs w:val="24"/>
              </w:rPr>
              <w:t>4536.13</w:t>
            </w:r>
          </w:p>
        </w:tc>
        <w:tc>
          <w:tcPr>
            <w:tcW w:w="1860" w:type="dxa"/>
            <w:gridSpan w:val="3"/>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color w:val="000000"/>
                <w:sz w:val="24"/>
                <w:szCs w:val="24"/>
              </w:rPr>
            </w:pPr>
            <w:r>
              <w:rPr>
                <w:rFonts w:ascii="宋体" w:eastAsia="宋体" w:hAnsi="宋体" w:cs="宋体" w:hint="eastAsia"/>
                <w:color w:val="000000"/>
                <w:sz w:val="24"/>
                <w:szCs w:val="24"/>
              </w:rPr>
              <w:t>其中：市级资金</w:t>
            </w:r>
          </w:p>
        </w:tc>
        <w:tc>
          <w:tcPr>
            <w:tcW w:w="2517" w:type="dxa"/>
            <w:gridSpan w:val="2"/>
            <w:tcBorders>
              <w:tl2br w:val="nil"/>
              <w:tr2bl w:val="nil"/>
            </w:tcBorders>
            <w:shd w:val="clear" w:color="auto" w:fill="FFFFFF"/>
            <w:vAlign w:val="center"/>
          </w:tcPr>
          <w:p w:rsidR="00527D8B" w:rsidRDefault="00D735F6">
            <w:pPr>
              <w:spacing w:line="400" w:lineRule="exact"/>
              <w:ind w:firstLineChars="0" w:firstLine="0"/>
              <w:jc w:val="center"/>
              <w:rPr>
                <w:rFonts w:ascii="宋体" w:eastAsia="宋体" w:hAnsi="宋体" w:cs="宋体"/>
                <w:color w:val="000000"/>
                <w:sz w:val="24"/>
                <w:szCs w:val="24"/>
              </w:rPr>
            </w:pPr>
            <w:r w:rsidRPr="00D735F6">
              <w:rPr>
                <w:rFonts w:ascii="宋体" w:eastAsia="宋体" w:hAnsi="宋体" w:cs="宋体"/>
                <w:color w:val="000000"/>
                <w:sz w:val="24"/>
                <w:szCs w:val="24"/>
              </w:rPr>
              <w:t>4536.13</w:t>
            </w:r>
          </w:p>
        </w:tc>
      </w:tr>
      <w:tr w:rsidR="00527D8B">
        <w:trPr>
          <w:trHeight w:val="454"/>
          <w:jc w:val="center"/>
        </w:trPr>
        <w:tc>
          <w:tcPr>
            <w:tcW w:w="698" w:type="dxa"/>
            <w:vMerge/>
            <w:tcBorders>
              <w:tl2br w:val="nil"/>
              <w:tr2bl w:val="nil"/>
            </w:tcBorders>
            <w:shd w:val="clear" w:color="auto" w:fill="FFFFFF"/>
            <w:vAlign w:val="center"/>
          </w:tcPr>
          <w:p w:rsidR="00527D8B" w:rsidRDefault="00527D8B">
            <w:pPr>
              <w:spacing w:line="400" w:lineRule="exact"/>
              <w:ind w:firstLineChars="0" w:firstLine="0"/>
              <w:jc w:val="center"/>
              <w:rPr>
                <w:rFonts w:ascii="宋体" w:eastAsia="宋体" w:hAnsi="宋体" w:cs="宋体"/>
                <w:color w:val="000000"/>
                <w:sz w:val="24"/>
                <w:szCs w:val="24"/>
              </w:rPr>
            </w:pPr>
          </w:p>
        </w:tc>
        <w:tc>
          <w:tcPr>
            <w:tcW w:w="1897" w:type="dxa"/>
            <w:gridSpan w:val="4"/>
            <w:tcBorders>
              <w:tl2br w:val="nil"/>
              <w:tr2bl w:val="nil"/>
            </w:tcBorders>
            <w:shd w:val="clear" w:color="auto" w:fill="FFFFFF"/>
            <w:vAlign w:val="center"/>
          </w:tcPr>
          <w:p w:rsidR="00527D8B" w:rsidRDefault="00740932">
            <w:pPr>
              <w:spacing w:line="400" w:lineRule="exact"/>
              <w:ind w:firstLineChars="0" w:firstLine="0"/>
              <w:jc w:val="right"/>
              <w:rPr>
                <w:rFonts w:ascii="宋体" w:eastAsia="宋体" w:hAnsi="宋体" w:cs="宋体"/>
                <w:color w:val="000000"/>
                <w:sz w:val="24"/>
                <w:szCs w:val="24"/>
              </w:rPr>
            </w:pPr>
            <w:r>
              <w:rPr>
                <w:rFonts w:ascii="宋体" w:eastAsia="宋体" w:hAnsi="宋体" w:cs="宋体" w:hint="eastAsia"/>
                <w:color w:val="000000"/>
                <w:sz w:val="24"/>
                <w:szCs w:val="24"/>
              </w:rPr>
              <w:t>县级资金</w:t>
            </w:r>
          </w:p>
        </w:tc>
        <w:tc>
          <w:tcPr>
            <w:tcW w:w="1842" w:type="dxa"/>
            <w:gridSpan w:val="2"/>
            <w:tcBorders>
              <w:tl2br w:val="nil"/>
              <w:tr2bl w:val="nil"/>
            </w:tcBorders>
            <w:shd w:val="clear" w:color="auto" w:fill="FFFFFF"/>
            <w:vAlign w:val="center"/>
          </w:tcPr>
          <w:p w:rsidR="00527D8B" w:rsidRDefault="00D735F6">
            <w:pPr>
              <w:spacing w:line="400" w:lineRule="exact"/>
              <w:ind w:firstLineChars="0" w:firstLine="0"/>
              <w:jc w:val="center"/>
              <w:rPr>
                <w:rFonts w:ascii="宋体" w:eastAsia="宋体" w:hAnsi="宋体" w:cs="宋体"/>
                <w:color w:val="000000"/>
                <w:sz w:val="24"/>
                <w:szCs w:val="24"/>
              </w:rPr>
            </w:pPr>
            <w:r>
              <w:rPr>
                <w:rFonts w:ascii="宋体" w:eastAsia="宋体" w:hAnsi="宋体" w:cs="宋体" w:hint="eastAsia"/>
                <w:color w:val="000000"/>
                <w:sz w:val="24"/>
                <w:szCs w:val="24"/>
              </w:rPr>
              <w:t>0</w:t>
            </w:r>
          </w:p>
        </w:tc>
        <w:tc>
          <w:tcPr>
            <w:tcW w:w="1860" w:type="dxa"/>
            <w:gridSpan w:val="3"/>
            <w:tcBorders>
              <w:tl2br w:val="nil"/>
              <w:tr2bl w:val="nil"/>
            </w:tcBorders>
            <w:shd w:val="clear" w:color="auto" w:fill="FFFFFF"/>
            <w:vAlign w:val="center"/>
          </w:tcPr>
          <w:p w:rsidR="00527D8B" w:rsidRDefault="00740932">
            <w:pPr>
              <w:spacing w:line="400" w:lineRule="exact"/>
              <w:ind w:firstLineChars="0" w:firstLine="0"/>
              <w:jc w:val="right"/>
              <w:rPr>
                <w:rFonts w:ascii="宋体" w:eastAsia="宋体" w:hAnsi="宋体" w:cs="宋体"/>
                <w:color w:val="000000"/>
                <w:sz w:val="24"/>
                <w:szCs w:val="24"/>
              </w:rPr>
            </w:pPr>
            <w:r>
              <w:rPr>
                <w:rFonts w:ascii="宋体" w:eastAsia="宋体" w:hAnsi="宋体" w:cs="宋体" w:hint="eastAsia"/>
                <w:color w:val="000000"/>
                <w:sz w:val="24"/>
                <w:szCs w:val="24"/>
              </w:rPr>
              <w:t>县级资金</w:t>
            </w:r>
          </w:p>
        </w:tc>
        <w:tc>
          <w:tcPr>
            <w:tcW w:w="2517" w:type="dxa"/>
            <w:gridSpan w:val="2"/>
            <w:tcBorders>
              <w:tl2br w:val="nil"/>
              <w:tr2bl w:val="nil"/>
            </w:tcBorders>
            <w:shd w:val="clear" w:color="auto" w:fill="FFFFFF"/>
            <w:vAlign w:val="center"/>
          </w:tcPr>
          <w:p w:rsidR="00527D8B" w:rsidRDefault="00D735F6">
            <w:pPr>
              <w:spacing w:line="400" w:lineRule="exact"/>
              <w:ind w:firstLineChars="0" w:firstLine="0"/>
              <w:jc w:val="center"/>
              <w:rPr>
                <w:rFonts w:ascii="宋体" w:eastAsia="宋体" w:hAnsi="宋体" w:cs="宋体"/>
                <w:color w:val="000000"/>
                <w:sz w:val="24"/>
                <w:szCs w:val="24"/>
              </w:rPr>
            </w:pPr>
            <w:r>
              <w:rPr>
                <w:rFonts w:ascii="宋体" w:eastAsia="宋体" w:hAnsi="宋体" w:cs="宋体" w:hint="eastAsia"/>
                <w:color w:val="000000"/>
                <w:sz w:val="24"/>
                <w:szCs w:val="24"/>
              </w:rPr>
              <w:t>0</w:t>
            </w:r>
          </w:p>
        </w:tc>
      </w:tr>
      <w:tr w:rsidR="00527D8B">
        <w:trPr>
          <w:trHeight w:val="454"/>
          <w:jc w:val="center"/>
        </w:trPr>
        <w:tc>
          <w:tcPr>
            <w:tcW w:w="698" w:type="dxa"/>
            <w:vMerge/>
            <w:tcBorders>
              <w:tl2br w:val="nil"/>
              <w:tr2bl w:val="nil"/>
            </w:tcBorders>
            <w:shd w:val="clear" w:color="auto" w:fill="FFFFFF"/>
            <w:vAlign w:val="center"/>
          </w:tcPr>
          <w:p w:rsidR="00527D8B" w:rsidRDefault="00527D8B">
            <w:pPr>
              <w:spacing w:line="400" w:lineRule="exact"/>
              <w:ind w:firstLineChars="0" w:firstLine="0"/>
              <w:jc w:val="center"/>
              <w:rPr>
                <w:rFonts w:ascii="宋体" w:eastAsia="宋体" w:hAnsi="宋体" w:cs="宋体"/>
                <w:color w:val="000000"/>
                <w:sz w:val="24"/>
                <w:szCs w:val="24"/>
              </w:rPr>
            </w:pPr>
          </w:p>
        </w:tc>
        <w:tc>
          <w:tcPr>
            <w:tcW w:w="1897" w:type="dxa"/>
            <w:gridSpan w:val="4"/>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实际支出资金</w:t>
            </w:r>
          </w:p>
        </w:tc>
        <w:tc>
          <w:tcPr>
            <w:tcW w:w="1842" w:type="dxa"/>
            <w:gridSpan w:val="2"/>
            <w:tcBorders>
              <w:tl2br w:val="nil"/>
              <w:tr2bl w:val="nil"/>
            </w:tcBorders>
            <w:shd w:val="clear" w:color="auto" w:fill="FFFFFF"/>
            <w:vAlign w:val="center"/>
          </w:tcPr>
          <w:p w:rsidR="00527D8B" w:rsidRDefault="00D735F6">
            <w:pPr>
              <w:spacing w:line="400" w:lineRule="exact"/>
              <w:ind w:firstLineChars="0" w:firstLine="0"/>
              <w:jc w:val="center"/>
              <w:rPr>
                <w:rFonts w:ascii="宋体" w:eastAsia="宋体" w:hAnsi="宋体" w:cs="宋体"/>
                <w:color w:val="000000"/>
                <w:sz w:val="24"/>
                <w:szCs w:val="24"/>
              </w:rPr>
            </w:pPr>
            <w:r w:rsidRPr="00D735F6">
              <w:rPr>
                <w:rFonts w:ascii="宋体" w:eastAsia="宋体" w:hAnsi="宋体" w:cs="宋体"/>
                <w:color w:val="000000"/>
                <w:sz w:val="24"/>
                <w:szCs w:val="24"/>
              </w:rPr>
              <w:t>4536.13</w:t>
            </w:r>
          </w:p>
        </w:tc>
        <w:tc>
          <w:tcPr>
            <w:tcW w:w="1860" w:type="dxa"/>
            <w:gridSpan w:val="3"/>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结余资金</w:t>
            </w:r>
          </w:p>
        </w:tc>
        <w:tc>
          <w:tcPr>
            <w:tcW w:w="2517" w:type="dxa"/>
            <w:gridSpan w:val="2"/>
            <w:tcBorders>
              <w:tl2br w:val="nil"/>
              <w:tr2bl w:val="nil"/>
            </w:tcBorders>
            <w:shd w:val="clear" w:color="auto" w:fill="FFFFFF"/>
            <w:vAlign w:val="center"/>
          </w:tcPr>
          <w:p w:rsidR="00527D8B" w:rsidRDefault="00D735F6">
            <w:pPr>
              <w:spacing w:line="400" w:lineRule="exact"/>
              <w:ind w:firstLineChars="0" w:firstLine="0"/>
              <w:jc w:val="center"/>
              <w:rPr>
                <w:rFonts w:ascii="宋体" w:eastAsia="宋体" w:hAnsi="宋体" w:cs="宋体"/>
                <w:color w:val="000000"/>
                <w:sz w:val="24"/>
                <w:szCs w:val="24"/>
              </w:rPr>
            </w:pPr>
            <w:r w:rsidRPr="00D735F6">
              <w:rPr>
                <w:rFonts w:ascii="宋体" w:eastAsia="宋体" w:hAnsi="宋体" w:cs="宋体"/>
                <w:color w:val="000000"/>
                <w:sz w:val="24"/>
                <w:szCs w:val="24"/>
              </w:rPr>
              <w:t>4536.13</w:t>
            </w:r>
          </w:p>
        </w:tc>
      </w:tr>
      <w:tr w:rsidR="00527D8B">
        <w:trPr>
          <w:trHeight w:val="454"/>
          <w:jc w:val="center"/>
        </w:trPr>
        <w:tc>
          <w:tcPr>
            <w:tcW w:w="698" w:type="dxa"/>
            <w:vMerge/>
            <w:tcBorders>
              <w:tl2br w:val="nil"/>
              <w:tr2bl w:val="nil"/>
            </w:tcBorders>
            <w:shd w:val="clear" w:color="auto" w:fill="FFFFFF"/>
            <w:vAlign w:val="center"/>
          </w:tcPr>
          <w:p w:rsidR="00527D8B" w:rsidRDefault="00527D8B">
            <w:pPr>
              <w:spacing w:line="400" w:lineRule="exact"/>
              <w:ind w:firstLineChars="0" w:firstLine="0"/>
              <w:jc w:val="center"/>
              <w:rPr>
                <w:rFonts w:ascii="宋体" w:eastAsia="宋体" w:hAnsi="宋体" w:cs="宋体"/>
                <w:color w:val="000000"/>
                <w:sz w:val="24"/>
                <w:szCs w:val="24"/>
              </w:rPr>
            </w:pPr>
          </w:p>
        </w:tc>
        <w:tc>
          <w:tcPr>
            <w:tcW w:w="1897" w:type="dxa"/>
            <w:gridSpan w:val="4"/>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color w:val="000000"/>
                <w:sz w:val="24"/>
                <w:szCs w:val="24"/>
              </w:rPr>
            </w:pPr>
            <w:r>
              <w:rPr>
                <w:rFonts w:ascii="宋体" w:eastAsia="宋体" w:hAnsi="宋体" w:cs="宋体" w:hint="eastAsia"/>
                <w:b/>
                <w:bCs/>
                <w:color w:val="000000"/>
                <w:sz w:val="24"/>
                <w:szCs w:val="24"/>
              </w:rPr>
              <w:t>预算执行率</w:t>
            </w:r>
          </w:p>
        </w:tc>
        <w:tc>
          <w:tcPr>
            <w:tcW w:w="6219" w:type="dxa"/>
            <w:gridSpan w:val="7"/>
            <w:tcBorders>
              <w:tl2br w:val="nil"/>
              <w:tr2bl w:val="nil"/>
            </w:tcBorders>
            <w:shd w:val="clear" w:color="auto" w:fill="FFFFFF"/>
            <w:vAlign w:val="center"/>
          </w:tcPr>
          <w:p w:rsidR="00527D8B" w:rsidRDefault="00D735F6">
            <w:pPr>
              <w:spacing w:line="400" w:lineRule="exact"/>
              <w:ind w:firstLineChars="0" w:firstLine="0"/>
              <w:jc w:val="center"/>
              <w:rPr>
                <w:rFonts w:ascii="宋体" w:eastAsia="宋体" w:hAnsi="宋体" w:cs="宋体"/>
                <w:color w:val="000000"/>
                <w:sz w:val="24"/>
                <w:szCs w:val="24"/>
              </w:rPr>
            </w:pPr>
            <w:r>
              <w:rPr>
                <w:rFonts w:ascii="宋体" w:eastAsia="宋体" w:hAnsi="宋体" w:cs="宋体" w:hint="eastAsia"/>
                <w:color w:val="000000"/>
                <w:sz w:val="24"/>
                <w:szCs w:val="24"/>
              </w:rPr>
              <w:t>100</w:t>
            </w:r>
            <w:r w:rsidR="00740932">
              <w:rPr>
                <w:rFonts w:ascii="宋体" w:eastAsia="宋体" w:hAnsi="宋体" w:cs="宋体" w:hint="eastAsia"/>
                <w:color w:val="000000"/>
                <w:sz w:val="24"/>
                <w:szCs w:val="24"/>
              </w:rPr>
              <w:t xml:space="preserve"> %</w:t>
            </w:r>
          </w:p>
        </w:tc>
      </w:tr>
      <w:tr w:rsidR="00527D8B">
        <w:trPr>
          <w:trHeight w:val="554"/>
          <w:jc w:val="center"/>
        </w:trPr>
        <w:tc>
          <w:tcPr>
            <w:tcW w:w="8814" w:type="dxa"/>
            <w:gridSpan w:val="12"/>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color w:val="000000"/>
                <w:sz w:val="24"/>
                <w:szCs w:val="24"/>
              </w:rPr>
            </w:pPr>
            <w:r>
              <w:rPr>
                <w:rFonts w:ascii="宋体" w:eastAsia="宋体" w:hAnsi="宋体" w:cs="宋体" w:hint="eastAsia"/>
                <w:b/>
                <w:bCs/>
                <w:sz w:val="24"/>
                <w:szCs w:val="24"/>
              </w:rPr>
              <w:t>二、部门整体绩效目标</w:t>
            </w:r>
          </w:p>
        </w:tc>
      </w:tr>
      <w:tr w:rsidR="00527D8B">
        <w:trPr>
          <w:jc w:val="center"/>
        </w:trPr>
        <w:tc>
          <w:tcPr>
            <w:tcW w:w="1692" w:type="dxa"/>
            <w:gridSpan w:val="3"/>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sz w:val="24"/>
                <w:szCs w:val="24"/>
              </w:rPr>
            </w:pPr>
            <w:r>
              <w:rPr>
                <w:rFonts w:ascii="宋体" w:eastAsia="宋体" w:hAnsi="宋体" w:cs="宋体" w:hint="eastAsia"/>
                <w:b/>
                <w:bCs/>
                <w:sz w:val="24"/>
                <w:szCs w:val="24"/>
              </w:rPr>
              <w:t>年度绩效目标</w:t>
            </w:r>
          </w:p>
        </w:tc>
        <w:tc>
          <w:tcPr>
            <w:tcW w:w="7122" w:type="dxa"/>
            <w:gridSpan w:val="9"/>
            <w:tcBorders>
              <w:tl2br w:val="nil"/>
              <w:tr2bl w:val="nil"/>
            </w:tcBorders>
            <w:shd w:val="clear" w:color="auto" w:fill="FFFFFF"/>
            <w:vAlign w:val="center"/>
          </w:tcPr>
          <w:p w:rsidR="00527D8B" w:rsidRDefault="00740932">
            <w:pPr>
              <w:pStyle w:val="HTML"/>
              <w:widowControl/>
              <w:spacing w:line="400" w:lineRule="exact"/>
              <w:ind w:firstLineChars="0" w:firstLine="0"/>
              <w:rPr>
                <w:rFonts w:hint="default"/>
                <w:kern w:val="2"/>
              </w:rPr>
            </w:pPr>
            <w:r>
              <w:rPr>
                <w:kern w:val="2"/>
              </w:rPr>
              <w:t>1.</w:t>
            </w:r>
            <w:r w:rsidR="00D735F6" w:rsidRPr="00D735F6">
              <w:rPr>
                <w:kern w:val="2"/>
              </w:rPr>
              <w:t>督促落实国务院安委会坚决防范遏制重特大事故15条措施及省上35条、新区33条具体措施，全面查找危化、非煤矿山、工贸等领域安全隐患，及时防范化解重大风险和事故隐患，重大安全隐患整改率达到100%。</w:t>
            </w:r>
          </w:p>
          <w:p w:rsidR="00527D8B" w:rsidRDefault="00740932">
            <w:pPr>
              <w:pStyle w:val="HTML"/>
              <w:widowControl/>
              <w:spacing w:line="400" w:lineRule="exact"/>
              <w:ind w:firstLineChars="0" w:firstLine="0"/>
              <w:rPr>
                <w:rFonts w:hint="default"/>
                <w:kern w:val="2"/>
              </w:rPr>
            </w:pPr>
            <w:r>
              <w:rPr>
                <w:kern w:val="2"/>
              </w:rPr>
              <w:t>2.</w:t>
            </w:r>
            <w:r w:rsidR="00D735F6">
              <w:t xml:space="preserve"> </w:t>
            </w:r>
            <w:r w:rsidR="00D735F6" w:rsidRPr="00D735F6">
              <w:rPr>
                <w:kern w:val="2"/>
              </w:rPr>
              <w:t>打造化工园区安全监督智能化，根据园区企业投产情况，及时在化工园区智慧管理中心接入企业基本数据和危险源监测数据；督促涉及硝化、重氮化、氯化、氟化、过氧化等五类重点监管工艺的企业建设双重预防数字化机制信息化系统，实现排查任务精准推送、隐患数据实时上传、异常情况及时预警，全面提升园区安全环保智慧监督管控水平；打造国家D</w:t>
            </w:r>
            <w:r w:rsidR="00D735F6">
              <w:rPr>
                <w:kern w:val="2"/>
              </w:rPr>
              <w:t>类化工园区</w:t>
            </w:r>
            <w:r>
              <w:rPr>
                <w:kern w:val="2"/>
              </w:rPr>
              <w:t>。</w:t>
            </w:r>
          </w:p>
          <w:p w:rsidR="00527D8B" w:rsidRDefault="00740932">
            <w:pPr>
              <w:pStyle w:val="HTML"/>
              <w:widowControl/>
              <w:spacing w:line="400" w:lineRule="exact"/>
              <w:ind w:firstLineChars="0" w:firstLine="0"/>
              <w:rPr>
                <w:rFonts w:hint="default"/>
                <w:kern w:val="2"/>
              </w:rPr>
            </w:pPr>
            <w:r>
              <w:rPr>
                <w:kern w:val="2"/>
              </w:rPr>
              <w:t>3.</w:t>
            </w:r>
            <w:r w:rsidR="00983931">
              <w:t xml:space="preserve"> </w:t>
            </w:r>
            <w:r w:rsidR="00983931" w:rsidRPr="00983931">
              <w:rPr>
                <w:kern w:val="2"/>
              </w:rPr>
              <w:t>按照分类分级监管原则，依法持续开展工贸领域、非煤矿山领</w:t>
            </w:r>
            <w:r w:rsidR="00983931" w:rsidRPr="00983931">
              <w:rPr>
                <w:kern w:val="2"/>
              </w:rPr>
              <w:lastRenderedPageBreak/>
              <w:t>域安全监管工作，督促企业落实主体责任。依法开展危险化学品、烟花爆竹及冶金、工贸领域安全监管工作，持续推进化工园区应急救援体系和队伍建设，指导、督促园区应急局开展行业监管工作，推动实现重大危险源在线监测的动态管理，全年完成工贸企业安全标准化达标10家，化工企业安全标准化达标4</w:t>
            </w:r>
            <w:r w:rsidR="00983931">
              <w:rPr>
                <w:kern w:val="2"/>
              </w:rPr>
              <w:t>家</w:t>
            </w:r>
            <w:r>
              <w:rPr>
                <w:kern w:val="2"/>
              </w:rPr>
              <w:t xml:space="preserve">。 </w:t>
            </w:r>
          </w:p>
          <w:p w:rsidR="00527D8B" w:rsidRDefault="00740932">
            <w:pPr>
              <w:pStyle w:val="HTML"/>
              <w:widowControl/>
              <w:spacing w:line="400" w:lineRule="exact"/>
              <w:ind w:firstLineChars="0" w:firstLine="0"/>
              <w:rPr>
                <w:rFonts w:hint="default"/>
                <w:kern w:val="2"/>
              </w:rPr>
            </w:pPr>
            <w:r>
              <w:rPr>
                <w:kern w:val="2"/>
              </w:rPr>
              <w:t>4.</w:t>
            </w:r>
            <w:r w:rsidR="00983931">
              <w:t xml:space="preserve"> </w:t>
            </w:r>
            <w:r w:rsidR="00983931" w:rsidRPr="00983931">
              <w:rPr>
                <w:kern w:val="2"/>
              </w:rPr>
              <w:t>牵头做好森林草原防灭火指挥部办公室、防汛抗旱指挥部办公室、地质灾害应急指挥部办公室、抗震救灾指挥部办公室各项工作，指导、协调各成员单位做好基础建设、隐患排查整治、值班值守等工作。开展危化等重点企业应急预案制定、应急物资储备等应急准备专项检查，督促各行业领域完善修订各类专项应急预案。建立完善灾害事故风险分析、应急信息共享、应急快速响应、应急物资调拨、应急培训演练等应急管理工作机制，为各类突发事件的处置提供气象信息服务。整合新区社会救援力量，对新区发生的安全生产类、自然灾害类等突发事件协调开展应急救援，及时应对和有效处置率达到100%。持续推进全国自然灾害综合风险普查，本级任务数据填报率达100%</w:t>
            </w:r>
            <w:r>
              <w:rPr>
                <w:kern w:val="2"/>
              </w:rPr>
              <w:t xml:space="preserve">。 </w:t>
            </w:r>
          </w:p>
          <w:p w:rsidR="00527D8B" w:rsidRPr="00983931" w:rsidRDefault="00740932">
            <w:pPr>
              <w:pStyle w:val="HTML"/>
              <w:widowControl/>
              <w:spacing w:line="400" w:lineRule="exact"/>
              <w:ind w:firstLineChars="0" w:firstLine="0"/>
              <w:rPr>
                <w:rFonts w:hint="default"/>
                <w:kern w:val="2"/>
              </w:rPr>
            </w:pPr>
            <w:r>
              <w:rPr>
                <w:kern w:val="2"/>
              </w:rPr>
              <w:t>5.</w:t>
            </w:r>
            <w:r w:rsidR="00983931">
              <w:t xml:space="preserve"> </w:t>
            </w:r>
            <w:r w:rsidR="00983931" w:rsidRPr="00983931">
              <w:rPr>
                <w:kern w:val="2"/>
              </w:rPr>
              <w:t>建立完善灾害事故风险分析、应急信息共享、应急快速响应、应急物资调拨、应急培训演练等应急管理工作机制，为各类突发事件的处置提供气象信息服务。整合新区社会救援力量，对新区发生的安全生产类、自然灾害类等突发事件协调开展应急救援，及时应对和有效处置率达到100%。持续推进全国自然灾害综合风险普查，本级任务数据填报率达100%。</w:t>
            </w:r>
          </w:p>
        </w:tc>
      </w:tr>
      <w:tr w:rsidR="00527D8B">
        <w:trPr>
          <w:trHeight w:val="624"/>
          <w:jc w:val="center"/>
        </w:trPr>
        <w:tc>
          <w:tcPr>
            <w:tcW w:w="8814" w:type="dxa"/>
            <w:gridSpan w:val="12"/>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sz w:val="24"/>
                <w:szCs w:val="24"/>
              </w:rPr>
            </w:pPr>
            <w:r>
              <w:rPr>
                <w:rFonts w:ascii="宋体" w:eastAsia="宋体" w:hAnsi="宋体" w:cs="宋体" w:hint="eastAsia"/>
                <w:b/>
                <w:bCs/>
                <w:sz w:val="24"/>
                <w:szCs w:val="24"/>
              </w:rPr>
              <w:lastRenderedPageBreak/>
              <w:t>三、评价基本情况</w:t>
            </w:r>
          </w:p>
        </w:tc>
      </w:tr>
      <w:tr w:rsidR="00527D8B">
        <w:trPr>
          <w:trHeight w:val="581"/>
          <w:jc w:val="center"/>
        </w:trPr>
        <w:tc>
          <w:tcPr>
            <w:tcW w:w="1692" w:type="dxa"/>
            <w:gridSpan w:val="3"/>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sz w:val="24"/>
                <w:szCs w:val="24"/>
              </w:rPr>
            </w:pPr>
            <w:r>
              <w:rPr>
                <w:rFonts w:ascii="宋体" w:eastAsia="宋体" w:hAnsi="宋体" w:cs="宋体" w:hint="eastAsia"/>
                <w:b/>
                <w:bCs/>
                <w:sz w:val="24"/>
                <w:szCs w:val="24"/>
              </w:rPr>
              <w:t>评价范围</w:t>
            </w:r>
          </w:p>
        </w:tc>
        <w:tc>
          <w:tcPr>
            <w:tcW w:w="7122" w:type="dxa"/>
            <w:gridSpan w:val="9"/>
            <w:tcBorders>
              <w:tl2br w:val="nil"/>
              <w:tr2bl w:val="nil"/>
            </w:tcBorders>
            <w:shd w:val="clear" w:color="auto" w:fill="FFFFFF"/>
            <w:vAlign w:val="center"/>
          </w:tcPr>
          <w:p w:rsidR="00527D8B" w:rsidRDefault="00740932" w:rsidP="00FA5A09">
            <w:pPr>
              <w:spacing w:line="400" w:lineRule="exact"/>
              <w:ind w:firstLineChars="0" w:firstLine="0"/>
              <w:rPr>
                <w:rFonts w:ascii="宋体" w:eastAsia="宋体" w:hAnsi="宋体" w:cs="宋体"/>
                <w:sz w:val="24"/>
                <w:szCs w:val="24"/>
              </w:rPr>
            </w:pPr>
            <w:r>
              <w:rPr>
                <w:rFonts w:ascii="宋体" w:eastAsia="宋体" w:hAnsi="宋体" w:cs="宋体" w:hint="eastAsia"/>
                <w:sz w:val="24"/>
                <w:szCs w:val="24"/>
              </w:rPr>
              <w:t>包含2023年度</w:t>
            </w:r>
            <w:r w:rsidR="00983931">
              <w:rPr>
                <w:rFonts w:ascii="宋体" w:eastAsia="宋体" w:hAnsi="宋体" w:cs="宋体" w:hint="eastAsia"/>
                <w:sz w:val="24"/>
                <w:szCs w:val="24"/>
              </w:rPr>
              <w:t>兰州新区应急管理局实施的“安全生产监督执法</w:t>
            </w:r>
            <w:r w:rsidR="00FA5A09">
              <w:rPr>
                <w:rFonts w:ascii="宋体" w:eastAsia="宋体" w:hAnsi="宋体" w:cs="宋体" w:hint="eastAsia"/>
                <w:sz w:val="24"/>
                <w:szCs w:val="24"/>
              </w:rPr>
              <w:t>经费</w:t>
            </w:r>
            <w:r w:rsidR="00983931">
              <w:rPr>
                <w:rFonts w:ascii="宋体" w:eastAsia="宋体" w:hAnsi="宋体" w:cs="宋体" w:hint="eastAsia"/>
                <w:sz w:val="24"/>
                <w:szCs w:val="24"/>
              </w:rPr>
              <w:t>”</w:t>
            </w:r>
            <w:r>
              <w:rPr>
                <w:rFonts w:ascii="宋体" w:eastAsia="宋体" w:hAnsi="宋体" w:cs="宋体" w:hint="eastAsia"/>
                <w:sz w:val="24"/>
                <w:szCs w:val="24"/>
              </w:rPr>
              <w:t>等</w:t>
            </w:r>
            <w:r w:rsidR="003D75A6">
              <w:rPr>
                <w:rFonts w:ascii="宋体" w:eastAsia="宋体" w:hAnsi="宋体" w:cs="宋体" w:hint="eastAsia"/>
                <w:sz w:val="24"/>
                <w:szCs w:val="24"/>
              </w:rPr>
              <w:t>10</w:t>
            </w:r>
            <w:r>
              <w:rPr>
                <w:rFonts w:ascii="宋体" w:eastAsia="宋体" w:hAnsi="宋体" w:cs="宋体" w:hint="eastAsia"/>
                <w:sz w:val="24"/>
                <w:szCs w:val="24"/>
              </w:rPr>
              <w:t>个重点项目。</w:t>
            </w:r>
          </w:p>
        </w:tc>
      </w:tr>
      <w:tr w:rsidR="00527D8B">
        <w:trPr>
          <w:trHeight w:val="741"/>
          <w:jc w:val="center"/>
        </w:trPr>
        <w:tc>
          <w:tcPr>
            <w:tcW w:w="1692" w:type="dxa"/>
            <w:gridSpan w:val="3"/>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sz w:val="24"/>
                <w:szCs w:val="24"/>
              </w:rPr>
            </w:pPr>
            <w:r>
              <w:rPr>
                <w:rFonts w:ascii="宋体" w:eastAsia="宋体" w:hAnsi="宋体" w:cs="宋体" w:hint="eastAsia"/>
                <w:b/>
                <w:bCs/>
                <w:sz w:val="24"/>
                <w:szCs w:val="24"/>
              </w:rPr>
              <w:t>评价依据</w:t>
            </w:r>
          </w:p>
        </w:tc>
        <w:tc>
          <w:tcPr>
            <w:tcW w:w="7122" w:type="dxa"/>
            <w:gridSpan w:val="9"/>
            <w:tcBorders>
              <w:tl2br w:val="nil"/>
              <w:tr2bl w:val="nil"/>
            </w:tcBorders>
            <w:shd w:val="clear" w:color="auto" w:fill="FFFFFF"/>
            <w:vAlign w:val="center"/>
          </w:tcPr>
          <w:p w:rsidR="00527D8B" w:rsidRDefault="00740932">
            <w:pPr>
              <w:spacing w:line="400" w:lineRule="exact"/>
              <w:ind w:firstLineChars="0" w:firstLine="0"/>
              <w:rPr>
                <w:rFonts w:ascii="宋体" w:eastAsia="宋体" w:hAnsi="宋体" w:cs="宋体"/>
                <w:sz w:val="24"/>
                <w:szCs w:val="24"/>
              </w:rPr>
            </w:pPr>
            <w:r>
              <w:rPr>
                <w:rFonts w:ascii="宋体" w:eastAsia="宋体" w:hAnsi="宋体" w:cs="宋体" w:hint="eastAsia"/>
                <w:sz w:val="24"/>
                <w:szCs w:val="24"/>
              </w:rPr>
              <w:t xml:space="preserve">（1）《中华人民共和国预算法》； </w:t>
            </w:r>
          </w:p>
          <w:p w:rsidR="00527D8B" w:rsidRDefault="00740932">
            <w:pPr>
              <w:spacing w:line="400" w:lineRule="exact"/>
              <w:ind w:firstLineChars="0" w:firstLine="0"/>
            </w:pPr>
            <w:r>
              <w:rPr>
                <w:rFonts w:ascii="宋体" w:eastAsia="宋体" w:hAnsi="宋体" w:cs="宋体"/>
                <w:sz w:val="24"/>
                <w:szCs w:val="24"/>
              </w:rPr>
              <w:t>（2）《中华人民共和国预算法实施条例》；</w:t>
            </w:r>
          </w:p>
          <w:p w:rsidR="00527D8B" w:rsidRDefault="00740932">
            <w:pPr>
              <w:spacing w:line="400" w:lineRule="exact"/>
              <w:ind w:firstLineChars="0" w:firstLine="0"/>
              <w:rPr>
                <w:rFonts w:ascii="宋体" w:eastAsia="宋体" w:hAnsi="宋体" w:cs="宋体"/>
                <w:sz w:val="24"/>
                <w:szCs w:val="24"/>
              </w:rPr>
            </w:pPr>
            <w:r>
              <w:rPr>
                <w:rFonts w:ascii="宋体" w:eastAsia="宋体" w:hAnsi="宋体" w:cs="宋体"/>
                <w:sz w:val="24"/>
                <w:szCs w:val="24"/>
              </w:rPr>
              <w:t xml:space="preserve">（3）中共中央国务院《关于全面实施预算绩效管理的意见》（中发〔2018〕34号）； </w:t>
            </w:r>
          </w:p>
          <w:p w:rsidR="00527D8B" w:rsidRDefault="00740932">
            <w:pPr>
              <w:spacing w:line="400" w:lineRule="exact"/>
              <w:ind w:firstLineChars="0" w:firstLine="0"/>
              <w:rPr>
                <w:rFonts w:ascii="宋体" w:eastAsia="宋体" w:hAnsi="宋体" w:cs="宋体"/>
                <w:sz w:val="24"/>
                <w:szCs w:val="24"/>
              </w:rPr>
            </w:pPr>
            <w:r>
              <w:rPr>
                <w:rFonts w:ascii="宋体" w:eastAsia="宋体" w:hAnsi="宋体" w:cs="宋体"/>
                <w:sz w:val="24"/>
                <w:szCs w:val="24"/>
              </w:rPr>
              <w:t xml:space="preserve">（4）财政部关于印发《预算绩效评价共性指标体系框架的通知》（财预〔2013〕53号）； </w:t>
            </w:r>
          </w:p>
          <w:p w:rsidR="00527D8B" w:rsidRDefault="00740932">
            <w:pPr>
              <w:spacing w:line="400" w:lineRule="exact"/>
              <w:ind w:firstLineChars="0" w:firstLine="0"/>
              <w:rPr>
                <w:rFonts w:ascii="宋体" w:eastAsia="宋体" w:hAnsi="宋体" w:cs="宋体"/>
                <w:sz w:val="24"/>
                <w:szCs w:val="24"/>
              </w:rPr>
            </w:pPr>
            <w:r>
              <w:rPr>
                <w:rFonts w:ascii="宋体" w:eastAsia="宋体" w:hAnsi="宋体" w:cs="宋体"/>
                <w:sz w:val="24"/>
                <w:szCs w:val="24"/>
              </w:rPr>
              <w:t xml:space="preserve">（5）财政部《关于规范绩效评价结果等级划分标准的通知》（财预便〔2017〕44号）； </w:t>
            </w:r>
          </w:p>
          <w:p w:rsidR="00527D8B" w:rsidRDefault="00740932">
            <w:pPr>
              <w:spacing w:line="400" w:lineRule="exact"/>
              <w:ind w:firstLineChars="0" w:firstLine="0"/>
              <w:rPr>
                <w:rFonts w:ascii="宋体" w:eastAsia="宋体" w:hAnsi="宋体" w:cs="宋体"/>
                <w:sz w:val="24"/>
                <w:szCs w:val="24"/>
              </w:rPr>
            </w:pPr>
            <w:r>
              <w:rPr>
                <w:rFonts w:ascii="宋体" w:eastAsia="宋体" w:hAnsi="宋体" w:cs="宋体"/>
                <w:sz w:val="24"/>
                <w:szCs w:val="24"/>
              </w:rPr>
              <w:t>（6）财政部关于印发《项目支出绩效评价管理办法的通知》（财</w:t>
            </w:r>
            <w:r>
              <w:rPr>
                <w:rFonts w:ascii="宋体" w:eastAsia="宋体" w:hAnsi="宋体" w:cs="宋体"/>
                <w:sz w:val="24"/>
                <w:szCs w:val="24"/>
              </w:rPr>
              <w:lastRenderedPageBreak/>
              <w:t xml:space="preserve">预〔2020〕10号）； </w:t>
            </w:r>
          </w:p>
          <w:p w:rsidR="00527D8B" w:rsidRDefault="00740932">
            <w:pPr>
              <w:spacing w:line="400" w:lineRule="exact"/>
              <w:ind w:firstLineChars="0" w:firstLine="0"/>
              <w:rPr>
                <w:rFonts w:ascii="宋体" w:eastAsia="宋体" w:hAnsi="宋体" w:cs="宋体"/>
                <w:sz w:val="24"/>
                <w:szCs w:val="24"/>
              </w:rPr>
            </w:pPr>
            <w:r>
              <w:rPr>
                <w:rFonts w:ascii="宋体" w:eastAsia="宋体" w:hAnsi="宋体" w:cs="宋体"/>
                <w:sz w:val="24"/>
                <w:szCs w:val="24"/>
              </w:rPr>
              <w:t xml:space="preserve">（7）中共甘肃省委甘肃省人民政府《关于全面实施预算绩效管理的实施意见》（甘发〔2018〕32号）； </w:t>
            </w:r>
          </w:p>
          <w:p w:rsidR="00527D8B" w:rsidRDefault="00740932">
            <w:pPr>
              <w:spacing w:line="400" w:lineRule="exact"/>
              <w:ind w:firstLineChars="0" w:firstLine="0"/>
              <w:rPr>
                <w:rFonts w:ascii="宋体" w:eastAsia="宋体" w:hAnsi="宋体" w:cs="宋体"/>
                <w:sz w:val="24"/>
                <w:szCs w:val="24"/>
              </w:rPr>
            </w:pPr>
            <w:r>
              <w:rPr>
                <w:rFonts w:ascii="宋体" w:eastAsia="宋体" w:hAnsi="宋体" w:cs="宋体"/>
                <w:sz w:val="24"/>
                <w:szCs w:val="24"/>
              </w:rPr>
              <w:t xml:space="preserve">（8）甘肃省财政厅《关于印发甘肃省省级预算绩效管理办法等6个办法和规程的通知》（甘财绩〔2020〕5号）； </w:t>
            </w:r>
          </w:p>
          <w:p w:rsidR="00527D8B" w:rsidRDefault="00740932">
            <w:pPr>
              <w:spacing w:line="400" w:lineRule="exact"/>
              <w:ind w:firstLineChars="0" w:firstLine="0"/>
            </w:pPr>
            <w:r>
              <w:rPr>
                <w:rFonts w:ascii="宋体" w:eastAsia="宋体" w:hAnsi="宋体" w:cs="宋体"/>
                <w:sz w:val="24"/>
                <w:szCs w:val="24"/>
              </w:rPr>
              <w:t>（9）兰州新区管委会办公室《关于印发兰州新区全面推进预算绩效管理实施细则的通知》。</w:t>
            </w:r>
          </w:p>
          <w:p w:rsidR="00527D8B" w:rsidRDefault="00740932">
            <w:pPr>
              <w:spacing w:line="400" w:lineRule="exact"/>
              <w:ind w:firstLineChars="0" w:firstLine="0"/>
              <w:rPr>
                <w:rFonts w:ascii="宋体" w:eastAsia="宋体" w:hAnsi="宋体" w:cs="宋体"/>
                <w:sz w:val="24"/>
                <w:szCs w:val="24"/>
              </w:rPr>
            </w:pPr>
            <w:r>
              <w:rPr>
                <w:rFonts w:ascii="宋体" w:eastAsia="宋体" w:hAnsi="宋体" w:cs="宋体" w:hint="eastAsia"/>
                <w:sz w:val="24"/>
                <w:szCs w:val="24"/>
              </w:rPr>
              <w:t>（10）项目绩效目标表、监控表、监控报告、自评表等；</w:t>
            </w:r>
          </w:p>
          <w:p w:rsidR="00527D8B" w:rsidRDefault="00740932">
            <w:pPr>
              <w:spacing w:line="400" w:lineRule="exact"/>
              <w:ind w:firstLineChars="0" w:firstLine="0"/>
              <w:rPr>
                <w:rFonts w:ascii="宋体" w:eastAsia="宋体" w:hAnsi="宋体" w:cs="宋体"/>
                <w:sz w:val="24"/>
                <w:szCs w:val="24"/>
              </w:rPr>
            </w:pPr>
            <w:r>
              <w:rPr>
                <w:rFonts w:ascii="宋体" w:eastAsia="宋体" w:hAnsi="宋体" w:cs="宋体" w:hint="eastAsia"/>
                <w:sz w:val="24"/>
                <w:szCs w:val="24"/>
              </w:rPr>
              <w:t>（11）各项支出财务凭证等其他相关资料。</w:t>
            </w:r>
          </w:p>
        </w:tc>
      </w:tr>
      <w:tr w:rsidR="00527D8B">
        <w:trPr>
          <w:trHeight w:val="741"/>
          <w:jc w:val="center"/>
        </w:trPr>
        <w:tc>
          <w:tcPr>
            <w:tcW w:w="1692" w:type="dxa"/>
            <w:gridSpan w:val="3"/>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sz w:val="24"/>
                <w:szCs w:val="24"/>
              </w:rPr>
            </w:pPr>
            <w:r>
              <w:rPr>
                <w:rFonts w:ascii="宋体" w:eastAsia="宋体" w:hAnsi="宋体" w:cs="宋体" w:hint="eastAsia"/>
                <w:b/>
                <w:bCs/>
                <w:sz w:val="24"/>
                <w:szCs w:val="24"/>
              </w:rPr>
              <w:lastRenderedPageBreak/>
              <w:t>绩效评价</w:t>
            </w:r>
          </w:p>
          <w:p w:rsidR="00527D8B" w:rsidRDefault="00740932">
            <w:pPr>
              <w:spacing w:line="400" w:lineRule="exact"/>
              <w:ind w:firstLineChars="0" w:firstLine="0"/>
              <w:jc w:val="center"/>
              <w:rPr>
                <w:rFonts w:ascii="宋体" w:eastAsia="宋体" w:hAnsi="宋体" w:cs="宋体"/>
                <w:b/>
                <w:bCs/>
                <w:sz w:val="24"/>
                <w:szCs w:val="24"/>
              </w:rPr>
            </w:pPr>
            <w:r>
              <w:rPr>
                <w:rFonts w:ascii="宋体" w:eastAsia="宋体" w:hAnsi="宋体" w:cs="宋体" w:hint="eastAsia"/>
                <w:b/>
                <w:bCs/>
                <w:sz w:val="24"/>
                <w:szCs w:val="24"/>
              </w:rPr>
              <w:t>指标体系</w:t>
            </w:r>
          </w:p>
        </w:tc>
        <w:tc>
          <w:tcPr>
            <w:tcW w:w="7122" w:type="dxa"/>
            <w:gridSpan w:val="9"/>
            <w:tcBorders>
              <w:tl2br w:val="nil"/>
              <w:tr2bl w:val="nil"/>
            </w:tcBorders>
            <w:shd w:val="clear" w:color="auto" w:fill="FFFFFF"/>
            <w:vAlign w:val="center"/>
          </w:tcPr>
          <w:p w:rsidR="00527D8B" w:rsidRDefault="00740932">
            <w:pPr>
              <w:pStyle w:val="HTML"/>
              <w:widowControl/>
              <w:spacing w:line="400" w:lineRule="exact"/>
              <w:ind w:firstLineChars="0" w:firstLine="0"/>
              <w:rPr>
                <w:rFonts w:hint="default"/>
              </w:rPr>
            </w:pPr>
            <w:r>
              <w:rPr>
                <w:kern w:val="2"/>
              </w:rPr>
              <w:t>本次绩效评价指标体系设计思路主要是根据</w:t>
            </w:r>
            <w:r>
              <w:rPr>
                <w:rFonts w:hint="default"/>
                <w:kern w:val="2"/>
              </w:rPr>
              <w:t>项目的绩效目标、预算编制、预算执行结合绩效评价指标体系的设计原则及设计方法，主</w:t>
            </w:r>
            <w:bookmarkStart w:id="0" w:name="_GoBack"/>
            <w:bookmarkEnd w:id="0"/>
            <w:r>
              <w:rPr>
                <w:rFonts w:hint="default"/>
                <w:kern w:val="2"/>
              </w:rPr>
              <w:t xml:space="preserve">要从决策、过程、产出、效益四个大方面评价项目整体情况；指标体系按决策、过程、产出、效益四个一级指标出发制定各项指标定义、评价标准、评分标准，针对每个项目形成了对应的绩效评价指标体系，包括一级指标、二级指标、三级指标、指标解释、指标权重、评价标准、数据来源及证据来源方式。 </w:t>
            </w:r>
          </w:p>
        </w:tc>
      </w:tr>
      <w:tr w:rsidR="00527D8B">
        <w:trPr>
          <w:trHeight w:val="526"/>
          <w:jc w:val="center"/>
        </w:trPr>
        <w:tc>
          <w:tcPr>
            <w:tcW w:w="1692" w:type="dxa"/>
            <w:gridSpan w:val="3"/>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sz w:val="24"/>
                <w:szCs w:val="24"/>
              </w:rPr>
            </w:pPr>
            <w:r>
              <w:rPr>
                <w:rFonts w:ascii="宋体" w:eastAsia="宋体" w:hAnsi="宋体" w:cs="宋体" w:hint="eastAsia"/>
                <w:b/>
                <w:bCs/>
                <w:sz w:val="24"/>
                <w:szCs w:val="24"/>
              </w:rPr>
              <w:t>评价方法</w:t>
            </w:r>
          </w:p>
        </w:tc>
        <w:tc>
          <w:tcPr>
            <w:tcW w:w="7122" w:type="dxa"/>
            <w:gridSpan w:val="9"/>
            <w:tcBorders>
              <w:tl2br w:val="nil"/>
              <w:tr2bl w:val="nil"/>
            </w:tcBorders>
            <w:shd w:val="clear" w:color="auto" w:fill="FFFFFF"/>
            <w:vAlign w:val="center"/>
          </w:tcPr>
          <w:p w:rsidR="00527D8B" w:rsidRDefault="00740932">
            <w:pPr>
              <w:pStyle w:val="HTML"/>
              <w:widowControl/>
              <w:ind w:firstLineChars="0" w:firstLine="0"/>
              <w:rPr>
                <w:rFonts w:hint="default"/>
              </w:rPr>
            </w:pPr>
            <w:r>
              <w:rPr>
                <w:kern w:val="2"/>
              </w:rPr>
              <w:t xml:space="preserve"> 成本效益分析法 、 比较法、因素分析法 、 公众评判法 </w:t>
            </w:r>
          </w:p>
        </w:tc>
      </w:tr>
      <w:tr w:rsidR="00527D8B">
        <w:trPr>
          <w:trHeight w:val="1726"/>
          <w:jc w:val="center"/>
        </w:trPr>
        <w:tc>
          <w:tcPr>
            <w:tcW w:w="1692" w:type="dxa"/>
            <w:gridSpan w:val="3"/>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sz w:val="24"/>
                <w:szCs w:val="24"/>
              </w:rPr>
            </w:pPr>
            <w:r>
              <w:rPr>
                <w:rFonts w:ascii="宋体" w:eastAsia="宋体" w:hAnsi="宋体" w:cs="宋体" w:hint="eastAsia"/>
                <w:b/>
                <w:bCs/>
                <w:sz w:val="24"/>
                <w:szCs w:val="24"/>
              </w:rPr>
              <w:t>数据采集及</w:t>
            </w:r>
          </w:p>
          <w:p w:rsidR="00527D8B" w:rsidRDefault="00740932">
            <w:pPr>
              <w:spacing w:line="400" w:lineRule="exact"/>
              <w:ind w:firstLineChars="0" w:firstLine="0"/>
              <w:jc w:val="center"/>
              <w:rPr>
                <w:rFonts w:ascii="宋体" w:eastAsia="宋体" w:hAnsi="宋体" w:cs="宋体"/>
                <w:b/>
                <w:bCs/>
                <w:sz w:val="24"/>
                <w:szCs w:val="24"/>
              </w:rPr>
            </w:pPr>
            <w:r>
              <w:rPr>
                <w:rFonts w:ascii="宋体" w:eastAsia="宋体" w:hAnsi="宋体" w:cs="宋体" w:hint="eastAsia"/>
                <w:b/>
                <w:bCs/>
                <w:sz w:val="24"/>
                <w:szCs w:val="24"/>
              </w:rPr>
              <w:t>处理方法</w:t>
            </w:r>
          </w:p>
        </w:tc>
        <w:tc>
          <w:tcPr>
            <w:tcW w:w="7122" w:type="dxa"/>
            <w:gridSpan w:val="9"/>
            <w:tcBorders>
              <w:tl2br w:val="nil"/>
              <w:tr2bl w:val="nil"/>
            </w:tcBorders>
            <w:shd w:val="clear" w:color="auto" w:fill="FFFFFF"/>
            <w:vAlign w:val="center"/>
          </w:tcPr>
          <w:p w:rsidR="00527D8B" w:rsidRDefault="00740932">
            <w:pPr>
              <w:spacing w:line="400" w:lineRule="exact"/>
              <w:ind w:firstLineChars="0" w:firstLine="0"/>
              <w:rPr>
                <w:rFonts w:ascii="宋体" w:eastAsia="宋体" w:hAnsi="宋体" w:cs="宋体"/>
                <w:sz w:val="24"/>
                <w:szCs w:val="24"/>
              </w:rPr>
            </w:pPr>
            <w:r>
              <w:rPr>
                <w:rFonts w:ascii="宋体" w:eastAsia="宋体" w:hAnsi="宋体" w:cs="宋体" w:hint="eastAsia"/>
                <w:sz w:val="24"/>
                <w:szCs w:val="24"/>
              </w:rPr>
              <w:t>按照绩效评价指标体系对部门评价项目资料进行逐一整理，便于后期从评价资料中快速检索所需数据信息；对照评分标准，从已整理资料中提取与对应指标有关的数据信息，统计分析该指标的得分情况和扣分原因。</w:t>
            </w:r>
          </w:p>
        </w:tc>
      </w:tr>
      <w:tr w:rsidR="00527D8B">
        <w:trPr>
          <w:trHeight w:val="406"/>
          <w:jc w:val="center"/>
        </w:trPr>
        <w:tc>
          <w:tcPr>
            <w:tcW w:w="1692" w:type="dxa"/>
            <w:gridSpan w:val="3"/>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sz w:val="24"/>
                <w:szCs w:val="24"/>
              </w:rPr>
            </w:pPr>
            <w:r>
              <w:rPr>
                <w:rFonts w:ascii="宋体" w:eastAsia="宋体" w:hAnsi="宋体" w:cs="宋体" w:hint="eastAsia"/>
                <w:b/>
                <w:bCs/>
                <w:sz w:val="24"/>
                <w:szCs w:val="24"/>
              </w:rPr>
              <w:t>绩效评价</w:t>
            </w:r>
          </w:p>
          <w:p w:rsidR="00527D8B" w:rsidRDefault="00740932">
            <w:pPr>
              <w:spacing w:line="400" w:lineRule="exact"/>
              <w:ind w:firstLineChars="0" w:firstLine="0"/>
              <w:jc w:val="center"/>
              <w:rPr>
                <w:rFonts w:ascii="宋体" w:eastAsia="宋体" w:hAnsi="宋体" w:cs="宋体"/>
                <w:b/>
                <w:bCs/>
                <w:sz w:val="24"/>
                <w:szCs w:val="24"/>
              </w:rPr>
            </w:pPr>
            <w:r>
              <w:rPr>
                <w:rFonts w:ascii="宋体" w:eastAsia="宋体" w:hAnsi="宋体" w:cs="宋体" w:hint="eastAsia"/>
                <w:b/>
                <w:bCs/>
                <w:sz w:val="24"/>
                <w:szCs w:val="24"/>
              </w:rPr>
              <w:t>工作过程</w:t>
            </w:r>
          </w:p>
        </w:tc>
        <w:tc>
          <w:tcPr>
            <w:tcW w:w="7122" w:type="dxa"/>
            <w:gridSpan w:val="9"/>
            <w:tcBorders>
              <w:tl2br w:val="nil"/>
              <w:tr2bl w:val="nil"/>
            </w:tcBorders>
            <w:shd w:val="clear" w:color="auto" w:fill="FFFFFF"/>
            <w:vAlign w:val="center"/>
          </w:tcPr>
          <w:p w:rsidR="00EC1A71" w:rsidRDefault="00740932">
            <w:pPr>
              <w:pStyle w:val="HTML"/>
              <w:widowControl/>
              <w:spacing w:line="400" w:lineRule="exact"/>
              <w:ind w:firstLineChars="0" w:firstLine="0"/>
              <w:rPr>
                <w:rFonts w:hint="default"/>
                <w:kern w:val="2"/>
              </w:rPr>
            </w:pPr>
            <w:r>
              <w:rPr>
                <w:kern w:val="2"/>
              </w:rPr>
              <w:t>1.前期准备 。</w:t>
            </w:r>
            <w:r w:rsidR="00EC1A71">
              <w:rPr>
                <w:kern w:val="2"/>
              </w:rPr>
              <w:t>兰州新区应急管理局根据工作实际成立</w:t>
            </w:r>
            <w:r>
              <w:rPr>
                <w:kern w:val="2"/>
              </w:rPr>
              <w:t>绩效评价工作</w:t>
            </w:r>
            <w:r w:rsidR="00EC1A71">
              <w:rPr>
                <w:kern w:val="2"/>
              </w:rPr>
              <w:t>小组</w:t>
            </w:r>
            <w:r>
              <w:rPr>
                <w:kern w:val="2"/>
              </w:rPr>
              <w:t>，制定绩效评价工作方案。</w:t>
            </w:r>
          </w:p>
          <w:p w:rsidR="00527D8B" w:rsidRDefault="00740932">
            <w:pPr>
              <w:pStyle w:val="HTML"/>
              <w:widowControl/>
              <w:spacing w:line="400" w:lineRule="exact"/>
              <w:ind w:firstLineChars="0" w:firstLine="0"/>
              <w:rPr>
                <w:rFonts w:hint="default"/>
                <w:kern w:val="2"/>
              </w:rPr>
            </w:pPr>
            <w:r>
              <w:rPr>
                <w:kern w:val="2"/>
              </w:rPr>
              <w:t xml:space="preserve">2.获取资料 。根据通过的评价方案，列明评价所需基本资料清单，交予项目实施单位准备。 </w:t>
            </w:r>
          </w:p>
          <w:p w:rsidR="00527D8B" w:rsidRDefault="00740932">
            <w:pPr>
              <w:pStyle w:val="HTML"/>
              <w:widowControl/>
              <w:spacing w:line="400" w:lineRule="exact"/>
              <w:ind w:firstLineChars="0" w:firstLine="0"/>
              <w:rPr>
                <w:rFonts w:hint="default"/>
                <w:kern w:val="2"/>
              </w:rPr>
            </w:pPr>
            <w:r>
              <w:rPr>
                <w:kern w:val="2"/>
              </w:rPr>
              <w:t xml:space="preserve">3.实地评价。 收集、查阅了项目实施单位的各类文件、资料、台账、项目绩效目标、绩效监控、自评报告、总结、项目管理办法等相关项目档案资料;与项目支出相关的会计账簿、会计凭证、会计报表、财务管理制度、管理制度等财务资料；调查问卷发放、收集。对以上资料进行分类整理、审查和分析。 </w:t>
            </w:r>
          </w:p>
          <w:p w:rsidR="00527D8B" w:rsidRDefault="00740932" w:rsidP="00EC1A71">
            <w:pPr>
              <w:pStyle w:val="HTML"/>
              <w:widowControl/>
              <w:spacing w:line="400" w:lineRule="exact"/>
              <w:ind w:firstLineChars="0" w:firstLine="0"/>
              <w:rPr>
                <w:rFonts w:hint="default"/>
              </w:rPr>
            </w:pPr>
            <w:r>
              <w:rPr>
                <w:kern w:val="2"/>
              </w:rPr>
              <w:t>4.撰写报告。</w:t>
            </w:r>
            <w:r w:rsidR="00EC1A71">
              <w:t>评价小组根据收集的各项资料和了解的相关情况，按照绩效评价要求和规定的文本格式撰写兰州新区应急管理局2023年度部门整体支出绩效评价报告，</w:t>
            </w:r>
          </w:p>
        </w:tc>
      </w:tr>
      <w:tr w:rsidR="00527D8B">
        <w:trPr>
          <w:trHeight w:val="624"/>
          <w:jc w:val="center"/>
        </w:trPr>
        <w:tc>
          <w:tcPr>
            <w:tcW w:w="8814" w:type="dxa"/>
            <w:gridSpan w:val="12"/>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sz w:val="24"/>
                <w:szCs w:val="24"/>
              </w:rPr>
            </w:pPr>
            <w:r>
              <w:rPr>
                <w:rFonts w:ascii="宋体" w:eastAsia="宋体" w:hAnsi="宋体" w:cs="宋体" w:hint="eastAsia"/>
                <w:b/>
                <w:bCs/>
                <w:sz w:val="24"/>
                <w:szCs w:val="24"/>
              </w:rPr>
              <w:lastRenderedPageBreak/>
              <w:t>四、评价结论和绩效分析</w:t>
            </w:r>
          </w:p>
        </w:tc>
      </w:tr>
      <w:tr w:rsidR="00527D8B">
        <w:trPr>
          <w:trHeight w:val="454"/>
          <w:jc w:val="center"/>
        </w:trPr>
        <w:tc>
          <w:tcPr>
            <w:tcW w:w="1017" w:type="dxa"/>
            <w:gridSpan w:val="2"/>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sz w:val="24"/>
                <w:szCs w:val="24"/>
              </w:rPr>
            </w:pPr>
            <w:r>
              <w:rPr>
                <w:rFonts w:ascii="宋体" w:eastAsia="宋体" w:hAnsi="宋体" w:cs="宋体" w:hint="eastAsia"/>
                <w:b/>
                <w:bCs/>
                <w:sz w:val="24"/>
                <w:szCs w:val="24"/>
              </w:rPr>
              <w:t>综合评价结论</w:t>
            </w:r>
          </w:p>
        </w:tc>
        <w:tc>
          <w:tcPr>
            <w:tcW w:w="2297" w:type="dxa"/>
            <w:gridSpan w:val="4"/>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sz w:val="24"/>
                <w:szCs w:val="24"/>
              </w:rPr>
            </w:pPr>
            <w:r>
              <w:rPr>
                <w:rFonts w:ascii="宋体" w:eastAsia="宋体" w:hAnsi="宋体" w:cs="宋体" w:hint="eastAsia"/>
                <w:b/>
                <w:bCs/>
                <w:sz w:val="24"/>
                <w:szCs w:val="24"/>
              </w:rPr>
              <w:t>评价得分</w:t>
            </w:r>
          </w:p>
        </w:tc>
        <w:tc>
          <w:tcPr>
            <w:tcW w:w="2008" w:type="dxa"/>
            <w:gridSpan w:val="2"/>
            <w:tcBorders>
              <w:tl2br w:val="nil"/>
              <w:tr2bl w:val="nil"/>
            </w:tcBorders>
            <w:shd w:val="clear" w:color="auto" w:fill="FFFFFF"/>
            <w:vAlign w:val="center"/>
          </w:tcPr>
          <w:p w:rsidR="00527D8B" w:rsidRDefault="000B1915" w:rsidP="000B1915">
            <w:pPr>
              <w:spacing w:line="400" w:lineRule="exact"/>
              <w:ind w:firstLineChars="0" w:firstLine="0"/>
              <w:jc w:val="center"/>
              <w:rPr>
                <w:rFonts w:ascii="宋体" w:eastAsia="宋体" w:hAnsi="宋体" w:cs="宋体"/>
                <w:sz w:val="24"/>
                <w:szCs w:val="24"/>
              </w:rPr>
            </w:pPr>
            <w:r>
              <w:rPr>
                <w:rFonts w:ascii="宋体" w:eastAsia="宋体" w:hAnsi="宋体" w:cs="宋体" w:hint="eastAsia"/>
                <w:sz w:val="24"/>
                <w:szCs w:val="24"/>
              </w:rPr>
              <w:t>91.57</w:t>
            </w:r>
            <w:r w:rsidR="00740932">
              <w:rPr>
                <w:rFonts w:ascii="宋体" w:eastAsia="宋体" w:hAnsi="宋体" w:cs="宋体" w:hint="eastAsia"/>
                <w:sz w:val="24"/>
                <w:szCs w:val="24"/>
              </w:rPr>
              <w:t>分</w:t>
            </w:r>
          </w:p>
        </w:tc>
        <w:tc>
          <w:tcPr>
            <w:tcW w:w="2355" w:type="dxa"/>
            <w:gridSpan w:val="3"/>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sz w:val="24"/>
                <w:szCs w:val="24"/>
              </w:rPr>
            </w:pPr>
            <w:r>
              <w:rPr>
                <w:rFonts w:ascii="宋体" w:eastAsia="宋体" w:hAnsi="宋体" w:cs="宋体" w:hint="eastAsia"/>
                <w:b/>
                <w:bCs/>
                <w:sz w:val="24"/>
                <w:szCs w:val="24"/>
              </w:rPr>
              <w:t>评价等级</w:t>
            </w:r>
          </w:p>
        </w:tc>
        <w:tc>
          <w:tcPr>
            <w:tcW w:w="1137" w:type="dxa"/>
            <w:tcBorders>
              <w:tl2br w:val="nil"/>
              <w:tr2bl w:val="nil"/>
            </w:tcBorders>
            <w:shd w:val="clear" w:color="auto" w:fill="FFFFFF"/>
            <w:vAlign w:val="center"/>
          </w:tcPr>
          <w:p w:rsidR="00527D8B" w:rsidRDefault="000B1915">
            <w:pPr>
              <w:spacing w:line="400" w:lineRule="exact"/>
              <w:ind w:firstLineChars="0" w:firstLine="0"/>
              <w:jc w:val="center"/>
              <w:rPr>
                <w:rFonts w:ascii="宋体" w:eastAsia="宋体" w:hAnsi="宋体" w:cs="宋体"/>
                <w:sz w:val="24"/>
                <w:szCs w:val="24"/>
              </w:rPr>
            </w:pPr>
            <w:r>
              <w:rPr>
                <w:rFonts w:ascii="宋体" w:eastAsia="宋体" w:hAnsi="宋体" w:cs="宋体" w:hint="eastAsia"/>
                <w:sz w:val="24"/>
                <w:szCs w:val="24"/>
              </w:rPr>
              <w:t>优</w:t>
            </w:r>
          </w:p>
        </w:tc>
      </w:tr>
      <w:tr w:rsidR="00527D8B">
        <w:trPr>
          <w:trHeight w:val="567"/>
          <w:jc w:val="center"/>
        </w:trPr>
        <w:tc>
          <w:tcPr>
            <w:tcW w:w="1017" w:type="dxa"/>
            <w:gridSpan w:val="2"/>
            <w:vMerge w:val="restart"/>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sz w:val="24"/>
                <w:szCs w:val="24"/>
              </w:rPr>
            </w:pPr>
            <w:r>
              <w:rPr>
                <w:rFonts w:ascii="宋体" w:eastAsia="宋体" w:hAnsi="宋体" w:cs="宋体" w:hint="eastAsia"/>
                <w:b/>
                <w:bCs/>
                <w:sz w:val="24"/>
                <w:szCs w:val="24"/>
              </w:rPr>
              <w:t>绩效</w:t>
            </w:r>
          </w:p>
          <w:p w:rsidR="00527D8B" w:rsidRDefault="00740932">
            <w:pPr>
              <w:spacing w:line="400" w:lineRule="exact"/>
              <w:ind w:firstLineChars="0" w:firstLine="0"/>
              <w:jc w:val="center"/>
              <w:rPr>
                <w:rFonts w:ascii="宋体" w:eastAsia="宋体" w:hAnsi="宋体" w:cs="宋体"/>
                <w:b/>
                <w:bCs/>
                <w:sz w:val="24"/>
                <w:szCs w:val="24"/>
              </w:rPr>
            </w:pPr>
            <w:r>
              <w:rPr>
                <w:rFonts w:ascii="宋体" w:eastAsia="宋体" w:hAnsi="宋体" w:cs="宋体" w:hint="eastAsia"/>
                <w:b/>
                <w:bCs/>
                <w:sz w:val="24"/>
                <w:szCs w:val="24"/>
              </w:rPr>
              <w:t>分析</w:t>
            </w:r>
          </w:p>
        </w:tc>
        <w:tc>
          <w:tcPr>
            <w:tcW w:w="945" w:type="dxa"/>
            <w:gridSpan w:val="2"/>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sz w:val="24"/>
                <w:szCs w:val="24"/>
              </w:rPr>
            </w:pPr>
            <w:r>
              <w:rPr>
                <w:rFonts w:ascii="宋体" w:eastAsia="宋体" w:hAnsi="宋体" w:cs="宋体" w:hint="eastAsia"/>
                <w:b/>
                <w:bCs/>
                <w:sz w:val="24"/>
                <w:szCs w:val="24"/>
              </w:rPr>
              <w:t>指标</w:t>
            </w:r>
          </w:p>
        </w:tc>
        <w:tc>
          <w:tcPr>
            <w:tcW w:w="1352" w:type="dxa"/>
            <w:gridSpan w:val="2"/>
            <w:tcBorders>
              <w:tl2br w:val="nil"/>
              <w:tr2bl w:val="nil"/>
            </w:tcBorders>
            <w:shd w:val="clear" w:color="auto" w:fill="FFFFFF"/>
            <w:vAlign w:val="center"/>
          </w:tcPr>
          <w:p w:rsidR="00527D8B" w:rsidRPr="00EC1A71" w:rsidRDefault="00740932">
            <w:pPr>
              <w:spacing w:line="400" w:lineRule="exact"/>
              <w:ind w:firstLineChars="0" w:firstLine="0"/>
              <w:jc w:val="center"/>
              <w:rPr>
                <w:rFonts w:ascii="宋体" w:eastAsia="宋体" w:hAnsi="宋体" w:cs="宋体"/>
                <w:sz w:val="21"/>
                <w:szCs w:val="21"/>
              </w:rPr>
            </w:pPr>
            <w:r w:rsidRPr="00EC1A71">
              <w:rPr>
                <w:rFonts w:ascii="宋体" w:eastAsia="宋体" w:hAnsi="宋体" w:cs="宋体" w:hint="eastAsia"/>
                <w:sz w:val="21"/>
                <w:szCs w:val="21"/>
              </w:rPr>
              <w:t>决策情况</w:t>
            </w:r>
          </w:p>
        </w:tc>
        <w:tc>
          <w:tcPr>
            <w:tcW w:w="1123" w:type="dxa"/>
            <w:tcBorders>
              <w:tl2br w:val="nil"/>
              <w:tr2bl w:val="nil"/>
            </w:tcBorders>
            <w:shd w:val="clear" w:color="auto" w:fill="FFFFFF"/>
            <w:vAlign w:val="center"/>
          </w:tcPr>
          <w:p w:rsidR="00527D8B" w:rsidRPr="00EC1A71" w:rsidRDefault="00740932">
            <w:pPr>
              <w:spacing w:line="400" w:lineRule="exact"/>
              <w:ind w:firstLineChars="0" w:firstLine="0"/>
              <w:rPr>
                <w:rFonts w:ascii="宋体" w:eastAsia="宋体" w:hAnsi="宋体" w:cs="宋体"/>
                <w:sz w:val="21"/>
                <w:szCs w:val="21"/>
              </w:rPr>
            </w:pPr>
            <w:r w:rsidRPr="00EC1A71">
              <w:rPr>
                <w:rFonts w:ascii="宋体" w:eastAsia="宋体" w:hAnsi="宋体" w:cs="宋体" w:hint="eastAsia"/>
                <w:sz w:val="21"/>
                <w:szCs w:val="21"/>
              </w:rPr>
              <w:t>过程管理</w:t>
            </w:r>
          </w:p>
        </w:tc>
        <w:tc>
          <w:tcPr>
            <w:tcW w:w="1620" w:type="dxa"/>
            <w:gridSpan w:val="2"/>
            <w:tcBorders>
              <w:tl2br w:val="nil"/>
              <w:tr2bl w:val="nil"/>
            </w:tcBorders>
            <w:shd w:val="clear" w:color="auto" w:fill="FFFFFF"/>
            <w:vAlign w:val="center"/>
          </w:tcPr>
          <w:p w:rsidR="00527D8B" w:rsidRPr="00EC1A71" w:rsidRDefault="00740932">
            <w:pPr>
              <w:spacing w:line="400" w:lineRule="exact"/>
              <w:ind w:firstLineChars="0" w:firstLine="0"/>
              <w:jc w:val="center"/>
              <w:rPr>
                <w:rFonts w:ascii="宋体" w:eastAsia="宋体" w:hAnsi="宋体" w:cs="宋体"/>
                <w:sz w:val="21"/>
                <w:szCs w:val="21"/>
              </w:rPr>
            </w:pPr>
            <w:r w:rsidRPr="00EC1A71">
              <w:rPr>
                <w:rFonts w:ascii="宋体" w:eastAsia="宋体" w:hAnsi="宋体" w:cs="宋体" w:hint="eastAsia"/>
                <w:sz w:val="21"/>
                <w:szCs w:val="21"/>
              </w:rPr>
              <w:t>产出情况</w:t>
            </w:r>
          </w:p>
        </w:tc>
        <w:tc>
          <w:tcPr>
            <w:tcW w:w="1620" w:type="dxa"/>
            <w:gridSpan w:val="2"/>
            <w:tcBorders>
              <w:tl2br w:val="nil"/>
              <w:tr2bl w:val="nil"/>
            </w:tcBorders>
            <w:shd w:val="clear" w:color="auto" w:fill="FFFFFF"/>
            <w:vAlign w:val="center"/>
          </w:tcPr>
          <w:p w:rsidR="00527D8B" w:rsidRPr="00EC1A71" w:rsidRDefault="00740932">
            <w:pPr>
              <w:spacing w:line="400" w:lineRule="exact"/>
              <w:ind w:firstLineChars="0" w:firstLine="0"/>
              <w:jc w:val="center"/>
              <w:rPr>
                <w:rFonts w:ascii="宋体" w:eastAsia="宋体" w:hAnsi="宋体" w:cs="宋体"/>
                <w:sz w:val="21"/>
                <w:szCs w:val="21"/>
              </w:rPr>
            </w:pPr>
            <w:r w:rsidRPr="00EC1A71">
              <w:rPr>
                <w:rFonts w:ascii="宋体" w:eastAsia="宋体" w:hAnsi="宋体" w:cs="宋体" w:hint="eastAsia"/>
                <w:sz w:val="21"/>
                <w:szCs w:val="21"/>
              </w:rPr>
              <w:t>效益情况</w:t>
            </w:r>
          </w:p>
        </w:tc>
        <w:tc>
          <w:tcPr>
            <w:tcW w:w="1137" w:type="dxa"/>
            <w:tcBorders>
              <w:tl2br w:val="nil"/>
              <w:tr2bl w:val="nil"/>
            </w:tcBorders>
            <w:shd w:val="clear" w:color="auto" w:fill="FFFFFF"/>
            <w:vAlign w:val="center"/>
          </w:tcPr>
          <w:p w:rsidR="00527D8B" w:rsidRPr="00EC1A71" w:rsidRDefault="00740932">
            <w:pPr>
              <w:spacing w:line="400" w:lineRule="exact"/>
              <w:ind w:firstLineChars="0" w:firstLine="0"/>
              <w:jc w:val="center"/>
              <w:rPr>
                <w:rFonts w:ascii="宋体" w:eastAsia="宋体" w:hAnsi="宋体" w:cs="宋体"/>
                <w:sz w:val="21"/>
                <w:szCs w:val="21"/>
              </w:rPr>
            </w:pPr>
            <w:r w:rsidRPr="00EC1A71">
              <w:rPr>
                <w:rFonts w:ascii="宋体" w:eastAsia="宋体" w:hAnsi="宋体" w:cs="宋体" w:hint="eastAsia"/>
                <w:sz w:val="21"/>
                <w:szCs w:val="21"/>
              </w:rPr>
              <w:t>合计</w:t>
            </w:r>
          </w:p>
        </w:tc>
      </w:tr>
      <w:tr w:rsidR="00527D8B">
        <w:trPr>
          <w:trHeight w:val="567"/>
          <w:jc w:val="center"/>
        </w:trPr>
        <w:tc>
          <w:tcPr>
            <w:tcW w:w="1017" w:type="dxa"/>
            <w:gridSpan w:val="2"/>
            <w:vMerge/>
            <w:tcBorders>
              <w:tl2br w:val="nil"/>
              <w:tr2bl w:val="nil"/>
            </w:tcBorders>
            <w:shd w:val="clear" w:color="auto" w:fill="FFFFFF"/>
            <w:vAlign w:val="center"/>
          </w:tcPr>
          <w:p w:rsidR="00527D8B" w:rsidRDefault="00527D8B">
            <w:pPr>
              <w:spacing w:line="400" w:lineRule="exact"/>
              <w:ind w:firstLineChars="0" w:firstLine="0"/>
              <w:jc w:val="center"/>
              <w:rPr>
                <w:rFonts w:ascii="宋体" w:eastAsia="宋体" w:hAnsi="宋体" w:cs="宋体"/>
                <w:b/>
                <w:bCs/>
                <w:sz w:val="24"/>
                <w:szCs w:val="24"/>
              </w:rPr>
            </w:pPr>
          </w:p>
        </w:tc>
        <w:tc>
          <w:tcPr>
            <w:tcW w:w="945" w:type="dxa"/>
            <w:gridSpan w:val="2"/>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sz w:val="24"/>
                <w:szCs w:val="24"/>
              </w:rPr>
            </w:pPr>
            <w:r>
              <w:rPr>
                <w:rFonts w:ascii="宋体" w:eastAsia="宋体" w:hAnsi="宋体" w:cs="宋体" w:hint="eastAsia"/>
                <w:b/>
                <w:bCs/>
                <w:sz w:val="24"/>
                <w:szCs w:val="24"/>
              </w:rPr>
              <w:t>得分</w:t>
            </w:r>
          </w:p>
        </w:tc>
        <w:tc>
          <w:tcPr>
            <w:tcW w:w="1352" w:type="dxa"/>
            <w:gridSpan w:val="2"/>
            <w:tcBorders>
              <w:tl2br w:val="nil"/>
              <w:tr2bl w:val="nil"/>
            </w:tcBorders>
            <w:shd w:val="clear" w:color="auto" w:fill="FFFFFF"/>
            <w:vAlign w:val="center"/>
          </w:tcPr>
          <w:p w:rsidR="00527D8B" w:rsidRDefault="000B1915">
            <w:pPr>
              <w:spacing w:line="400" w:lineRule="exact"/>
              <w:ind w:firstLineChars="0" w:firstLine="0"/>
              <w:jc w:val="center"/>
              <w:rPr>
                <w:rFonts w:ascii="宋体" w:eastAsia="宋体" w:hAnsi="宋体" w:cs="宋体"/>
                <w:sz w:val="24"/>
                <w:szCs w:val="24"/>
              </w:rPr>
            </w:pPr>
            <w:r>
              <w:rPr>
                <w:rFonts w:ascii="宋体" w:eastAsia="宋体" w:hAnsi="宋体" w:cs="宋体" w:hint="eastAsia"/>
                <w:sz w:val="24"/>
                <w:szCs w:val="24"/>
              </w:rPr>
              <w:t>17.25</w:t>
            </w:r>
          </w:p>
        </w:tc>
        <w:tc>
          <w:tcPr>
            <w:tcW w:w="1123" w:type="dxa"/>
            <w:tcBorders>
              <w:tl2br w:val="nil"/>
              <w:tr2bl w:val="nil"/>
            </w:tcBorders>
            <w:shd w:val="clear" w:color="auto" w:fill="FFFFFF"/>
            <w:vAlign w:val="center"/>
          </w:tcPr>
          <w:p w:rsidR="00527D8B" w:rsidRDefault="000B1915">
            <w:pPr>
              <w:spacing w:line="400" w:lineRule="exact"/>
              <w:ind w:firstLineChars="0" w:firstLine="0"/>
              <w:jc w:val="center"/>
              <w:rPr>
                <w:rFonts w:ascii="宋体" w:eastAsia="宋体" w:hAnsi="宋体" w:cs="宋体"/>
                <w:sz w:val="24"/>
                <w:szCs w:val="24"/>
              </w:rPr>
            </w:pPr>
            <w:r>
              <w:rPr>
                <w:rFonts w:ascii="宋体" w:eastAsia="宋体" w:hAnsi="宋体" w:cs="宋体" w:hint="eastAsia"/>
                <w:sz w:val="24"/>
                <w:szCs w:val="24"/>
              </w:rPr>
              <w:t>17.43</w:t>
            </w:r>
          </w:p>
        </w:tc>
        <w:tc>
          <w:tcPr>
            <w:tcW w:w="1620" w:type="dxa"/>
            <w:gridSpan w:val="2"/>
            <w:tcBorders>
              <w:tl2br w:val="nil"/>
              <w:tr2bl w:val="nil"/>
            </w:tcBorders>
            <w:shd w:val="clear" w:color="auto" w:fill="FFFFFF"/>
            <w:vAlign w:val="center"/>
          </w:tcPr>
          <w:p w:rsidR="00527D8B" w:rsidRDefault="000B1915">
            <w:pPr>
              <w:spacing w:line="400" w:lineRule="exact"/>
              <w:ind w:firstLineChars="0" w:firstLine="0"/>
              <w:jc w:val="center"/>
              <w:rPr>
                <w:rFonts w:ascii="宋体" w:eastAsia="宋体" w:hAnsi="宋体" w:cs="宋体"/>
                <w:sz w:val="24"/>
                <w:szCs w:val="24"/>
              </w:rPr>
            </w:pPr>
            <w:r>
              <w:rPr>
                <w:rFonts w:ascii="宋体" w:eastAsia="宋体" w:hAnsi="宋体" w:cs="宋体" w:hint="eastAsia"/>
                <w:sz w:val="24"/>
                <w:szCs w:val="24"/>
              </w:rPr>
              <w:t>27.44</w:t>
            </w:r>
          </w:p>
        </w:tc>
        <w:tc>
          <w:tcPr>
            <w:tcW w:w="1620" w:type="dxa"/>
            <w:gridSpan w:val="2"/>
            <w:tcBorders>
              <w:tl2br w:val="nil"/>
              <w:tr2bl w:val="nil"/>
            </w:tcBorders>
            <w:shd w:val="clear" w:color="auto" w:fill="FFFFFF"/>
            <w:vAlign w:val="center"/>
          </w:tcPr>
          <w:p w:rsidR="00527D8B" w:rsidRDefault="000B1915">
            <w:pPr>
              <w:spacing w:line="400" w:lineRule="exact"/>
              <w:ind w:firstLineChars="0" w:firstLine="0"/>
              <w:jc w:val="center"/>
              <w:rPr>
                <w:rFonts w:ascii="宋体" w:eastAsia="宋体" w:hAnsi="宋体" w:cs="宋体"/>
                <w:sz w:val="24"/>
                <w:szCs w:val="24"/>
              </w:rPr>
            </w:pPr>
            <w:r>
              <w:rPr>
                <w:rFonts w:ascii="宋体" w:eastAsia="宋体" w:hAnsi="宋体" w:cs="宋体" w:hint="eastAsia"/>
                <w:sz w:val="24"/>
                <w:szCs w:val="24"/>
              </w:rPr>
              <w:t>29.45</w:t>
            </w:r>
          </w:p>
        </w:tc>
        <w:tc>
          <w:tcPr>
            <w:tcW w:w="1137" w:type="dxa"/>
            <w:tcBorders>
              <w:tl2br w:val="nil"/>
              <w:tr2bl w:val="nil"/>
            </w:tcBorders>
            <w:shd w:val="clear" w:color="auto" w:fill="FFFFFF"/>
            <w:vAlign w:val="center"/>
          </w:tcPr>
          <w:p w:rsidR="00527D8B" w:rsidRDefault="000B1915">
            <w:pPr>
              <w:spacing w:line="400" w:lineRule="exact"/>
              <w:ind w:firstLineChars="0" w:firstLine="0"/>
              <w:jc w:val="center"/>
              <w:rPr>
                <w:rFonts w:ascii="宋体" w:eastAsia="宋体" w:hAnsi="宋体" w:cs="宋体"/>
                <w:sz w:val="24"/>
                <w:szCs w:val="24"/>
              </w:rPr>
            </w:pPr>
            <w:r>
              <w:rPr>
                <w:rFonts w:ascii="宋体" w:eastAsia="宋体" w:hAnsi="宋体" w:cs="宋体" w:hint="eastAsia"/>
                <w:sz w:val="24"/>
                <w:szCs w:val="24"/>
              </w:rPr>
              <w:t>91.57</w:t>
            </w:r>
            <w:r w:rsidR="00740932">
              <w:rPr>
                <w:rFonts w:ascii="宋体" w:eastAsia="宋体" w:hAnsi="宋体" w:cs="宋体" w:hint="eastAsia"/>
                <w:sz w:val="24"/>
                <w:szCs w:val="24"/>
              </w:rPr>
              <w:t>分</w:t>
            </w:r>
          </w:p>
        </w:tc>
      </w:tr>
      <w:tr w:rsidR="00527D8B">
        <w:trPr>
          <w:trHeight w:val="567"/>
          <w:jc w:val="center"/>
        </w:trPr>
        <w:tc>
          <w:tcPr>
            <w:tcW w:w="1017" w:type="dxa"/>
            <w:gridSpan w:val="2"/>
            <w:vMerge/>
            <w:tcBorders>
              <w:tl2br w:val="nil"/>
              <w:tr2bl w:val="nil"/>
            </w:tcBorders>
            <w:shd w:val="clear" w:color="auto" w:fill="FFFFFF"/>
            <w:vAlign w:val="center"/>
          </w:tcPr>
          <w:p w:rsidR="00527D8B" w:rsidRDefault="00527D8B">
            <w:pPr>
              <w:spacing w:line="400" w:lineRule="exact"/>
              <w:ind w:firstLineChars="0" w:firstLine="0"/>
              <w:jc w:val="center"/>
              <w:rPr>
                <w:rFonts w:ascii="宋体" w:eastAsia="宋体" w:hAnsi="宋体" w:cs="宋体"/>
                <w:b/>
                <w:bCs/>
                <w:sz w:val="24"/>
                <w:szCs w:val="24"/>
              </w:rPr>
            </w:pPr>
          </w:p>
        </w:tc>
        <w:tc>
          <w:tcPr>
            <w:tcW w:w="945" w:type="dxa"/>
            <w:gridSpan w:val="2"/>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b/>
                <w:bCs/>
                <w:sz w:val="24"/>
                <w:szCs w:val="24"/>
              </w:rPr>
            </w:pPr>
            <w:r>
              <w:rPr>
                <w:rFonts w:ascii="宋体" w:eastAsia="宋体" w:hAnsi="宋体" w:cs="宋体" w:hint="eastAsia"/>
                <w:b/>
                <w:bCs/>
                <w:sz w:val="24"/>
                <w:szCs w:val="24"/>
              </w:rPr>
              <w:t>得分率</w:t>
            </w:r>
          </w:p>
        </w:tc>
        <w:tc>
          <w:tcPr>
            <w:tcW w:w="1352" w:type="dxa"/>
            <w:gridSpan w:val="2"/>
            <w:tcBorders>
              <w:tl2br w:val="nil"/>
              <w:tr2bl w:val="nil"/>
            </w:tcBorders>
            <w:shd w:val="clear" w:color="auto" w:fill="FFFFFF"/>
            <w:vAlign w:val="center"/>
          </w:tcPr>
          <w:p w:rsidR="00527D8B" w:rsidRPr="00EC1A71" w:rsidRDefault="000B1915">
            <w:pPr>
              <w:spacing w:line="400" w:lineRule="exact"/>
              <w:ind w:firstLineChars="0" w:firstLine="0"/>
              <w:jc w:val="center"/>
              <w:rPr>
                <w:rFonts w:ascii="宋体" w:eastAsia="宋体" w:hAnsi="宋体" w:cs="宋体"/>
                <w:sz w:val="24"/>
                <w:szCs w:val="24"/>
              </w:rPr>
            </w:pPr>
            <w:r w:rsidRPr="00EC1A71">
              <w:rPr>
                <w:rFonts w:ascii="宋体" w:eastAsia="宋体" w:hAnsi="宋体" w:cs="宋体" w:hint="eastAsia"/>
                <w:sz w:val="24"/>
                <w:szCs w:val="24"/>
              </w:rPr>
              <w:t>86.25</w:t>
            </w:r>
            <w:r w:rsidR="00740932" w:rsidRPr="00EC1A71">
              <w:rPr>
                <w:rFonts w:ascii="宋体" w:eastAsia="宋体" w:hAnsi="宋体" w:cs="宋体" w:hint="eastAsia"/>
                <w:sz w:val="24"/>
                <w:szCs w:val="24"/>
              </w:rPr>
              <w:t>%</w:t>
            </w:r>
          </w:p>
        </w:tc>
        <w:tc>
          <w:tcPr>
            <w:tcW w:w="1123" w:type="dxa"/>
            <w:tcBorders>
              <w:tl2br w:val="nil"/>
              <w:tr2bl w:val="nil"/>
            </w:tcBorders>
            <w:shd w:val="clear" w:color="auto" w:fill="FFFFFF"/>
            <w:vAlign w:val="center"/>
          </w:tcPr>
          <w:p w:rsidR="00527D8B" w:rsidRPr="00EC1A71" w:rsidRDefault="000B1915">
            <w:pPr>
              <w:spacing w:line="400" w:lineRule="exact"/>
              <w:ind w:firstLineChars="0" w:firstLine="0"/>
              <w:jc w:val="center"/>
              <w:rPr>
                <w:rFonts w:ascii="宋体" w:eastAsia="宋体" w:hAnsi="宋体" w:cs="宋体"/>
                <w:sz w:val="24"/>
                <w:szCs w:val="24"/>
              </w:rPr>
            </w:pPr>
            <w:r w:rsidRPr="00EC1A71">
              <w:rPr>
                <w:rFonts w:ascii="宋体" w:eastAsia="宋体" w:hAnsi="宋体" w:cs="宋体" w:hint="eastAsia"/>
                <w:sz w:val="24"/>
                <w:szCs w:val="24"/>
              </w:rPr>
              <w:t>87.15</w:t>
            </w:r>
            <w:r w:rsidR="00740932" w:rsidRPr="00EC1A71">
              <w:rPr>
                <w:rFonts w:ascii="宋体" w:eastAsia="宋体" w:hAnsi="宋体" w:cs="宋体" w:hint="eastAsia"/>
                <w:sz w:val="24"/>
                <w:szCs w:val="24"/>
              </w:rPr>
              <w:t>%</w:t>
            </w:r>
          </w:p>
        </w:tc>
        <w:tc>
          <w:tcPr>
            <w:tcW w:w="1620" w:type="dxa"/>
            <w:gridSpan w:val="2"/>
            <w:tcBorders>
              <w:tl2br w:val="nil"/>
              <w:tr2bl w:val="nil"/>
            </w:tcBorders>
            <w:shd w:val="clear" w:color="auto" w:fill="FFFFFF"/>
            <w:vAlign w:val="center"/>
          </w:tcPr>
          <w:p w:rsidR="00527D8B" w:rsidRPr="00EC1A71" w:rsidRDefault="000B1915">
            <w:pPr>
              <w:spacing w:line="400" w:lineRule="exact"/>
              <w:ind w:firstLineChars="0" w:firstLine="0"/>
              <w:jc w:val="center"/>
              <w:rPr>
                <w:rFonts w:ascii="宋体" w:eastAsia="宋体" w:hAnsi="宋体" w:cs="宋体"/>
                <w:sz w:val="24"/>
                <w:szCs w:val="24"/>
              </w:rPr>
            </w:pPr>
            <w:r w:rsidRPr="00EC1A71">
              <w:rPr>
                <w:rFonts w:ascii="宋体" w:eastAsia="宋体" w:hAnsi="宋体" w:cs="宋体" w:hint="eastAsia"/>
                <w:sz w:val="24"/>
                <w:szCs w:val="24"/>
              </w:rPr>
              <w:t>91.46</w:t>
            </w:r>
            <w:r w:rsidR="00740932" w:rsidRPr="00EC1A71">
              <w:rPr>
                <w:rFonts w:ascii="宋体" w:eastAsia="宋体" w:hAnsi="宋体" w:cs="宋体" w:hint="eastAsia"/>
                <w:sz w:val="24"/>
                <w:szCs w:val="24"/>
              </w:rPr>
              <w:t>%</w:t>
            </w:r>
          </w:p>
        </w:tc>
        <w:tc>
          <w:tcPr>
            <w:tcW w:w="1620" w:type="dxa"/>
            <w:gridSpan w:val="2"/>
            <w:tcBorders>
              <w:tl2br w:val="nil"/>
              <w:tr2bl w:val="nil"/>
            </w:tcBorders>
            <w:shd w:val="clear" w:color="auto" w:fill="FFFFFF"/>
            <w:vAlign w:val="center"/>
          </w:tcPr>
          <w:p w:rsidR="00527D8B" w:rsidRPr="00EC1A71" w:rsidRDefault="000B1915">
            <w:pPr>
              <w:spacing w:line="400" w:lineRule="exact"/>
              <w:ind w:firstLineChars="0" w:firstLine="0"/>
              <w:jc w:val="center"/>
              <w:rPr>
                <w:rFonts w:ascii="宋体" w:eastAsia="宋体" w:hAnsi="宋体" w:cs="宋体"/>
                <w:sz w:val="24"/>
                <w:szCs w:val="24"/>
              </w:rPr>
            </w:pPr>
            <w:r w:rsidRPr="00EC1A71">
              <w:rPr>
                <w:rFonts w:ascii="宋体" w:eastAsia="宋体" w:hAnsi="宋体" w:cs="宋体" w:hint="eastAsia"/>
                <w:sz w:val="24"/>
                <w:szCs w:val="24"/>
              </w:rPr>
              <w:t>98.17</w:t>
            </w:r>
            <w:r w:rsidR="00740932" w:rsidRPr="00EC1A71">
              <w:rPr>
                <w:rFonts w:ascii="宋体" w:eastAsia="宋体" w:hAnsi="宋体" w:cs="宋体" w:hint="eastAsia"/>
                <w:sz w:val="24"/>
                <w:szCs w:val="24"/>
              </w:rPr>
              <w:t>%</w:t>
            </w:r>
          </w:p>
        </w:tc>
        <w:tc>
          <w:tcPr>
            <w:tcW w:w="1137" w:type="dxa"/>
            <w:tcBorders>
              <w:tl2br w:val="nil"/>
              <w:tr2bl w:val="nil"/>
            </w:tcBorders>
            <w:shd w:val="clear" w:color="auto" w:fill="FFFFFF"/>
            <w:vAlign w:val="center"/>
          </w:tcPr>
          <w:p w:rsidR="00527D8B" w:rsidRPr="00EC1A71" w:rsidRDefault="000B1915">
            <w:pPr>
              <w:spacing w:line="400" w:lineRule="exact"/>
              <w:ind w:firstLineChars="0" w:firstLine="0"/>
              <w:jc w:val="center"/>
              <w:rPr>
                <w:rFonts w:ascii="宋体" w:eastAsia="宋体" w:hAnsi="宋体" w:cs="宋体"/>
                <w:sz w:val="24"/>
                <w:szCs w:val="24"/>
              </w:rPr>
            </w:pPr>
            <w:r w:rsidRPr="00EC1A71">
              <w:rPr>
                <w:rFonts w:ascii="宋体" w:eastAsia="宋体" w:hAnsi="宋体" w:cs="宋体" w:hint="eastAsia"/>
                <w:sz w:val="24"/>
                <w:szCs w:val="24"/>
              </w:rPr>
              <w:t>91.57</w:t>
            </w:r>
            <w:r w:rsidR="00740932" w:rsidRPr="00EC1A71">
              <w:rPr>
                <w:rFonts w:ascii="宋体" w:eastAsia="宋体" w:hAnsi="宋体" w:cs="宋体" w:hint="eastAsia"/>
                <w:sz w:val="24"/>
                <w:szCs w:val="24"/>
              </w:rPr>
              <w:t>%</w:t>
            </w:r>
          </w:p>
        </w:tc>
      </w:tr>
      <w:tr w:rsidR="00527D8B">
        <w:trPr>
          <w:trHeight w:val="624"/>
          <w:jc w:val="center"/>
        </w:trPr>
        <w:tc>
          <w:tcPr>
            <w:tcW w:w="8814" w:type="dxa"/>
            <w:gridSpan w:val="12"/>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sz w:val="24"/>
                <w:szCs w:val="24"/>
              </w:rPr>
            </w:pPr>
            <w:r>
              <w:rPr>
                <w:rFonts w:ascii="宋体" w:eastAsia="宋体" w:hAnsi="宋体" w:cs="宋体" w:hint="eastAsia"/>
                <w:b/>
                <w:bCs/>
                <w:sz w:val="24"/>
                <w:szCs w:val="24"/>
              </w:rPr>
              <w:t>五、存在问题</w:t>
            </w:r>
          </w:p>
        </w:tc>
      </w:tr>
      <w:tr w:rsidR="00527D8B" w:rsidTr="00EC1A71">
        <w:trPr>
          <w:trHeight w:val="2284"/>
          <w:jc w:val="center"/>
        </w:trPr>
        <w:tc>
          <w:tcPr>
            <w:tcW w:w="8814" w:type="dxa"/>
            <w:gridSpan w:val="12"/>
            <w:tcBorders>
              <w:tl2br w:val="nil"/>
              <w:tr2bl w:val="nil"/>
            </w:tcBorders>
            <w:shd w:val="clear" w:color="auto" w:fill="FFFFFF"/>
            <w:vAlign w:val="center"/>
          </w:tcPr>
          <w:p w:rsidR="00527D8B" w:rsidRPr="00C034AA" w:rsidRDefault="00740932" w:rsidP="000B1915">
            <w:pPr>
              <w:pStyle w:val="HTML"/>
              <w:widowControl/>
              <w:spacing w:line="400" w:lineRule="exact"/>
              <w:ind w:firstLineChars="0" w:firstLine="0"/>
              <w:rPr>
                <w:rFonts w:hint="default"/>
              </w:rPr>
            </w:pPr>
            <w:r w:rsidRPr="000B1915">
              <w:t>1.</w:t>
            </w:r>
            <w:r w:rsidR="00C034AA" w:rsidRPr="000B1915">
              <w:t xml:space="preserve"> 部分项目预算执行率低。</w:t>
            </w:r>
            <w:r w:rsidR="00C034AA" w:rsidRPr="00C034AA">
              <w:t>我局</w:t>
            </w:r>
            <w:r w:rsidR="00C034AA">
              <w:t>2023年档案整理专项、会议室租赁费预算资金执行率0%，执行率低。主要原因是</w:t>
            </w:r>
            <w:r w:rsidR="000B1915">
              <w:t>年初年初预算目标设定超实际预期值，项目进度缓慢，导致在实际执行中发现并未达到支付条件；2.项目绩效目标设置不明确、不清晰</w:t>
            </w:r>
            <w:r w:rsidR="00C034AA">
              <w:t>。</w:t>
            </w:r>
          </w:p>
        </w:tc>
      </w:tr>
      <w:tr w:rsidR="00527D8B">
        <w:trPr>
          <w:trHeight w:val="624"/>
          <w:jc w:val="center"/>
        </w:trPr>
        <w:tc>
          <w:tcPr>
            <w:tcW w:w="8814" w:type="dxa"/>
            <w:gridSpan w:val="12"/>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sz w:val="24"/>
                <w:szCs w:val="24"/>
              </w:rPr>
            </w:pPr>
            <w:r>
              <w:rPr>
                <w:rFonts w:ascii="宋体" w:eastAsia="宋体" w:hAnsi="宋体" w:cs="宋体" w:hint="eastAsia"/>
                <w:b/>
                <w:bCs/>
                <w:sz w:val="24"/>
                <w:szCs w:val="24"/>
              </w:rPr>
              <w:t>六、相关建议</w:t>
            </w:r>
          </w:p>
        </w:tc>
      </w:tr>
      <w:tr w:rsidR="00527D8B" w:rsidTr="00EC1A71">
        <w:trPr>
          <w:trHeight w:val="3743"/>
          <w:jc w:val="center"/>
        </w:trPr>
        <w:tc>
          <w:tcPr>
            <w:tcW w:w="8814" w:type="dxa"/>
            <w:gridSpan w:val="12"/>
            <w:tcBorders>
              <w:tl2br w:val="nil"/>
              <w:tr2bl w:val="nil"/>
            </w:tcBorders>
            <w:shd w:val="clear" w:color="auto" w:fill="FFFFFF"/>
            <w:vAlign w:val="center"/>
          </w:tcPr>
          <w:p w:rsidR="00527D8B" w:rsidRPr="000B1915" w:rsidRDefault="000B1915" w:rsidP="000B1915">
            <w:pPr>
              <w:spacing w:line="560" w:lineRule="exact"/>
              <w:ind w:firstLine="480"/>
              <w:rPr>
                <w:rFonts w:ascii="宋体" w:eastAsia="宋体" w:hAnsi="宋体" w:cs="宋体"/>
                <w:kern w:val="0"/>
                <w:sz w:val="24"/>
                <w:szCs w:val="24"/>
              </w:rPr>
            </w:pPr>
            <w:r>
              <w:rPr>
                <w:rFonts w:ascii="宋体" w:eastAsia="宋体" w:hAnsi="宋体" w:cs="宋体" w:hint="eastAsia"/>
                <w:kern w:val="0"/>
                <w:sz w:val="24"/>
                <w:szCs w:val="24"/>
              </w:rPr>
              <w:t>一</w:t>
            </w:r>
            <w:r w:rsidR="00C034AA" w:rsidRPr="00C034AA">
              <w:rPr>
                <w:rFonts w:ascii="宋体" w:eastAsia="宋体" w:hAnsi="宋体" w:cs="宋体" w:hint="eastAsia"/>
                <w:kern w:val="0"/>
                <w:sz w:val="24"/>
                <w:szCs w:val="24"/>
              </w:rPr>
              <w:t>是加强财务</w:t>
            </w:r>
            <w:r>
              <w:rPr>
                <w:rFonts w:ascii="宋体" w:eastAsia="宋体" w:hAnsi="宋体" w:cs="宋体" w:hint="eastAsia"/>
                <w:kern w:val="0"/>
                <w:sz w:val="24"/>
                <w:szCs w:val="24"/>
              </w:rPr>
              <w:t>预算</w:t>
            </w:r>
            <w:r w:rsidR="00C034AA" w:rsidRPr="00C034AA">
              <w:rPr>
                <w:rFonts w:ascii="宋体" w:eastAsia="宋体" w:hAnsi="宋体" w:cs="宋体" w:hint="eastAsia"/>
                <w:kern w:val="0"/>
                <w:sz w:val="24"/>
                <w:szCs w:val="24"/>
              </w:rPr>
              <w:t>管理，严格财务审核。强化单位财务管理，健全单位财务管理制度体系，规范单位财务行为，加强沟通，提前做好规划，及时支付相关费用。</w:t>
            </w:r>
            <w:r>
              <w:rPr>
                <w:rFonts w:ascii="宋体" w:eastAsia="宋体" w:hAnsi="宋体" w:cs="宋体" w:hint="eastAsia"/>
                <w:kern w:val="0"/>
                <w:sz w:val="24"/>
                <w:szCs w:val="24"/>
              </w:rPr>
              <w:t>二</w:t>
            </w:r>
            <w:r w:rsidRPr="00C034AA">
              <w:rPr>
                <w:rFonts w:ascii="宋体" w:eastAsia="宋体" w:hAnsi="宋体" w:cs="宋体" w:hint="eastAsia"/>
                <w:kern w:val="0"/>
                <w:sz w:val="24"/>
                <w:szCs w:val="24"/>
              </w:rPr>
              <w:t>是加强单位内部各科室的预算管理意识，严格按照预算编制的相关要求进行编制，细化预算编制工作，认真做好年初预算编制。</w:t>
            </w:r>
            <w:r>
              <w:rPr>
                <w:rFonts w:ascii="宋体" w:eastAsia="宋体" w:hAnsi="宋体" w:cs="宋体" w:hint="eastAsia"/>
                <w:kern w:val="0"/>
                <w:sz w:val="24"/>
                <w:szCs w:val="24"/>
              </w:rPr>
              <w:t>三</w:t>
            </w:r>
            <w:r w:rsidR="00C034AA" w:rsidRPr="00C034AA">
              <w:rPr>
                <w:rFonts w:ascii="宋体" w:eastAsia="宋体" w:hAnsi="宋体" w:cs="宋体" w:hint="eastAsia"/>
                <w:kern w:val="0"/>
                <w:sz w:val="24"/>
                <w:szCs w:val="24"/>
              </w:rPr>
              <w:t>是科学设置绩效目标，督促各业务科室严格按照绩效目标实施项目，切实提高资金使用效益。</w:t>
            </w:r>
          </w:p>
        </w:tc>
      </w:tr>
      <w:tr w:rsidR="00527D8B">
        <w:trPr>
          <w:trHeight w:val="450"/>
          <w:jc w:val="center"/>
        </w:trPr>
        <w:tc>
          <w:tcPr>
            <w:tcW w:w="8814" w:type="dxa"/>
            <w:gridSpan w:val="12"/>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sz w:val="24"/>
                <w:szCs w:val="24"/>
              </w:rPr>
            </w:pPr>
            <w:r>
              <w:rPr>
                <w:rFonts w:ascii="宋体" w:eastAsia="宋体" w:hAnsi="宋体" w:cs="宋体" w:hint="eastAsia"/>
                <w:b/>
                <w:bCs/>
                <w:sz w:val="24"/>
                <w:szCs w:val="24"/>
              </w:rPr>
              <w:t>七、其他需要说明的事项</w:t>
            </w:r>
          </w:p>
        </w:tc>
      </w:tr>
      <w:tr w:rsidR="00527D8B">
        <w:trPr>
          <w:trHeight w:val="460"/>
          <w:jc w:val="center"/>
        </w:trPr>
        <w:tc>
          <w:tcPr>
            <w:tcW w:w="8814" w:type="dxa"/>
            <w:gridSpan w:val="12"/>
            <w:tcBorders>
              <w:tl2br w:val="nil"/>
              <w:tr2bl w:val="nil"/>
            </w:tcBorders>
            <w:shd w:val="clear" w:color="auto" w:fill="FFFFFF"/>
            <w:vAlign w:val="center"/>
          </w:tcPr>
          <w:p w:rsidR="00527D8B" w:rsidRDefault="00740932">
            <w:pPr>
              <w:spacing w:line="400" w:lineRule="exact"/>
              <w:ind w:firstLineChars="0" w:firstLine="0"/>
              <w:jc w:val="center"/>
              <w:rPr>
                <w:rFonts w:ascii="宋体" w:eastAsia="宋体" w:hAnsi="宋体" w:cs="宋体"/>
                <w:sz w:val="24"/>
                <w:szCs w:val="24"/>
              </w:rPr>
            </w:pPr>
            <w:r>
              <w:rPr>
                <w:rFonts w:ascii="宋体" w:eastAsia="宋体" w:hAnsi="宋体" w:cs="宋体" w:hint="eastAsia"/>
                <w:sz w:val="24"/>
                <w:szCs w:val="24"/>
              </w:rPr>
              <w:t>无</w:t>
            </w:r>
          </w:p>
        </w:tc>
      </w:tr>
    </w:tbl>
    <w:p w:rsidR="00527D8B" w:rsidRDefault="00527D8B">
      <w:pPr>
        <w:ind w:firstLineChars="0" w:firstLine="0"/>
      </w:pPr>
    </w:p>
    <w:sectPr w:rsidR="00527D8B" w:rsidSect="00527D8B">
      <w:headerReference w:type="even" r:id="rId7"/>
      <w:headerReference w:type="default" r:id="rId8"/>
      <w:footerReference w:type="even" r:id="rId9"/>
      <w:footerReference w:type="default" r:id="rId10"/>
      <w:headerReference w:type="first" r:id="rId11"/>
      <w:footerReference w:type="first" r:id="rId12"/>
      <w:pgSz w:w="11906" w:h="16838"/>
      <w:pgMar w:top="1440" w:right="1406" w:bottom="1440" w:left="1463" w:header="851" w:footer="992" w:gutter="0"/>
      <w:pgNumType w:start="1"/>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062A" w:rsidRDefault="0077062A">
      <w:pPr>
        <w:spacing w:line="240" w:lineRule="auto"/>
      </w:pPr>
      <w:r>
        <w:separator/>
      </w:r>
    </w:p>
  </w:endnote>
  <w:endnote w:type="continuationSeparator" w:id="1">
    <w:p w:rsidR="0077062A" w:rsidRDefault="0077062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简体">
    <w:altName w:val="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libri Light">
    <w:altName w:val="Times New Roman"/>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35F6" w:rsidRDefault="00D735F6" w:rsidP="00D735F6">
    <w:pPr>
      <w:pStyle w:val="a3"/>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D8B" w:rsidRDefault="00B61B1E" w:rsidP="00D735F6">
    <w:pPr>
      <w:pStyle w:val="a3"/>
      <w:ind w:firstLine="360"/>
    </w:pPr>
    <w: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527D8B" w:rsidRDefault="00740932" w:rsidP="00D735F6">
                <w:pPr>
                  <w:pStyle w:val="a3"/>
                  <w:ind w:firstLine="360"/>
                </w:pPr>
                <w:r>
                  <w:t xml:space="preserve">— </w:t>
                </w:r>
                <w:r w:rsidR="00B61B1E">
                  <w:fldChar w:fldCharType="begin"/>
                </w:r>
                <w:r>
                  <w:instrText xml:space="preserve"> PAGE  \* MERGEFORMAT </w:instrText>
                </w:r>
                <w:r w:rsidR="00B61B1E">
                  <w:fldChar w:fldCharType="separate"/>
                </w:r>
                <w:r w:rsidR="00FA5A09">
                  <w:rPr>
                    <w:noProof/>
                  </w:rPr>
                  <w:t>4</w:t>
                </w:r>
                <w:r w:rsidR="00B61B1E">
                  <w:fldChar w:fldCharType="end"/>
                </w:r>
                <w:r>
                  <w:t xml:space="preserve"> —</w:t>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35F6" w:rsidRDefault="00D735F6" w:rsidP="00D735F6">
    <w:pPr>
      <w:pStyle w:val="a3"/>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062A" w:rsidRDefault="0077062A">
      <w:r>
        <w:separator/>
      </w:r>
    </w:p>
  </w:footnote>
  <w:footnote w:type="continuationSeparator" w:id="1">
    <w:p w:rsidR="0077062A" w:rsidRDefault="0077062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35F6" w:rsidRDefault="00D735F6" w:rsidP="00D735F6">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35F6" w:rsidRDefault="00D735F6" w:rsidP="00D735F6">
    <w:pPr>
      <w:pStyle w:val="a4"/>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35F6" w:rsidRDefault="00D735F6" w:rsidP="00D735F6">
    <w:pPr>
      <w:pStyle w:val="a4"/>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embedSystemFonts/>
  <w:bordersDoNotSurroundHeader/>
  <w:bordersDoNotSurroundFooter/>
  <w:defaultTabStop w:val="420"/>
  <w:drawingGridVerticalSpacing w:val="156"/>
  <w:noPunctuationKerning/>
  <w:characterSpacingControl w:val="compressPunctuation"/>
  <w:hdrShapeDefaults>
    <o:shapedefaults v:ext="edit" spidmax="512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NlNzkzNmRhNzVmZDQ5MWJiMDU0M2IxOWUwNWE5MGIifQ=="/>
  </w:docVars>
  <w:rsids>
    <w:rsidRoot w:val="50362AE6"/>
    <w:rsid w:val="E73F3A65"/>
    <w:rsid w:val="00030C85"/>
    <w:rsid w:val="000B1915"/>
    <w:rsid w:val="003D75A6"/>
    <w:rsid w:val="00527D8B"/>
    <w:rsid w:val="00740932"/>
    <w:rsid w:val="0077062A"/>
    <w:rsid w:val="00983931"/>
    <w:rsid w:val="00B61B1E"/>
    <w:rsid w:val="00C034AA"/>
    <w:rsid w:val="00D735F6"/>
    <w:rsid w:val="00D76A86"/>
    <w:rsid w:val="00EC1A71"/>
    <w:rsid w:val="00FA5A09"/>
    <w:rsid w:val="01D874CD"/>
    <w:rsid w:val="036E0F6F"/>
    <w:rsid w:val="03973FA9"/>
    <w:rsid w:val="06EB3426"/>
    <w:rsid w:val="07C81D7B"/>
    <w:rsid w:val="0A2A723E"/>
    <w:rsid w:val="0A3F5E74"/>
    <w:rsid w:val="112F6356"/>
    <w:rsid w:val="13750B42"/>
    <w:rsid w:val="1BC01759"/>
    <w:rsid w:val="1BD82927"/>
    <w:rsid w:val="1C7D48CD"/>
    <w:rsid w:val="1D01233B"/>
    <w:rsid w:val="1E4A5D6E"/>
    <w:rsid w:val="20176124"/>
    <w:rsid w:val="24D55C78"/>
    <w:rsid w:val="266B6E4E"/>
    <w:rsid w:val="26BE4453"/>
    <w:rsid w:val="272D2898"/>
    <w:rsid w:val="27F03E2A"/>
    <w:rsid w:val="28EA6A6E"/>
    <w:rsid w:val="28EF2E48"/>
    <w:rsid w:val="2A805ED8"/>
    <w:rsid w:val="2CB76567"/>
    <w:rsid w:val="3246394F"/>
    <w:rsid w:val="32A76310"/>
    <w:rsid w:val="332736B7"/>
    <w:rsid w:val="37CE7042"/>
    <w:rsid w:val="399649CA"/>
    <w:rsid w:val="39D03040"/>
    <w:rsid w:val="41055F0D"/>
    <w:rsid w:val="417C1E8F"/>
    <w:rsid w:val="48054931"/>
    <w:rsid w:val="485D55BF"/>
    <w:rsid w:val="4BA61945"/>
    <w:rsid w:val="50362AE6"/>
    <w:rsid w:val="50447C2B"/>
    <w:rsid w:val="52555572"/>
    <w:rsid w:val="533D715B"/>
    <w:rsid w:val="54C310C9"/>
    <w:rsid w:val="54E92EBD"/>
    <w:rsid w:val="55F56D34"/>
    <w:rsid w:val="573F7050"/>
    <w:rsid w:val="5915699E"/>
    <w:rsid w:val="5C641B24"/>
    <w:rsid w:val="5F851FA3"/>
    <w:rsid w:val="5FEE39B7"/>
    <w:rsid w:val="619736C1"/>
    <w:rsid w:val="62564F40"/>
    <w:rsid w:val="65CD64C7"/>
    <w:rsid w:val="680C3C00"/>
    <w:rsid w:val="6FF269CE"/>
    <w:rsid w:val="70721B59"/>
    <w:rsid w:val="726448F9"/>
    <w:rsid w:val="74030452"/>
    <w:rsid w:val="76EF360E"/>
    <w:rsid w:val="775D21EC"/>
    <w:rsid w:val="77B04009"/>
    <w:rsid w:val="77B82F42"/>
    <w:rsid w:val="781E54A5"/>
    <w:rsid w:val="7AE07C8F"/>
    <w:rsid w:val="7D1828E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27D8B"/>
    <w:pPr>
      <w:widowControl w:val="0"/>
      <w:spacing w:line="360" w:lineRule="auto"/>
      <w:ind w:firstLineChars="200" w:firstLine="640"/>
      <w:jc w:val="both"/>
    </w:pPr>
    <w:rPr>
      <w:rFonts w:ascii="仿宋_GB2312" w:eastAsia="仿宋_GB2312" w:hAnsi="仿宋_GB2312" w:cs="仿宋_GB2312"/>
      <w:kern w:val="2"/>
      <w:sz w:val="32"/>
      <w:szCs w:val="32"/>
    </w:rPr>
  </w:style>
  <w:style w:type="paragraph" w:styleId="1">
    <w:name w:val="heading 1"/>
    <w:basedOn w:val="a"/>
    <w:next w:val="a"/>
    <w:link w:val="1Char"/>
    <w:qFormat/>
    <w:rsid w:val="00527D8B"/>
    <w:pPr>
      <w:keepNext/>
      <w:keepLines/>
      <w:ind w:firstLine="480"/>
      <w:outlineLvl w:val="0"/>
    </w:pPr>
    <w:rPr>
      <w:rFonts w:ascii="黑体" w:eastAsia="黑体" w:hAnsi="黑体" w:cs="黑体"/>
      <w:kern w:val="44"/>
    </w:rPr>
  </w:style>
  <w:style w:type="paragraph" w:styleId="2">
    <w:name w:val="heading 2"/>
    <w:basedOn w:val="a"/>
    <w:next w:val="a"/>
    <w:semiHidden/>
    <w:unhideWhenUsed/>
    <w:qFormat/>
    <w:rsid w:val="00527D8B"/>
    <w:pPr>
      <w:topLinePunct/>
      <w:jc w:val="left"/>
      <w:outlineLvl w:val="1"/>
    </w:pPr>
    <w:rPr>
      <w:rFonts w:ascii="楷体" w:eastAsia="楷体" w:hAnsi="楷体" w:cs="Times New Roman" w:hint="eastAsia"/>
      <w:b/>
      <w:bCs/>
      <w:kern w:val="0"/>
    </w:rPr>
  </w:style>
  <w:style w:type="paragraph" w:styleId="3">
    <w:name w:val="heading 3"/>
    <w:basedOn w:val="a"/>
    <w:next w:val="a"/>
    <w:semiHidden/>
    <w:unhideWhenUsed/>
    <w:qFormat/>
    <w:rsid w:val="00527D8B"/>
    <w:pPr>
      <w:keepNext/>
      <w:keepLines/>
      <w:outlineLvl w:val="2"/>
    </w:pPr>
    <w:rPr>
      <w:b/>
    </w:rPr>
  </w:style>
  <w:style w:type="paragraph" w:styleId="6">
    <w:name w:val="heading 6"/>
    <w:basedOn w:val="a"/>
    <w:next w:val="a"/>
    <w:semiHidden/>
    <w:unhideWhenUsed/>
    <w:qFormat/>
    <w:rsid w:val="00527D8B"/>
    <w:pPr>
      <w:keepNext/>
      <w:keepLines/>
      <w:spacing w:line="317" w:lineRule="auto"/>
      <w:outlineLvl w:val="5"/>
    </w:pPr>
    <w:rPr>
      <w:rFonts w:ascii="Arial" w:eastAsia="黑体" w:hAnsi="Arial"/>
      <w:b/>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527D8B"/>
    <w:pPr>
      <w:tabs>
        <w:tab w:val="center" w:pos="4153"/>
        <w:tab w:val="right" w:pos="8306"/>
      </w:tabs>
      <w:snapToGrid w:val="0"/>
      <w:jc w:val="left"/>
    </w:pPr>
    <w:rPr>
      <w:sz w:val="18"/>
    </w:rPr>
  </w:style>
  <w:style w:type="paragraph" w:styleId="a4">
    <w:name w:val="header"/>
    <w:basedOn w:val="a"/>
    <w:qFormat/>
    <w:rsid w:val="00527D8B"/>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HTML">
    <w:name w:val="HTML Preformatted"/>
    <w:basedOn w:val="a"/>
    <w:qFormat/>
    <w:rsid w:val="00527D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10">
    <w:name w:val="index 1"/>
    <w:basedOn w:val="a"/>
    <w:next w:val="a"/>
    <w:qFormat/>
    <w:rsid w:val="00527D8B"/>
  </w:style>
  <w:style w:type="table" w:styleId="a5">
    <w:name w:val="Table Grid"/>
    <w:basedOn w:val="a1"/>
    <w:qFormat/>
    <w:rsid w:val="00527D8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link w:val="1"/>
    <w:qFormat/>
    <w:rsid w:val="00527D8B"/>
    <w:rPr>
      <w:rFonts w:ascii="黑体" w:eastAsia="黑体" w:hAnsi="黑体" w:cs="黑体"/>
      <w:kern w:val="44"/>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1</Pages>
  <Words>444</Words>
  <Characters>2537</Characters>
  <Application>Microsoft Office Word</Application>
  <DocSecurity>0</DocSecurity>
  <Lines>21</Lines>
  <Paragraphs>5</Paragraphs>
  <ScaleCrop>false</ScaleCrop>
  <Company>China</Company>
  <LinksUpToDate>false</LinksUpToDate>
  <CharactersWithSpaces>2976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阁下。</dc:creator>
  <cp:lastModifiedBy>User</cp:lastModifiedBy>
  <cp:revision>4</cp:revision>
  <cp:lastPrinted>2024-09-19T13:00:00Z</cp:lastPrinted>
  <dcterms:created xsi:type="dcterms:W3CDTF">2023-10-27T14:19:00Z</dcterms:created>
  <dcterms:modified xsi:type="dcterms:W3CDTF">2024-09-20T01:37:00Z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2052-12.1.0.16894</vt:lpwstr>
  </property>
  <property fmtid="{D5CDD505-2E9C-101B-9397-08002B2CF9AE}" pid="3" name="ICV">
    <vt:lpwstr>957531D816D84DE98858295C50E97B6C_11</vt:lpwstr>
  </property>
</Properties>
</file>