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  <w:t>兰州新区西岔园区2023年度项目支出</w:t>
      </w:r>
    </w:p>
    <w:p>
      <w:pPr>
        <w:ind w:left="0" w:leftChars="0" w:firstLine="0" w:firstLineChars="0"/>
        <w:jc w:val="center"/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  <w:t>绩效评价报告</w:t>
      </w:r>
    </w:p>
    <w:p>
      <w:pPr>
        <w:bidi w:val="0"/>
        <w:rPr>
          <w:rFonts w:hint="eastAsia"/>
          <w:lang w:val="en-US" w:eastAsia="zh-CN"/>
        </w:rPr>
      </w:pPr>
    </w:p>
    <w:tbl>
      <w:tblPr>
        <w:tblStyle w:val="11"/>
        <w:tblW w:w="88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319"/>
        <w:gridCol w:w="675"/>
        <w:gridCol w:w="270"/>
        <w:gridCol w:w="633"/>
        <w:gridCol w:w="719"/>
        <w:gridCol w:w="1123"/>
        <w:gridCol w:w="885"/>
        <w:gridCol w:w="735"/>
        <w:gridCol w:w="240"/>
        <w:gridCol w:w="1380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一、部门评价基本情况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基本情况</w:t>
            </w: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21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兰州新区西岔园区2023年度部门评价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评价年度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2023年度</w:t>
            </w: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评价类型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部门评价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委托评价单位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西岔园区管理委员会</w:t>
            </w: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评价机构名称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鹏盛会计师事务所（特殊普通合伙）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评价对象名称</w:t>
            </w:r>
          </w:p>
        </w:tc>
        <w:tc>
          <w:tcPr>
            <w:tcW w:w="621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西岔园区管委会重点项目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实施目的</w:t>
            </w:r>
          </w:p>
        </w:tc>
        <w:tc>
          <w:tcPr>
            <w:tcW w:w="8116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为贯彻落实全面推进财政绩效管理工作的要求，完善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财政支出预算的管理，强化财政预算支出责任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，通过综合分析园区13个重点项目预算编制的合理性和科学性、预算执行的时效性、预算控制和监督的有效性等方面，及时发现项目支出存在的不足和问题，提出合理意见建议，从而提升部门整体预算绩效管理水平，提高财政资金使用效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资金情况（万元）</w:t>
            </w: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预算安排资金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265.22</w:t>
            </w: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实际到位资金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265.22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其中：市级资金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其中：市级资金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县级资金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265.22</w:t>
            </w: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县级资金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265.22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实际支出资金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261.18</w:t>
            </w: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结余资金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4.04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预算执行率</w:t>
            </w:r>
          </w:p>
        </w:tc>
        <w:tc>
          <w:tcPr>
            <w:tcW w:w="621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98.48 %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二、部门整体绩效目标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年度绩效目标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1.西岔镇社会工作服务站运行项目。 采取“政府购买、项目化运作、委托运行”方式，构建形成以社工站为专业服务、资源整合、多方联动、人才培养平台，开展社会救助社会工作、开展老年社会工作、开展儿童社会工作、开展其他社会专业工作。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2.文曲中心社区社会工作服务站运行项目 。采取“政府购买、项目化运作、委托运行”方式，构建形成以社工站为专业服务、资源整合、多方联动、人才培养平台，开展社会救助社会工作、开展老年社会工作、开展儿童社会工作、开展其他社会专业工作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3.分散供养特困人员照料服务项目。对城乡低保、特困人员提供照料护理，包括洗衣服；打扫卫生（擦玻璃、扫地、倒垃圾、打扫院子）；生活照顾（助浴、购药、生活物资采购、剪发）；心理慰籍（了解心理健康状况、开展慰问、提供及时帮助）等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4.特困人员救助供养委托照料服务。为患精神疾病的特困人员，提供特困人员日常生活所需的相关物资，对生活不能自理的患精神疾病的特困人员在日常生活、住院期间提供必要的日常所需的照料等基本服务，对患精神疾病的特困人员根据病情需要提供相应的医疗服务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5.城镇重度残疾人日间照料服务。向兰州新区中和社会工作服务中心通过政府购买服务方式为辖区内8名有服务需求的重度残疾人提供日间照料服务。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6.残疾人托养服务。切实改善智力、精神和重度视力、肢体或残疾人生活状况，建立健全残疾人托养服务体系。通过实施残疾人托养服务项目，达到解放残疾人家庭劳动力，缓解残疾人家庭支出和照护负担，实现残疾人有人照护的目标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7.西岔镇环境整治经费。进一步改善人居环境，拆违治乱全面完成，村庄环境干净整洁有序，确保乡镇环境卫生整治工作高效、规范运行，镇域环境卫生整治长效保洁工作。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8.西岔园区建设工程质量、施工安全及绿色建筑监督管理服务费。 对西岔园区范围内房屋建筑工程、市政公用工程、交通工程、绿色建筑及其他工程、以及行业法律法规、规范、强制性标准、设计文件及服务合同等相关内容，开展建筑市场工程安全、质量、绿色建筑、起重机械、质量检测等行业监督技术服务及综合业务工作，对监督检查和验收监督检查中发现的安全质量隐患，及时跟踪督促整改消除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9.测绘服务项目。完成园区临时用地及设施农用地测绘检查、国土卫片检查、建设工程规划批后监督等自然资源领域工作。对存量临时用地开展面积复核，对新增临时用地开展地核查及放验线和系统备案；对设施农用地及面积进行复核，对新增设施农用地范围进行测绘和上图入库；对违法用地开展面积测绘和四至调查；对在建工程在基坑开挖、正负零、主体开建各阶段开展调查拍照、位置高度等复核；完成年度国土变更调整、卫片执法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10.西岔园区建设工程质量检测费 。完成对西岔园区范围内房屋、市政、交通等建设工程质量进行第三方检测技术服务工作，提供工程质量检测的相关技术服务，包括砂、石、水泥、粉煤灰、外加剂原材料检测，市政道路现场实体检测，建筑节能现场实体检测，混凝土主体结构实体检测并出具检测报告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11.招商工作经费项目。保障园区招商引资工作高效开展，助推经济发展。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12.旅游节活动经费。拓展旅游产业链条，积极构建生态、文化、旅游于一体的战略发展平台，传承弘扬优秀农耕文化，加快园区生态文化休闲基础建设，通过大力发展现代农业，观光农业，田园综合体等方式，以乡村旅游作为助推乡村全面振兴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13.文化旅游消费券补贴项目。进一步扩大西岔园区和美乡村旅游节影响力，助推辖区旅游景区，农家乐、酒店、影院等场所发展，激发园区旅游消费市场活力，刺激市民游客消费，吸引更多市民游客来西岔园区旅游消费，带动城市消费经济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三、评价基本情况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评价范围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包含2023年度园区管委会实施的文曲中心社区社会工作服务站运行项目等13个重点项目。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评价依据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（1）《中华人民共和国预算法》；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（2）《中华人民共和国预算法实施条例》；</w:t>
            </w:r>
            <w:r>
              <w:rPr>
                <w:rFonts w:hint="default" w:ascii="仿宋" w:hAnsi="仿宋" w:eastAsia="仿宋" w:cs="仿宋"/>
                <w:color w:val="000000"/>
                <w:sz w:val="90"/>
                <w:szCs w:val="90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（3）中共中央国务院《关于全面实施预算绩效管理的意见》（中发〔2018〕34号）；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（4）财政部关于印发《预算绩效评价共性指标体系框架的通知》（财预〔2013〕53号）；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（5）财政部《关于规范绩效评价结果等级划分标准的通知》（财预便〔2017〕44号）；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（6）财政部关于印发《项目支出绩效评价管理办法的通知》（财预〔2020〕10号）；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（7）中共甘肃省委甘肃省人民政府《关于全面实施预算绩效管理的实施意见》（甘发〔2018〕32号）；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（8）甘肃省财政厅《关于印发甘肃省省级预算绩效管理办法等6个办法和规程的通知》（甘财绩〔2020〕5号）；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（9）兰州新区管委会办公室《关于印发兰州新区全面推进预算绩效管理实施细则的通知》。</w:t>
            </w:r>
            <w:r>
              <w:rPr>
                <w:rFonts w:hint="default" w:ascii="仿宋" w:hAnsi="仿宋" w:eastAsia="仿宋" w:cs="仿宋"/>
                <w:color w:val="000000"/>
                <w:sz w:val="90"/>
                <w:szCs w:val="90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（10）项目绩效目标表、监控表、监控报告、自评表等；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（11）各项支出财务凭证等其他相关资料。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绩效评价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指标体系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本次绩效评价指标体系设计思路主要是根据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项目的绩效目标、预算编制、预算执行结合绩效评价指标体系的设计原则及设计方法，主</w:t>
            </w:r>
            <w:bookmarkStart w:id="0" w:name="_GoBack"/>
            <w:bookmarkEnd w:id="0"/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要从决策、过程、产出、效益四个大方面评价项目整体情况；指标体系按决策、过程、产出、效益四个一级指标出发制定各项指标定义、评价标准、评分标准，针对每个项目形成了对应的绩效评价指标体系，包括一级指标、二级指标、三级指标、指标解释、指标权重、评价标准、数据来源及证据来源方式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评价方法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 成本效益分析法 、 比较法、因素分析法 、 公众评判法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数据采集及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处理方法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按照绩效评价指标体系对部门评价项目资料进行逐一整理，便于后期从评价资料中快速检索所需数据信息；对照评分标准，从已整理资料中提取与对应指标有关的数据信息，统计分析该指标的得分情况和扣分原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绩效评价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工作过程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评价组通过调研，对相关文件的解读，根据绩效评价的基本原理、原则和项目特点，结合绩效目标，由评价组按确定的评价指标体系、评分标准、评价方法及相关的工作程序和步骤，在规定的时间节点内开展绩效评价工作。评价组严格按照工作方案，通过实地调研、相关文件的解读、数据采集、问卷调查、访谈、数据分析和报告撰写等环节，顺利完成了绩效评价报告工作。具体实施过程如下：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1.前期准备 。组成绩效评价工作组，制定绩效评价工作方案。负责绩效评价工作的组织协调、管理工作和具体的绩效评价工作。并制定“财政支出绩效评价项目”资金绩效评价工作方案及指标体系。按照客观、公平、公正的绩效评价原则，合理制定切实可行，操作性强的实施方案。并在收集资料、充分调研的基础上编制评价指标体系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2.获取资料 。根据通过的评价方案，列明评价所需基本资料清单，交予项目实施单位准备。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3.实地评价。 收集、查阅了项目实施单位的各类文件、资料、台账、项目绩效目标、绩效监控、自评报告、总结、项目管理办法等相关项目档案资料;与项目支出相关的会计账簿、会计凭证、会计报表、财务管理制度、管理制度等财务资料；调查问卷发放、收集。对以上资料进行分类整理、审查和分析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4.撰写报告。 根据绩效评价工作组的意见及考察、考评的结果进行整理、分析，撰写绩效评价报告初稿，并就存在的问题和相关事项与被评价单位进行沟通。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四、评价结论和绩效分析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综合评价结论</w:t>
            </w:r>
          </w:p>
        </w:tc>
        <w:tc>
          <w:tcPr>
            <w:tcW w:w="22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评价得分</w:t>
            </w:r>
          </w:p>
        </w:tc>
        <w:tc>
          <w:tcPr>
            <w:tcW w:w="2008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86.90分</w:t>
            </w:r>
          </w:p>
        </w:tc>
        <w:tc>
          <w:tcPr>
            <w:tcW w:w="235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评价等级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7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绩效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分析</w:t>
            </w:r>
          </w:p>
        </w:tc>
        <w:tc>
          <w:tcPr>
            <w:tcW w:w="9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指标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决策情况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过程管理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产出情况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效益情况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7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得分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16.69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17.1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28.46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24.65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90.95分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7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得分率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93.13%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92.24%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91.35%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76.13%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86.90%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五、存在问题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1.部分项目三级绩效目标设置不明确、不清晰 。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“2023年残疾人托养服务”、“西岔镇环境整治经费”、“西岔园区建设工程质量、施工安全及绿色建筑监督管理服务费”、“西岔园区建设工程质量检测费”、“招商工作经费”、“文化旅游消费券补贴”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等项目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三级绩效目标设置不明确、不清晰，影响项目的实施效果。</w:t>
            </w:r>
            <w:r>
              <w:rPr>
                <w:rFonts w:hint="default" w:ascii="仿宋" w:hAnsi="仿宋" w:eastAsia="仿宋" w:cs="仿宋"/>
                <w:color w:val="000000"/>
                <w:sz w:val="90"/>
                <w:szCs w:val="90"/>
              </w:rPr>
              <w:t xml:space="preserve">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2.部分项目绩效目标未能全面体现项目的主要内容和目的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。 “西岔镇环境整治经费”、“西岔园区建设工程质量、施工安全及绿色建筑监督管理服务费”、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“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西岔园区建设工程质量检测费”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等项目的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绩效目标未能全面体现项目的主要内容和目的，需要进一步明确和细化，以确保项目实施工作的针对性和实效性。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3.个别项目社会公众满意度有待提升。 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“西岔镇社会工作服务站运行项目”主要服务于特困人员和残疾人员，我们在现场调研时服务对象对此项目评价不高，在解决服务对象实际困难方面的效果不理想，并且此项目的社会公众满意度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较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低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表明项目在满足服务对象需求、提升服务质量等方面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还有待提升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六、相关建议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5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1.确定明确的三级绩效目标 。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确定明确、清晰的三级绩效目标，包括项目的主要产出、效益和时间等。确保目标与项目目的和预期结果相一致。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2.科学设计绩效目标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。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确定项目年度总体目标以及阶段性目标，绩效目标和指标需明确、细化、量化。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优化项目管理、提升社会公众满意度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。</w:t>
            </w: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重新评估项目的目标及服务对象的需求，确保项目更加贴近实际；加强服务团队的专业培训，提高服务能力和水平；建立有效的反馈机制，及时收集服务对象的意见和建议，不断改进项目实施过程；加强与社会公众的沟通，提高项目的透明度和公信力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七、其他需要说明的事项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无</w:t>
            </w:r>
          </w:p>
        </w:tc>
      </w:tr>
    </w:tbl>
    <w:p>
      <w:pPr>
        <w:bidi w:val="0"/>
        <w:ind w:left="0" w:leftChars="0" w:firstLine="0" w:firstLineChars="0"/>
      </w:pPr>
    </w:p>
    <w:sectPr>
      <w:footerReference r:id="rId5" w:type="default"/>
      <w:pgSz w:w="11906" w:h="16838"/>
      <w:pgMar w:top="1440" w:right="1406" w:bottom="1440" w:left="1463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lNzkzNmRhNzVmZDQ5MWJiMDU0M2IxOWUwNWE5MGIifQ=="/>
  </w:docVars>
  <w:rsids>
    <w:rsidRoot w:val="50362AE6"/>
    <w:rsid w:val="00D76A86"/>
    <w:rsid w:val="01D874CD"/>
    <w:rsid w:val="036E0F6F"/>
    <w:rsid w:val="03973FA9"/>
    <w:rsid w:val="06EB3426"/>
    <w:rsid w:val="07C81D7B"/>
    <w:rsid w:val="0A2A723E"/>
    <w:rsid w:val="0A3F5E74"/>
    <w:rsid w:val="112F6356"/>
    <w:rsid w:val="13750B42"/>
    <w:rsid w:val="1BC01759"/>
    <w:rsid w:val="1BD82927"/>
    <w:rsid w:val="1C7D48CD"/>
    <w:rsid w:val="1D01233B"/>
    <w:rsid w:val="1E4A5D6E"/>
    <w:rsid w:val="20176124"/>
    <w:rsid w:val="24D55C78"/>
    <w:rsid w:val="266B6E4E"/>
    <w:rsid w:val="26BE4453"/>
    <w:rsid w:val="272D2898"/>
    <w:rsid w:val="27F03E2A"/>
    <w:rsid w:val="28EA6A6E"/>
    <w:rsid w:val="28EF2E48"/>
    <w:rsid w:val="2A805ED8"/>
    <w:rsid w:val="2CB76567"/>
    <w:rsid w:val="3246394F"/>
    <w:rsid w:val="32A76310"/>
    <w:rsid w:val="332736B7"/>
    <w:rsid w:val="37CE7042"/>
    <w:rsid w:val="399649CA"/>
    <w:rsid w:val="39D03040"/>
    <w:rsid w:val="41055F0D"/>
    <w:rsid w:val="417C1E8F"/>
    <w:rsid w:val="48054931"/>
    <w:rsid w:val="485D55BF"/>
    <w:rsid w:val="4BA61945"/>
    <w:rsid w:val="50362AE6"/>
    <w:rsid w:val="50447C2B"/>
    <w:rsid w:val="52555572"/>
    <w:rsid w:val="533D715B"/>
    <w:rsid w:val="54C310C9"/>
    <w:rsid w:val="54E92EBD"/>
    <w:rsid w:val="55F56D34"/>
    <w:rsid w:val="573F7050"/>
    <w:rsid w:val="5915699E"/>
    <w:rsid w:val="5C641B24"/>
    <w:rsid w:val="5F851FA3"/>
    <w:rsid w:val="5FEE39B7"/>
    <w:rsid w:val="619736C1"/>
    <w:rsid w:val="62564F40"/>
    <w:rsid w:val="65CD64C7"/>
    <w:rsid w:val="680C3C00"/>
    <w:rsid w:val="6FF269CE"/>
    <w:rsid w:val="70721B59"/>
    <w:rsid w:val="726448F9"/>
    <w:rsid w:val="74030452"/>
    <w:rsid w:val="76EF360E"/>
    <w:rsid w:val="775D21EC"/>
    <w:rsid w:val="77B04009"/>
    <w:rsid w:val="77B82F42"/>
    <w:rsid w:val="781E54A5"/>
    <w:rsid w:val="7AE07C8F"/>
    <w:rsid w:val="7D1828E9"/>
    <w:rsid w:val="E73F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line="360" w:lineRule="auto"/>
      <w:ind w:firstLine="480" w:firstLineChars="200"/>
      <w:jc w:val="both"/>
      <w:outlineLvl w:val="0"/>
    </w:pPr>
    <w:rPr>
      <w:rFonts w:ascii="黑体" w:hAnsi="黑体" w:eastAsia="黑体" w:cs="黑体"/>
      <w:kern w:val="44"/>
      <w:szCs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topLinePunct/>
      <w:spacing w:before="0" w:beforeAutospacing="0" w:after="0" w:afterAutospacing="0"/>
      <w:jc w:val="left"/>
      <w:outlineLvl w:val="1"/>
    </w:pPr>
    <w:rPr>
      <w:rFonts w:hint="eastAsia" w:ascii="楷体" w:hAnsi="楷体" w:eastAsia="楷体" w:cs="楷体"/>
      <w:b/>
      <w:bCs/>
      <w:kern w:val="0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b/>
    </w:rPr>
  </w:style>
  <w:style w:type="paragraph" w:styleId="5">
    <w:name w:val="heading 6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index 1"/>
    <w:basedOn w:val="1"/>
    <w:next w:val="1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1 Char"/>
    <w:link w:val="2"/>
    <w:qFormat/>
    <w:uiPriority w:val="0"/>
    <w:rPr>
      <w:rFonts w:ascii="黑体" w:hAnsi="黑体" w:eastAsia="黑体" w:cs="黑体"/>
      <w:kern w:val="44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3872</Words>
  <Characters>4004</Characters>
  <Lines>0</Lines>
  <Paragraphs>0</Paragraphs>
  <TotalTime>31</TotalTime>
  <ScaleCrop>false</ScaleCrop>
  <LinksUpToDate>false</LinksUpToDate>
  <CharactersWithSpaces>4054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2023-10-27T14:19:00Z</dcterms:created>
  <dc:creator>阁下。</dc:creator>
  <cp:lastModifiedBy>Administrator</cp:lastModifiedBy>
  <cp:lastPrinted>2024-09-13T07:05:42Z</cp:lastPrinted>
  <dcterms:modified xsi:type="dcterms:W3CDTF">2024-09-13T07:20:10Z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957531D816D84DE98858295C50E97B6C_11</vt:lpwstr>
  </property>
</Properties>
</file>