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兰州新区商务和文化旅游局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（兰州新区综合保税区管理委员会）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年度本级预算绩效自评工作总结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按照贵局《关于开展202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年度预算执行绩效单位自评工作的通知》（兰新财发〔202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〕3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号）文件精神，我单位高度重视，认真落实，及时部署，确保该项工作有序进行。现将本级预算自评情况汇报如下：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一、自评工作开展情况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采用“谁支出、谁负责、谁自评”的原则，办公室牵头负责汇总，科室（馆）依据年初制定的绩效目标及各项指标进行绩效自评。同时，根据决算数据，全面收集整理相关资料信息，认真完成绩效目标及完成情况对比分析工作，确保自评数据与决算数据衔接一致、逻辑合理，确保自评结果真实准确，切实发挥绩效管理职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二、自评结果概述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（一）总体绩效目标完成情况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年我单位全年预算收入109,607.51万元，完成预算支出109,605.01万元，预算执行率99.9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%，其中基本支出预算执行率100%，项目支出预算执行率99.9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%，“三公”经费控制率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</w:rPr>
        <w:t>%，结转结余变动率-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</w:rPr>
        <w:t>%，“三公经费”控制率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距年度目标值偏离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9%</w:t>
      </w:r>
      <w:r>
        <w:rPr>
          <w:rFonts w:hint="eastAsia" w:ascii="仿宋_GB2312" w:hAnsi="仿宋_GB2312" w:eastAsia="仿宋_GB2312" w:cs="仿宋_GB2312"/>
          <w:sz w:val="32"/>
          <w:szCs w:val="32"/>
        </w:rPr>
        <w:t>，原因该费用为因公出国（境）费用，实际发生费用与预算金额基本保持一致，故控制率未控制在90%以下。今后应合理设置控制率，避免出现较大差额。其他指标都已达到。总体绩效目标得分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</w:t>
      </w:r>
      <w:r>
        <w:rPr>
          <w:rFonts w:hint="eastAsia" w:ascii="仿宋_GB2312" w:hAnsi="仿宋_GB2312" w:eastAsia="仿宋_GB2312" w:cs="仿宋_GB2312"/>
          <w:sz w:val="32"/>
          <w:szCs w:val="32"/>
        </w:rPr>
        <w:t>.99，自评结果“优”。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（二）项目绩效目标完成情况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shd w:val="clear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年我单位本级项目预算收入105261.2599万元，完成项目预算支出90834.717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万元，预算执行率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86.29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%，预算执行情况良好。全年预算项目数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个，绩效自评项目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自评覆盖达到100%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。开展的具体项目有海关驻综保区关员餐费、兰州新区航空产业专家咨询委员会运行经费、兰州新区十四五现代服务业发展规划项目资金等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个项目，根据自评情况，自评结果“优”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个，“良”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个，“中”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个，“差”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/>
        </w:rPr>
        <w:t>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（三）项目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绩效目标</w:t>
      </w:r>
      <w:r>
        <w:rPr>
          <w:rFonts w:hint="eastAsia" w:ascii="楷体_GB2312" w:hAnsi="楷体_GB2312" w:eastAsia="楷体_GB2312" w:cs="楷体_GB2312"/>
          <w:sz w:val="32"/>
          <w:szCs w:val="32"/>
        </w:rPr>
        <w:t>偏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离</w:t>
      </w:r>
      <w:r>
        <w:rPr>
          <w:rFonts w:hint="eastAsia" w:ascii="楷体_GB2312" w:hAnsi="楷体_GB2312" w:eastAsia="楷体_GB2312" w:cs="楷体_GB2312"/>
          <w:sz w:val="32"/>
          <w:szCs w:val="32"/>
        </w:rPr>
        <w:t>原因及改进措施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2023第十六届中国中医药博览会补贴资金项目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偏离绩效目标的原因：近年来，随着人们对中医药健康理念的认同度提升，中医药行业迎来了快速发展，这种发展趋势吸引了更多企业参与展会，在设定预期目标时，由于各方面因素考虑不足或预测不准确，导致实际结果与预期存在偏差。中医药展参展涉及较高的成本，包括展位费用、物流费用等，对一些中医药企业构成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深入了解中医药行业的发展趋势和市场需求，以便更准确地预测参展企业的数量和需求。并根据实际情况，提供参展优惠或补贴，降低企业参展成本。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</w:rPr>
        <w:t>东数西算算力产业合作大会暨2023西部（兰州新区）数字经济博览会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偏离绩效目标的原因：市场需求增长、推广力度增强以及行业发展趋势等因素造成了偏差。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继续加大市场推广力度，提高服务质量，同时关注行业发展趋势，做好展会各项指标的调整。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</w:rPr>
        <w:t>第二十九届中国兰州投资贸易洽谈会兰州新区分会场（即2023（兰州）跨境电子商务大会暨进出口展览交易会）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偏离绩效目标的原因：跨境电商作为新兴业态，近年来发展迅猛。企业对这一领域的关注度高，参与意愿强烈。由于展会后期评估工作繁琐等一些不可预见因素，导致剩余款项未能及时拨付使用。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制定预期目标时，应更加深入地进行市场调研和分析，以更准确地预测参展企业的数量。做好时间管理工作，加强风险管理，及时预测并应对可能出现的市场变化和意外情况。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</w:rPr>
        <w:t>2023西部（兰州新区）精细化工产业发展暨产品展览交易会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64" w:firstLineChars="200"/>
        <w:textAlignment w:val="auto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偏离绩效目标的原因：兰州新区作为化工产业的重要基地，有大量的相关企业和供应链配套，使得企业更倾向于在此参展。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下一步措施：</w:t>
      </w:r>
      <w:r>
        <w:rPr>
          <w:rFonts w:hint="eastAsia" w:ascii="仿宋_GB2312" w:hAnsi="仿宋_GB2312" w:eastAsia="仿宋_GB2312" w:cs="仿宋_GB2312"/>
          <w:snapToGrid w:val="0"/>
          <w:spacing w:val="6"/>
          <w:sz w:val="32"/>
          <w:szCs w:val="32"/>
          <w:lang w:val="en-US" w:eastAsia="zh-CN"/>
        </w:rPr>
        <w:t>及时关注行业发展趋势，做好展会各项指标的调整。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楷体" w:hAnsi="楷体" w:eastAsia="楷体" w:cs="楷体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（兰新财发【2023】52号）－商文旅－预拨2023疫情防控资金项目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满意度指标方面存在偏离，指标目标是服务对象满意度≥95，因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疫情防控工作繁重，工作人员较少，不能完全顾及所有被隔离人员，此外，疫情期间被隔离人员心理落差大，情绪不稳定，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故导致偏离。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eastAsia="zh-CN"/>
        </w:rPr>
        <w:t>及时对重点资金使用情况和项目建设情况及完成情况开展检查，发现问题及时整改落实。同时，根据疫情发展态势和防控需要，切实加强统筹，把疫情防控工作部署细致、资金安排更科学，全力做好疫情防控经费保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baseline"/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产业发展补贴资金－兰州新区铁路货运项目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一是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项目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资金执行率较低，由于新区财政紧张，资金到位不及时，无法及时按期拨付资金，导致项目资金执行率较低，未能达到预期目标。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二是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中川北站物流园货运吞吐量及其增长率产额完成预期目标，主要是因为2023年粮食进口量及铁矿粉量较预期增长。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一是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做好与财政部门沟通，确保资金及时到位，对资金确实无法保证的，次年奖补，预算列入次年计划。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二是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进一步完善绩效目标设定，确保目标值的相对准确性。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</w:rPr>
        <w:t>航空货运补贴资金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航空货运补贴资金项目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在预算执行率和产出指标方面存在偏离，主要是因为航线启动时间较晚，航班计划执行至12月31日，且财政资金紧张，未能及时兑付补贴周期内的航线补贴。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2024年，我们将积极落实“三抓三促”精神，按照党工委、管委会安排部署，组织航司和贸易企业，尽早推动航线启动，加快资金拨付时效，发挥补贴资金激励作用，促进新区航空货运高质量发展。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/>
          <w:b/>
          <w:sz w:val="32"/>
          <w:szCs w:val="32"/>
        </w:rPr>
        <w:t>兰州新综合保税区运营经费项目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rPr>
          <w:rFonts w:ascii="仿宋_GB2312" w:eastAsia="仿宋_GB2312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偏离绩效目标的原因：</w:t>
      </w:r>
      <w:r>
        <w:rPr>
          <w:rFonts w:hint="eastAsia" w:ascii="仿宋_GB2312" w:eastAsia="仿宋_GB2312"/>
          <w:bCs/>
          <w:sz w:val="32"/>
          <w:szCs w:val="32"/>
        </w:rPr>
        <w:t>（1）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预算经费在产出指标社会成本方面</w:t>
      </w:r>
      <w:r>
        <w:rPr>
          <w:rFonts w:hint="eastAsia" w:ascii="仿宋_GB2312" w:eastAsia="仿宋_GB2312"/>
          <w:bCs/>
          <w:sz w:val="32"/>
          <w:szCs w:val="32"/>
        </w:rPr>
        <w:t>“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综保区高质量发展</w:t>
      </w:r>
      <w:r>
        <w:rPr>
          <w:rFonts w:hint="eastAsia" w:ascii="仿宋_GB2312" w:eastAsia="仿宋_GB2312"/>
          <w:bCs/>
          <w:sz w:val="32"/>
          <w:szCs w:val="32"/>
        </w:rPr>
        <w:t>”存在偏离，受海关监管政策调整影响，综保区外贸数据较上年略有下降，导致该目标完成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存在</w:t>
      </w:r>
      <w:r>
        <w:rPr>
          <w:rFonts w:hint="eastAsia" w:ascii="仿宋_GB2312" w:eastAsia="仿宋_GB2312"/>
          <w:bCs/>
          <w:sz w:val="32"/>
          <w:szCs w:val="32"/>
        </w:rPr>
        <w:t>偏离。（2）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预算经费在产出指标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eastAsia="zh-CN"/>
        </w:rPr>
        <w:t>时效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方面</w:t>
      </w:r>
      <w:r>
        <w:rPr>
          <w:rFonts w:hint="eastAsia" w:ascii="仿宋_GB2312" w:eastAsia="仿宋_GB2312"/>
          <w:bCs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eastAsia="仿宋_GB2312"/>
          <w:sz w:val="32"/>
          <w:szCs w:val="32"/>
        </w:rPr>
        <w:t>11月29日</w:t>
      </w:r>
      <w:r>
        <w:rPr>
          <w:rFonts w:hint="eastAsia" w:ascii="仿宋_GB2312" w:eastAsia="仿宋_GB2312"/>
          <w:sz w:val="32"/>
          <w:szCs w:val="32"/>
          <w:lang w:eastAsia="zh-CN"/>
        </w:rPr>
        <w:t>前</w:t>
      </w:r>
      <w:r>
        <w:rPr>
          <w:rFonts w:hint="eastAsia" w:ascii="仿宋_GB2312" w:eastAsia="仿宋_GB2312"/>
          <w:bCs/>
          <w:sz w:val="32"/>
          <w:szCs w:val="32"/>
        </w:rPr>
        <w:t>”存在偏离，由于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年末财政资金不足，未能及时拨付剩余预算资金，</w:t>
      </w:r>
      <w:r>
        <w:rPr>
          <w:rFonts w:hint="eastAsia" w:ascii="仿宋_GB2312" w:eastAsia="仿宋_GB2312"/>
          <w:bCs/>
          <w:sz w:val="32"/>
          <w:szCs w:val="32"/>
        </w:rPr>
        <w:t>导致该目标完成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存在</w:t>
      </w:r>
      <w:r>
        <w:rPr>
          <w:rFonts w:hint="eastAsia" w:ascii="仿宋_GB2312" w:eastAsia="仿宋_GB2312"/>
          <w:bCs/>
          <w:sz w:val="32"/>
          <w:szCs w:val="32"/>
        </w:rPr>
        <w:t>偏离。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下一步改进措施：</w:t>
      </w:r>
      <w:r>
        <w:rPr>
          <w:rFonts w:hint="eastAsia" w:ascii="仿宋_GB2312" w:eastAsia="仿宋_GB2312"/>
          <w:bCs/>
          <w:sz w:val="32"/>
          <w:szCs w:val="32"/>
        </w:rPr>
        <w:t>（1）强化招商引资，促进综保区高质量发展，推进外贸额稳中有进，提升产出指标完成度；（2）尽早拨付相关资金，确保资金拨付及时性，对当年无法及时保障的列入次年预算，进一步完善绩效目标。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eastAsia="仿宋_GB2312"/>
          <w:b/>
          <w:sz w:val="32"/>
          <w:szCs w:val="32"/>
        </w:rPr>
        <w:t>兰州新综合保税区运营经费（补差额）项目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ind w:firstLine="643" w:firstLineChars="200"/>
        <w:jc w:val="left"/>
        <w:textAlignment w:val="auto"/>
        <w:rPr>
          <w:rFonts w:hint="eastAsia" w:ascii="仿宋_GB2312" w:hAnsi="Tahoma" w:eastAsia="仿宋_GB2312" w:cstheme="minorBidi"/>
          <w:b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偏离绩效目标的原因：</w:t>
      </w:r>
      <w:r>
        <w:rPr>
          <w:rFonts w:hint="eastAsia" w:ascii="仿宋_GB2312" w:hAnsi="Tahoma" w:eastAsia="仿宋_GB2312" w:cstheme="minorBidi"/>
          <w:b w:val="0"/>
          <w:sz w:val="32"/>
          <w:szCs w:val="32"/>
          <w:lang w:val="en-US" w:eastAsia="zh-CN" w:bidi="ar-SA"/>
        </w:rPr>
        <w:t>预算经费在产出指标拨付时效方面“12月31日前完成拨付”存在偏离，由于年末财政资金不足，未及时拨付该笔预算资金。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下一步改进措施：</w:t>
      </w:r>
      <w:r>
        <w:rPr>
          <w:rFonts w:hint="eastAsia" w:ascii="仿宋_GB2312" w:hAnsi="Tahoma" w:eastAsia="仿宋_GB2312" w:cstheme="minorBidi"/>
          <w:b w:val="0"/>
          <w:sz w:val="32"/>
          <w:szCs w:val="32"/>
          <w:lang w:val="en-US" w:eastAsia="zh-CN" w:bidi="ar-SA"/>
        </w:rPr>
        <w:t>预算批复后及时与财政部门做好沟通，尽早拨付相关资金，确保资金拨付及时性，对当年无法及时保障的列入次年预算，进一步完善绩效目标。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eastAsia="仿宋_GB2312"/>
          <w:b/>
          <w:sz w:val="32"/>
          <w:szCs w:val="32"/>
        </w:rPr>
        <w:t>兰州新区综合保税区外贸发展扶持资金项目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rPr>
          <w:rFonts w:ascii="仿宋_GB2312" w:eastAsia="仿宋_GB2312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偏离绩效目标的原因：</w:t>
      </w:r>
      <w:r>
        <w:rPr>
          <w:rFonts w:hint="eastAsia" w:ascii="仿宋_GB2312" w:eastAsia="仿宋_GB2312"/>
          <w:bCs/>
          <w:sz w:val="32"/>
          <w:szCs w:val="32"/>
        </w:rPr>
        <w:t>（1）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预算经费在产出指标社会成本方面</w:t>
      </w:r>
      <w:r>
        <w:rPr>
          <w:rFonts w:hint="eastAsia" w:ascii="仿宋_GB2312" w:eastAsia="仿宋_GB2312"/>
          <w:bCs/>
          <w:sz w:val="32"/>
          <w:szCs w:val="32"/>
        </w:rPr>
        <w:t>“提升综保区外贸额”存在偏离，受海关监管政策调整影响，综保区外贸数据较上年略有下降，导致该目标完成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存在</w:t>
      </w:r>
      <w:r>
        <w:rPr>
          <w:rFonts w:hint="eastAsia" w:ascii="仿宋_GB2312" w:eastAsia="仿宋_GB2312"/>
          <w:bCs/>
          <w:sz w:val="32"/>
          <w:szCs w:val="32"/>
        </w:rPr>
        <w:t>偏离。（2）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预算经费在效益指标经济效益方面</w:t>
      </w:r>
      <w:r>
        <w:rPr>
          <w:rFonts w:hint="eastAsia" w:ascii="仿宋_GB2312" w:eastAsia="仿宋_GB2312"/>
          <w:bCs/>
          <w:sz w:val="32"/>
          <w:szCs w:val="32"/>
        </w:rPr>
        <w:t>“提升产值”存在偏离，由于国内外经济局势和海关监管政策影响，加工企业海外订单减少，产值较上年有所减少，导致该目标完成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存在</w:t>
      </w:r>
      <w:r>
        <w:rPr>
          <w:rFonts w:hint="eastAsia" w:ascii="仿宋_GB2312" w:eastAsia="仿宋_GB2312"/>
          <w:bCs/>
          <w:sz w:val="32"/>
          <w:szCs w:val="32"/>
        </w:rPr>
        <w:t>偏离。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下一步改进措施：</w:t>
      </w:r>
      <w:r>
        <w:rPr>
          <w:rFonts w:hint="eastAsia" w:ascii="仿宋_GB2312" w:eastAsia="仿宋_GB2312"/>
          <w:bCs/>
          <w:sz w:val="32"/>
          <w:szCs w:val="32"/>
        </w:rPr>
        <w:t>（1）强化招商引资，促进综保区高质量发展，推进外贸额稳中有进，提升产出指标完成度；（2）做好企业政策宣讲和业务引导，鼓励企业参展参会走出国门，拓展海外订单，提升产值。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</w:t>
      </w:r>
      <w:r>
        <w:rPr>
          <w:rFonts w:hint="eastAsia" w:ascii="仿宋_GB2312" w:eastAsia="仿宋_GB2312"/>
          <w:b/>
          <w:sz w:val="32"/>
          <w:szCs w:val="32"/>
        </w:rPr>
        <w:t>兰州新区综合保税区发展绩效评估工作专项资金项目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rPr>
          <w:rFonts w:hint="eastAsia" w:ascii="仿宋_GB2312" w:eastAsia="仿宋_GB2312"/>
          <w:bCs/>
          <w:sz w:val="32"/>
          <w:szCs w:val="32"/>
          <w:shd w:val="clear" w:fill="FFFF00"/>
          <w:lang w:eastAsia="zh-CN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偏离绩效目标的原因：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预算经费在产出指标社会成本方面</w:t>
      </w:r>
      <w:r>
        <w:rPr>
          <w:rFonts w:hint="eastAsia" w:ascii="仿宋_GB2312" w:eastAsia="仿宋_GB2312"/>
          <w:bCs/>
          <w:sz w:val="32"/>
          <w:szCs w:val="32"/>
        </w:rPr>
        <w:t>“综保区高质量发展”及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时效</w:t>
      </w:r>
      <w:r>
        <w:rPr>
          <w:rFonts w:hint="eastAsia" w:ascii="仿宋_GB2312" w:eastAsia="仿宋_GB2312"/>
          <w:bCs/>
          <w:sz w:val="32"/>
          <w:szCs w:val="32"/>
        </w:rPr>
        <w:t>方面“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拨付时效</w:t>
      </w:r>
      <w:r>
        <w:rPr>
          <w:rFonts w:hint="eastAsia" w:ascii="仿宋_GB2312" w:eastAsia="仿宋_GB2312"/>
          <w:bCs/>
          <w:sz w:val="32"/>
          <w:szCs w:val="32"/>
        </w:rPr>
        <w:t>”存在偏离。受海关监管政策调整影响，综保区外贸数据较上年略有下降，影响综保区绩效考核排名下降，导致该目标完成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存在</w:t>
      </w:r>
      <w:r>
        <w:rPr>
          <w:rFonts w:hint="eastAsia" w:ascii="仿宋_GB2312" w:eastAsia="仿宋_GB2312"/>
          <w:bCs/>
          <w:sz w:val="32"/>
          <w:szCs w:val="32"/>
        </w:rPr>
        <w:t>偏离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下一步改进措施：</w:t>
      </w:r>
      <w:r>
        <w:rPr>
          <w:rFonts w:hint="eastAsia" w:ascii="仿宋_GB2312" w:eastAsia="仿宋_GB2312"/>
          <w:bCs/>
          <w:sz w:val="32"/>
          <w:szCs w:val="32"/>
        </w:rPr>
        <w:t>将加强项目实施过程监管和指导，推动企业转型升级，提升兰州新区综保区外贸额，促进兰州新区综合保税区高水平开放高质量发展，确保在全国综保区绩效考核排名中提升进位，进一步发挥综保区在我省对外开放的桥头堡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12.</w:t>
      </w:r>
      <w:r>
        <w:rPr>
          <w:rFonts w:hint="eastAsia" w:ascii="仿宋_GB2312" w:eastAsia="仿宋_GB2312"/>
          <w:b/>
          <w:sz w:val="32"/>
          <w:szCs w:val="32"/>
        </w:rPr>
        <w:t>土地集约利用评价项目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rPr>
          <w:rFonts w:hint="default" w:ascii="仿宋_GB2312" w:hAnsi="Tahoma" w:eastAsia="仿宋_GB2312" w:cstheme="minorBidi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偏离绩效目标的原因：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预算经费在产出指标时效方面“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zh-CN"/>
        </w:rPr>
        <w:t>资金拨付时限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”存在偏离。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zh-CN"/>
        </w:rPr>
        <w:t>因该项工作时间紧任务重，综保区公司迅速对接第三方公司完成评价监测、考核及结款，未向我局申请报销相关费用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，导致该目标完成存在偏离。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下一步改进措施：</w:t>
      </w:r>
      <w:r>
        <w:rPr>
          <w:rFonts w:hint="eastAsia" w:ascii="仿宋_GB2312" w:eastAsia="仿宋_GB2312"/>
          <w:bCs/>
          <w:sz w:val="32"/>
          <w:szCs w:val="32"/>
        </w:rPr>
        <w:t>将加强项目实施过程监管和指导，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及时做好资金拨付工作</w:t>
      </w:r>
      <w:r>
        <w:rPr>
          <w:rFonts w:hint="eastAsia" w:ascii="仿宋_GB2312" w:eastAsia="仿宋_GB2312"/>
          <w:bCs/>
          <w:sz w:val="32"/>
          <w:szCs w:val="32"/>
        </w:rPr>
        <w:t>，进一步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提升预算资金应有效益。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13.</w:t>
      </w:r>
      <w:r>
        <w:rPr>
          <w:rFonts w:hint="eastAsia" w:ascii="仿宋_GB2312" w:hAnsi="Times New Roman" w:eastAsia="仿宋_GB2312" w:cs="Times New Roman"/>
          <w:b/>
          <w:bCs w:val="0"/>
          <w:sz w:val="32"/>
          <w:szCs w:val="32"/>
          <w:lang w:val="en-US" w:eastAsia="zh-CN" w:bidi="ar-SA"/>
        </w:rPr>
        <w:t>兰州新区综合保税区企业2020年度政策扶持资金项目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rPr>
          <w:rFonts w:hint="default" w:ascii="仿宋_GB2312" w:hAnsi="Tahoma" w:eastAsia="仿宋_GB2312" w:cstheme="minorBidi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偏离绩效目标的原因：</w:t>
      </w:r>
      <w:r>
        <w:rPr>
          <w:rFonts w:hint="eastAsia" w:ascii="仿宋_GB2312" w:hAnsi="Tahoma" w:eastAsia="仿宋_GB2312" w:cstheme="minorBidi"/>
          <w:b w:val="0"/>
          <w:bCs/>
          <w:sz w:val="32"/>
          <w:szCs w:val="32"/>
          <w:lang w:val="en-US" w:eastAsia="zh-CN" w:bidi="ar-SA"/>
        </w:rPr>
        <w:t>预算经费在产出指标社会成本方面“综保区外贸额增长”存在偏离。受海关监管政策调整影响，综保区外贸数据较上年略有下降，影响保区绩效考核排名下降，导致该目标完成存在偏离。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下一步改进措施：</w:t>
      </w:r>
      <w:r>
        <w:rPr>
          <w:rFonts w:hint="eastAsia" w:ascii="仿宋_GB2312" w:eastAsia="仿宋_GB2312"/>
          <w:bCs/>
          <w:sz w:val="32"/>
          <w:szCs w:val="32"/>
        </w:rPr>
        <w:t>将加强项目实施过程监管和指导，推动企业转型升级，提升兰州新区综保区外贸额，促进兰州新区综合保税区高水平开放高质量发展，进一步发挥综保区在我省对外开放的桥头堡作用。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14.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兰州海关绩效奖励资金（2023年第一批）项目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）质量指标优化外贸营商环境存在偏离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，部分新注册外贸企业对进出口业务流程不熟悉。（2）经济效益指标提升贸易便利化存在偏离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部分先进经验制度暂未复制推广，外贸便利化有待进一步提升。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（1）积极对接海关开展外贸企业业务培训，指导企业提升业务能力。（2）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结合企业需求因地制宜创新推广先进经验制度，提升国际贸易便利化。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15.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国家进口创新示范专项经费项目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）时效指标及时拨付资金存在偏离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，进口制度创新课题项目不够完善，未达到资金拨付要求，暂未拨付资金。（2）经济效益指标提升贸易便利化存在偏离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部分先进经验制度暂未复制推广，外贸便利化有待进一步提升。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（1）进一步完善制度创新课题研究，适时拨付项目资金。（2）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结合企业需求因地制宜创新推广先进经验制度，提升国际贸易便利化。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16.</w:t>
      </w:r>
      <w:r>
        <w:rPr>
          <w:rFonts w:hint="eastAsia" w:ascii="仿宋_GB2312" w:eastAsia="仿宋_GB2312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023西部文化旅游融合发展暨旅游商品交易会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2023西部文化旅游融合发展暨旅游商品交易会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项目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在效益指标中有偏离，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大会招展渠道方面有所欠缺，缺乏知名文旅上下游企业和专业观众，导致大会在短期内对兰州新区文化旅游消费增长不够显著。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snapToGrid w:val="0"/>
          <w:spacing w:val="0"/>
          <w:sz w:val="32"/>
          <w:szCs w:val="32"/>
          <w:lang w:val="en-US" w:eastAsia="zh-CN"/>
        </w:rPr>
        <w:t>进一步拓宽招展渠道实施精准招展，对接国内、驻外招引中心积极争取知名文旅企业和境外展商，邀请更多专业观众，扩大展会辐射范围和影响力。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17.</w:t>
      </w:r>
      <w:r>
        <w:rPr>
          <w:rFonts w:hint="eastAsia" w:ascii="仿宋_GB2312" w:eastAsia="仿宋_GB2312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兰州新区接待国内游客抽样调查经费项目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兰州新区接待国内游客抽样调查经费项目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在产出指标中，时效指标有两项偏离，一是根据合同约定及时完成资金拨付。目前根据合同约定，已将首笔资金支付到位，尾款资金由于调查报告细节调整中暂未正式印发，故未完成支付。二是及时做好资金拨付，四季度结束才能完成填报工作，预计2024年一季度内完成报告，故资金尾款拨付延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将继续督促第三方完善报告，尽快印发，及时反馈正式报告，拨付剩余资金。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18.</w:t>
      </w:r>
      <w:r>
        <w:rPr>
          <w:rFonts w:hint="eastAsia" w:ascii="仿宋_GB2312" w:eastAsia="仿宋_GB2312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兰州新区旅游发展专项资金（2022）项目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兰州新区旅游发展专项资金（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项目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在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年度资金执行率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方面存在偏离。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兰州新区旅游发展专项资金（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项目支出预算安排共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20.32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万元，实际使用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20.3055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万元，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执行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实现率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99.93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%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，未达到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100%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项目严格控制支出，以节约为本的原则做好各项工作，科学严谨地进行预算支出评估，合理做好预算安排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，以此来提高项目预算结果的科学性、严谨性和准确性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19.</w:t>
      </w:r>
      <w:r>
        <w:rPr>
          <w:rFonts w:hint="eastAsia" w:ascii="仿宋_GB2312" w:eastAsia="仿宋_GB2312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兰州新区旅游APP运营维护费项目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兰州新区旅游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APP运营维护费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有三个方面偏离绩效目标。一是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在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年度资金执行率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方面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和时效指标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存在偏离。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兰州新区旅游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APP运营维护费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项目支出预算安排共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万元，实际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未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使用，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执行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实现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率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%，未能及时按照合同约定拨付资金。根据合同约定“双方签署本合同后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90天，甲方向乙方一次性支付全部服务费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”，按照签订合同时间计算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90天支付资金时因财政已停止资金支付，故资金未及时完成支付到位。二是质量指标中APP日常运营维护达标存在偏离。合同期限为2023年9月1日至2024年8月31日服务期未结束，相应的服务内容及时间未达标。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加强项目资金过程监管和指导，加强与企业沟通，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科学严谨地进行预算支出评估，合理做好预算安排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，以此来提高项目预算结果的科学性、严谨性和准确性。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二是加强项目实施过程监管和指导，及时有效地对APP进行优化、完善、调整，着力塑造新区独特的旅游文化和品牌，进一步推动实现旅游经济持续增长。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</w:rPr>
        <w:t>兰州新区公共文化设施专项规划（2021-2035）编制费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项目绩效目标达到预期指标值，没有未完成或超指标值较多情况。但由于按照合同约定支付资金时本级财政预算已经停止支付，故当年未完成资金支出。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申请将该笔资金列入2024年度财政预算，待资金到位后及时完成拨付。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21.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</w:rPr>
        <w:t>兰州新区长城烽火台保护利用项目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偏离绩效目标的原因：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（1）项目代建单位变更、土地划拨等程序耗时较长，因此年内未实施完成并开展验收。（2）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按照程序向西岔园区管委会拨付资金时本级财政预算已经停止支付，故当年未完成资金支出。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下一步改进措施：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（1）申请将该笔资金列入2024年度财政预算，现资金已足额到位，将于本月拨付。（2）项目将于3月底开工实施，实施完成后组织专家验收。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22.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</w:rPr>
        <w:t>图书馆运行费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偏离绩效目标的原因：图书馆运行费项目在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执行率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方面存在偏离，指标目标是12月31日前做好资金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支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付，由于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企业未能按时开具发票，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故导致资金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支付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延迟。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下一步改进措施：做好与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相关企业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沟通，确保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时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开具发票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23.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</w:rPr>
        <w:t>图书馆运行费（2022年）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偏离绩效目标的原因：图书馆运行费（2022年）项目在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执行率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方面存在偏离，指标目标是12月31日前做好资金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支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付，由于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企业未能按时开具发票，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故导致资金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支付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延迟。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下一步改进措施：做好与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相关企业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沟通，确保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按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时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开具发票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24.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大宗贸易企业经济社会贡献奖励资金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大宗贸易企业经济社会贡献奖励资金项目产出指标中，数量指标偏离，主要是因为政府财力紧张。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下一步改进措施：积极协调财政部门及时核算奖励资金并完成拨付。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25.</w:t>
      </w:r>
      <w:r>
        <w:rPr>
          <w:rFonts w:hint="eastAsia" w:ascii="仿宋_GB2312" w:eastAsia="仿宋_GB2312"/>
          <w:b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大宗贸易企业经济社会贡献奖励资金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偏离绩效目标的原因：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商业规划相对复杂，编制规划时也要考虑与国土规划等衔接，加之我局对规划质量要求比较高，前期已经进行了多次调研，拿出了三次样稿，目前正在积极推进。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下一步改进措施：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进一步对接西安建大设计院，督促加快工作进度，争取在2024年上半年完成规划编制工作。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三、下一步工作措施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结合财政支出绩效评价工作，完善绩效评价体系，加强监督检查和考核工作。进一步探索完善绩效评价指标体系，研究，关注绩效管理理论与实践发展的新思路，新动向，进一步完善项目绩效评价指标体系，增强绩效评价结果的可比性、可信度。加强对绩效管理工作的跟踪督查，做到绩效管理有依据、按程序、有奖惩，实现绩效管理的规范化、常态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600" w:leftChars="200" w:hanging="960" w:hangingChars="3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600" w:leftChars="200" w:hanging="960" w:hangingChars="30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预算项目支出绩效自评表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600" w:leftChars="500" w:firstLine="0" w:firstLineChars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年度新区商文旅局（综保区管委会）项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支出绩效自评结果汇总表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600" w:leftChars="500" w:firstLine="0" w:firstLineChars="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3.部门（单位）整体支出绩效自评表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600" w:leftChars="500" w:firstLine="0" w:firstLineChars="0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rPr>
          <w:rFonts w:hint="eastAsia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A10D910D-80E1-4C45-82C4-C74F0FE2197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A092DD2-8627-44BD-BB61-399AF79D31D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BF386B2-AB42-40DB-B953-A29E380200A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68AE629-AE06-4A20-806A-E4146A646E1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5392ACDA-B7F1-4ECF-A172-5E6AD8C547F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A6A46BF9-7FED-46F7-BA0C-C4D55A920678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7" w:fontKey="{A6346759-84F0-47AA-AB35-6DF9EE7C59E1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8" w:fontKey="{16009BB7-EA61-4112-84B5-5B4B828815FB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3" w:lineRule="exact"/>
      <w:ind w:firstLine="4558"/>
      <w:jc w:val="left"/>
      <w:rPr>
        <w:rFonts w:ascii="Arial" w:hAnsi="Arial" w:eastAsia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NzQwZWM2YjhiMGU2ZTAwNWQ2NmZkZTEzNzQ0MGQifQ=="/>
  </w:docVars>
  <w:rsids>
    <w:rsidRoot w:val="55685E13"/>
    <w:rsid w:val="02502671"/>
    <w:rsid w:val="08354676"/>
    <w:rsid w:val="08BA0844"/>
    <w:rsid w:val="08C36AD1"/>
    <w:rsid w:val="0B421263"/>
    <w:rsid w:val="0B5045E0"/>
    <w:rsid w:val="0F130CAE"/>
    <w:rsid w:val="10447494"/>
    <w:rsid w:val="11AE5258"/>
    <w:rsid w:val="152A0AFF"/>
    <w:rsid w:val="17EE050A"/>
    <w:rsid w:val="1BAD248A"/>
    <w:rsid w:val="20570BEB"/>
    <w:rsid w:val="21460B0C"/>
    <w:rsid w:val="22150686"/>
    <w:rsid w:val="23CA654D"/>
    <w:rsid w:val="2A0616E3"/>
    <w:rsid w:val="30DE69D6"/>
    <w:rsid w:val="317D3DE6"/>
    <w:rsid w:val="31D40319"/>
    <w:rsid w:val="35C005CC"/>
    <w:rsid w:val="3E466263"/>
    <w:rsid w:val="40864B2D"/>
    <w:rsid w:val="40DE086C"/>
    <w:rsid w:val="45684BA8"/>
    <w:rsid w:val="45C51FFB"/>
    <w:rsid w:val="49A95790"/>
    <w:rsid w:val="4BDA1CF1"/>
    <w:rsid w:val="50FD5889"/>
    <w:rsid w:val="521D4C9B"/>
    <w:rsid w:val="54364459"/>
    <w:rsid w:val="54CF6606"/>
    <w:rsid w:val="55685E13"/>
    <w:rsid w:val="58152E73"/>
    <w:rsid w:val="5C337291"/>
    <w:rsid w:val="60B569CC"/>
    <w:rsid w:val="62347E94"/>
    <w:rsid w:val="64392F1F"/>
    <w:rsid w:val="66E30A1E"/>
    <w:rsid w:val="69D34437"/>
    <w:rsid w:val="6B0D2C0B"/>
    <w:rsid w:val="6B715851"/>
    <w:rsid w:val="6C15425A"/>
    <w:rsid w:val="6E4E6782"/>
    <w:rsid w:val="75705C43"/>
    <w:rsid w:val="7B851309"/>
    <w:rsid w:val="7C75451A"/>
    <w:rsid w:val="7F376C47"/>
    <w:rsid w:val="7F39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ind w:firstLine="592" w:firstLineChars="200"/>
      <w:jc w:val="both"/>
      <w:textAlignment w:val="baseline"/>
    </w:pPr>
    <w:rPr>
      <w:rFonts w:ascii="Arial" w:hAnsi="Arial" w:eastAsia="仿宋" w:cs="仿宋"/>
      <w:snapToGrid w:val="0"/>
      <w:color w:val="000000"/>
      <w:kern w:val="0"/>
      <w:sz w:val="32"/>
      <w:szCs w:val="32"/>
    </w:rPr>
  </w:style>
  <w:style w:type="paragraph" w:styleId="2">
    <w:name w:val="heading 6"/>
    <w:basedOn w:val="1"/>
    <w:next w:val="1"/>
    <w:autoRedefine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1"/>
    <w:autoRedefine/>
    <w:qFormat/>
    <w:uiPriority w:val="0"/>
    <w:rPr>
      <w:rFonts w:eastAsia="仿宋_GB2312" w:asciiTheme="minorHAnsi" w:hAnsiTheme="minorHAnsi" w:cstheme="minorBidi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2923</Words>
  <Characters>3086</Characters>
  <Lines>0</Lines>
  <Paragraphs>0</Paragraphs>
  <TotalTime>0</TotalTime>
  <ScaleCrop>false</ScaleCrop>
  <LinksUpToDate>false</LinksUpToDate>
  <CharactersWithSpaces>3086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2023-03-21T12:19:00Z</dcterms:created>
  <dc:creator>WPS_1673350567</dc:creator>
  <cp:lastModifiedBy>17797670123</cp:lastModifiedBy>
  <cp:lastPrinted>2023-09-19T05:20:00Z</cp:lastPrinted>
  <dcterms:modified xsi:type="dcterms:W3CDTF">2024-04-15T09:48:14Z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9DC04575E31947389C5DB3F27CCD7598</vt:lpwstr>
  </property>
</Properties>
</file>