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0"/>
          <w:szCs w:val="30"/>
          <w:lang w:val="en-US" w:eastAsia="zh-CN"/>
        </w:rPr>
        <w:t>附件1：</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left="0" w:leftChars="0" w:firstLine="880" w:firstLineChars="200"/>
        <w:jc w:val="both"/>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lang w:eastAsia="zh-CN"/>
        </w:rPr>
        <w:t>年转移支付项目绩效自评报告</w:t>
      </w:r>
    </w:p>
    <w:p>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482" w:firstLineChars="200"/>
        <w:jc w:val="both"/>
        <w:rPr>
          <w:rFonts w:hint="eastAsia"/>
          <w:lang w:eastAsia="zh-CN"/>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lang w:eastAsia="zh-CN"/>
        </w:rPr>
        <w:t>2022年度我局中央省市下达的转移项目共计2</w:t>
      </w:r>
      <w:r>
        <w:rPr>
          <w:rFonts w:hint="eastAsia" w:ascii="仿宋_GB2312" w:hAnsi="仿宋_GB2312" w:eastAsia="仿宋_GB2312" w:cs="仿宋_GB2312"/>
          <w:spacing w:val="0"/>
          <w:sz w:val="32"/>
          <w:lang w:val="en-US" w:eastAsia="zh-CN"/>
        </w:rPr>
        <w:t>8</w:t>
      </w:r>
      <w:r>
        <w:rPr>
          <w:rFonts w:hint="eastAsia" w:ascii="仿宋_GB2312" w:hAnsi="仿宋_GB2312" w:eastAsia="仿宋_GB2312" w:cs="仿宋_GB2312"/>
          <w:spacing w:val="0"/>
          <w:sz w:val="32"/>
          <w:lang w:eastAsia="zh-CN"/>
        </w:rPr>
        <w:t>个，年度预算资金</w:t>
      </w:r>
      <w:r>
        <w:rPr>
          <w:rFonts w:hint="eastAsia" w:ascii="仿宋_GB2312" w:hAnsi="仿宋_GB2312" w:eastAsia="仿宋_GB2312" w:cs="仿宋_GB2312"/>
          <w:spacing w:val="0"/>
          <w:sz w:val="32"/>
          <w:lang w:val="en-US" w:eastAsia="zh-CN"/>
        </w:rPr>
        <w:t>186,958,119.10</w:t>
      </w:r>
      <w:r>
        <w:rPr>
          <w:rFonts w:hint="eastAsia" w:ascii="仿宋_GB2312" w:hAnsi="仿宋_GB2312" w:eastAsia="仿宋_GB2312" w:cs="仿宋_GB2312"/>
          <w:spacing w:val="0"/>
          <w:sz w:val="32"/>
          <w:lang w:eastAsia="zh-CN"/>
        </w:rPr>
        <w:t>元，全年支出</w:t>
      </w:r>
      <w:r>
        <w:rPr>
          <w:rFonts w:hint="eastAsia" w:ascii="仿宋_GB2312" w:hAnsi="仿宋_GB2312" w:eastAsia="仿宋_GB2312" w:cs="仿宋_GB2312"/>
          <w:spacing w:val="0"/>
          <w:sz w:val="32"/>
          <w:lang w:val="en-US" w:eastAsia="zh-CN"/>
        </w:rPr>
        <w:t>178,122,560.10</w:t>
      </w:r>
      <w:r>
        <w:rPr>
          <w:rFonts w:hint="eastAsia" w:ascii="仿宋_GB2312" w:hAnsi="仿宋_GB2312" w:eastAsia="仿宋_GB2312" w:cs="仿宋_GB2312"/>
          <w:spacing w:val="0"/>
          <w:sz w:val="32"/>
          <w:lang w:eastAsia="zh-CN"/>
        </w:rPr>
        <w:t>元，执行率</w:t>
      </w:r>
      <w:r>
        <w:rPr>
          <w:rFonts w:hint="eastAsia" w:ascii="仿宋_GB2312" w:hAnsi="仿宋_GB2312" w:eastAsia="仿宋_GB2312" w:cs="仿宋_GB2312"/>
          <w:spacing w:val="0"/>
          <w:sz w:val="32"/>
          <w:lang w:val="en-US" w:eastAsia="zh-CN"/>
        </w:rPr>
        <w:t>95.27</w:t>
      </w:r>
      <w:r>
        <w:rPr>
          <w:rFonts w:hint="eastAsia" w:ascii="仿宋_GB2312" w:hAnsi="仿宋_GB2312" w:eastAsia="仿宋_GB2312" w:cs="仿宋_GB2312"/>
          <w:spacing w:val="0"/>
          <w:sz w:val="32"/>
          <w:lang w:eastAsia="zh-CN"/>
        </w:rPr>
        <w:t>%，通过自评，</w:t>
      </w:r>
      <w:r>
        <w:rPr>
          <w:rFonts w:hint="eastAsia" w:ascii="仿宋_GB2312" w:hAnsi="仿宋_GB2312" w:eastAsia="仿宋_GB2312" w:cs="仿宋_GB2312"/>
          <w:spacing w:val="0"/>
          <w:sz w:val="32"/>
          <w:lang w:val="en-US" w:eastAsia="zh-CN"/>
        </w:rPr>
        <w:t>28</w:t>
      </w:r>
      <w:r>
        <w:rPr>
          <w:rFonts w:hint="eastAsia" w:ascii="仿宋_GB2312" w:hAnsi="仿宋_GB2312" w:eastAsia="仿宋_GB2312" w:cs="仿宋_GB2312"/>
          <w:spacing w:val="0"/>
          <w:sz w:val="32"/>
          <w:lang w:eastAsia="zh-CN"/>
        </w:rPr>
        <w:t>个项目自评结果均为“优”。各项目绩效自评情况分析如下：</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楷体" w:cs="Times New Roman"/>
          <w:b/>
          <w:bCs/>
          <w:lang w:val="en-US" w:eastAsia="zh-CN"/>
        </w:rPr>
      </w:pPr>
      <w:r>
        <w:rPr>
          <w:rFonts w:ascii="Times New Roman" w:hAnsi="Times New Roman" w:eastAsia="楷体" w:cs="Times New Roman"/>
          <w:b/>
          <w:bCs/>
        </w:rPr>
        <w:t>（一）</w:t>
      </w:r>
      <w:r>
        <w:rPr>
          <w:rFonts w:hint="eastAsia" w:ascii="Times New Roman" w:hAnsi="Times New Roman" w:eastAsia="楷体" w:cs="Times New Roman"/>
          <w:b/>
          <w:bCs/>
          <w:lang w:val="en-US" w:eastAsia="zh-CN"/>
        </w:rPr>
        <w:t>兰州新区秦川园区秦川镇综合批发市场建设项目</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ascii="仿宋" w:hAnsi="仿宋" w:eastAsia="仿宋" w:cs="仿宋"/>
          <w:sz w:val="32"/>
          <w:szCs w:val="32"/>
        </w:rPr>
      </w:pPr>
      <w:r>
        <w:rPr>
          <w:rFonts w:ascii="仿宋" w:hAnsi="仿宋" w:eastAsia="仿宋" w:cs="仿宋"/>
          <w:spacing w:val="-9"/>
          <w:sz w:val="32"/>
          <w:szCs w:val="32"/>
        </w:rPr>
        <w:t>（一）</w:t>
      </w:r>
      <w:r>
        <w:rPr>
          <w:rFonts w:hint="eastAsia" w:ascii="Times New Roman" w:hAnsi="仿宋_GB2312" w:eastAsia="仿宋_GB2312" w:cs="Times New Roman"/>
          <w:sz w:val="32"/>
          <w:szCs w:val="32"/>
          <w:lang w:val="en-US" w:eastAsia="zh-CN"/>
        </w:rPr>
        <w:t>为促进新区市场体系发展，拓宽农产品流通渠道，按照省发展改革委《关于抓紧组织申报2023年地方政府专项债券项目的通知》要求和中共兰州新区工作委员会兰州新区管理委员会《关于印发兰州新区秦川园区秦川镇镇域改造实施意见的通知》（新发〔2022〕16号），我科室组织兰州新区秦川城乡发展投资有限公司进行甘肃省地方政府专项债券项目资金申报，由甘肃省财政厅组织对兰州新区秦川园区秦川镇综合批发市场建设项目进行评审并顺利通过。根据新区财政局（国有资产监督管理局）《关于下达2023年第一批新增政府专项债券资金的通知》（兰新财发〔2023〕77号）精神，共分配下达我局2023年第一批专项债券资金4000万元。</w:t>
      </w:r>
    </w:p>
    <w:p>
      <w:pPr>
        <w:keepNext w:val="0"/>
        <w:keepLines w:val="0"/>
        <w:pageBreakBefore w:val="0"/>
        <w:widowControl w:val="0"/>
        <w:kinsoku/>
        <w:wordWrap/>
        <w:overflowPunct/>
        <w:topLinePunct w:val="0"/>
        <w:autoSpaceDE/>
        <w:autoSpaceDN/>
        <w:bidi w:val="0"/>
        <w:adjustRightInd/>
        <w:snapToGrid/>
        <w:spacing w:line="560" w:lineRule="exact"/>
        <w:ind w:firstLine="604" w:firstLineChars="200"/>
        <w:textAlignment w:val="auto"/>
        <w:rPr>
          <w:rFonts w:hint="default" w:ascii="仿宋" w:hAnsi="仿宋" w:eastAsia="仿宋" w:cs="仿宋"/>
          <w:sz w:val="32"/>
          <w:szCs w:val="32"/>
          <w:lang w:val="en-US"/>
        </w:rPr>
      </w:pPr>
      <w:r>
        <w:rPr>
          <w:rFonts w:ascii="仿宋" w:hAnsi="仿宋" w:eastAsia="仿宋" w:cs="仿宋"/>
          <w:spacing w:val="-9"/>
          <w:sz w:val="32"/>
          <w:szCs w:val="32"/>
        </w:rPr>
        <w:t>（二）资金安排、分解下达预算和绩效目标情况。</w:t>
      </w:r>
      <w:r>
        <w:rPr>
          <w:rFonts w:hint="eastAsia" w:ascii="仿宋_GB2312" w:hAnsi="仿宋_GB2312" w:eastAsia="仿宋_GB2312" w:cs="仿宋_GB2312"/>
          <w:bCs/>
          <w:sz w:val="32"/>
          <w:szCs w:val="32"/>
          <w:highlight w:val="none"/>
        </w:rPr>
        <w:t>该笔资金</w:t>
      </w:r>
      <w:r>
        <w:rPr>
          <w:rFonts w:hint="eastAsia" w:ascii="仿宋_GB2312" w:hAnsi="仿宋_GB2312" w:eastAsia="仿宋_GB2312" w:cs="仿宋_GB2312"/>
          <w:sz w:val="32"/>
          <w:szCs w:val="32"/>
          <w:lang w:eastAsia="zh-CN"/>
        </w:rPr>
        <w:t>从</w:t>
      </w:r>
      <w:r>
        <w:rPr>
          <w:rFonts w:hint="eastAsia" w:ascii="仿宋_GB2312" w:hAnsi="仿宋_GB2312" w:eastAsia="仿宋_GB2312" w:cs="仿宋_GB2312"/>
          <w:sz w:val="32"/>
          <w:szCs w:val="32"/>
          <w:lang w:val="en-US" w:eastAsia="zh-CN"/>
        </w:rPr>
        <w:t>兰州新区秦川园区秦川镇综合批发市场建设项目甘财预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8号文件2290402其他地方自行试点项目收益专项债券收入安排的支出中</w:t>
      </w:r>
      <w:r>
        <w:rPr>
          <w:rFonts w:hint="eastAsia" w:ascii="仿宋_GB2312" w:hAnsi="仿宋_GB2312" w:eastAsia="仿宋_GB2312" w:cs="仿宋_GB2312"/>
          <w:bCs/>
          <w:sz w:val="32"/>
          <w:szCs w:val="32"/>
          <w:highlight w:val="none"/>
          <w:lang w:val="en-US" w:eastAsia="zh-CN"/>
        </w:rPr>
        <w:t>列支</w:t>
      </w:r>
      <w:r>
        <w:rPr>
          <w:rFonts w:hint="eastAsia" w:ascii="Times New Roman" w:hAnsi="仿宋_GB2312" w:eastAsia="仿宋_GB2312" w:cs="Times New Roman"/>
          <w:sz w:val="32"/>
          <w:szCs w:val="32"/>
          <w:lang w:val="en-US" w:eastAsia="zh-CN"/>
        </w:rPr>
        <w:t>，现已完成各项绩效目标。</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二、绩效目标完成情况分析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ascii="仿宋" w:hAnsi="仿宋" w:eastAsia="仿宋" w:cs="仿宋"/>
          <w:spacing w:val="-9"/>
          <w:sz w:val="32"/>
          <w:szCs w:val="32"/>
        </w:rPr>
      </w:pPr>
      <w:r>
        <w:rPr>
          <w:rFonts w:ascii="仿宋" w:hAnsi="仿宋" w:eastAsia="仿宋" w:cs="仿宋"/>
          <w:spacing w:val="-9"/>
          <w:sz w:val="32"/>
          <w:szCs w:val="32"/>
        </w:rPr>
        <w:t>（一）资金投入情况分析。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ascii="仿宋" w:hAnsi="仿宋" w:eastAsia="仿宋" w:cs="仿宋"/>
          <w:spacing w:val="-9"/>
          <w:sz w:val="32"/>
          <w:szCs w:val="32"/>
        </w:rPr>
      </w:pPr>
      <w:r>
        <w:rPr>
          <w:rFonts w:ascii="仿宋" w:hAnsi="仿宋" w:eastAsia="仿宋" w:cs="仿宋"/>
          <w:spacing w:val="-9"/>
          <w:sz w:val="32"/>
          <w:szCs w:val="32"/>
        </w:rPr>
        <w:t>1.项目资金到位情况分析。</w:t>
      </w:r>
      <w:r>
        <w:rPr>
          <w:rFonts w:hint="eastAsia" w:ascii="仿宋" w:hAnsi="仿宋" w:cs="仿宋"/>
          <w:spacing w:val="-9"/>
          <w:sz w:val="32"/>
          <w:szCs w:val="32"/>
          <w:lang w:val="en-US" w:eastAsia="zh-CN"/>
        </w:rPr>
        <w:t>项目资金已按时到位。</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ascii="仿宋" w:hAnsi="仿宋" w:eastAsia="仿宋" w:cs="仿宋"/>
          <w:spacing w:val="-9"/>
          <w:sz w:val="32"/>
          <w:szCs w:val="32"/>
        </w:rPr>
      </w:pPr>
      <w:r>
        <w:rPr>
          <w:rFonts w:ascii="仿宋" w:hAnsi="仿宋" w:eastAsia="仿宋" w:cs="仿宋"/>
          <w:spacing w:val="-9"/>
          <w:sz w:val="32"/>
          <w:szCs w:val="32"/>
        </w:rPr>
        <w:t>2.项目资金执行情况分析。</w:t>
      </w:r>
      <w:r>
        <w:rPr>
          <w:rFonts w:hint="eastAsia" w:ascii="仿宋" w:hAnsi="仿宋" w:eastAsia="仿宋" w:cs="仿宋"/>
          <w:spacing w:val="-9"/>
          <w:sz w:val="32"/>
          <w:szCs w:val="32"/>
        </w:rPr>
        <w:t>预算执行率为100%。</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hint="eastAsia" w:ascii="仿宋" w:hAnsi="仿宋" w:eastAsia="仿宋" w:cs="仿宋"/>
          <w:spacing w:val="-9"/>
          <w:sz w:val="32"/>
          <w:szCs w:val="32"/>
          <w:lang w:eastAsia="zh-CN"/>
        </w:rPr>
      </w:pPr>
      <w:r>
        <w:rPr>
          <w:rFonts w:ascii="仿宋" w:hAnsi="仿宋" w:eastAsia="仿宋" w:cs="仿宋"/>
          <w:spacing w:val="-9"/>
          <w:sz w:val="32"/>
          <w:szCs w:val="32"/>
        </w:rPr>
        <w:t>3.项目资金管理情况分析</w:t>
      </w:r>
      <w:r>
        <w:rPr>
          <w:rFonts w:hint="eastAsia" w:ascii="仿宋" w:hAnsi="仿宋" w:eastAsia="仿宋" w:cs="仿宋"/>
          <w:spacing w:val="-9"/>
          <w:sz w:val="32"/>
          <w:szCs w:val="32"/>
          <w:lang w:eastAsia="zh-CN"/>
        </w:rPr>
        <w:t>。</w:t>
      </w:r>
      <w:r>
        <w:rPr>
          <w:rFonts w:hint="eastAsia" w:ascii="仿宋" w:hAnsi="仿宋" w:cs="仿宋"/>
          <w:spacing w:val="-9"/>
          <w:sz w:val="32"/>
          <w:szCs w:val="32"/>
          <w:lang w:val="en-US" w:eastAsia="zh-CN"/>
        </w:rPr>
        <w:t>已</w:t>
      </w:r>
      <w:r>
        <w:rPr>
          <w:rFonts w:hint="eastAsia" w:ascii="仿宋" w:hAnsi="仿宋" w:eastAsia="仿宋" w:cs="仿宋"/>
          <w:spacing w:val="-9"/>
          <w:sz w:val="32"/>
          <w:szCs w:val="32"/>
          <w:lang w:eastAsia="zh-CN"/>
        </w:rPr>
        <w:t>按照相关规定和要求，及时拨付补助资金</w:t>
      </w:r>
      <w:r>
        <w:rPr>
          <w:rFonts w:hint="eastAsia" w:ascii="仿宋" w:hAnsi="仿宋" w:cs="仿宋"/>
          <w:spacing w:val="-9"/>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hint="default" w:ascii="仿宋" w:hAnsi="仿宋" w:eastAsia="仿宋" w:cs="仿宋"/>
          <w:spacing w:val="-9"/>
          <w:sz w:val="32"/>
          <w:szCs w:val="32"/>
          <w:lang w:val="en-US" w:eastAsia="zh-CN"/>
        </w:rPr>
      </w:pPr>
      <w:r>
        <w:rPr>
          <w:rFonts w:ascii="仿宋" w:hAnsi="仿宋" w:eastAsia="仿宋" w:cs="仿宋"/>
          <w:spacing w:val="-9"/>
          <w:sz w:val="32"/>
          <w:szCs w:val="32"/>
        </w:rPr>
        <w:t>（二）总体绩效目标</w:t>
      </w:r>
      <w:r>
        <w:rPr>
          <w:rFonts w:hint="eastAsia" w:ascii="仿宋" w:hAnsi="仿宋" w:eastAsia="仿宋" w:cs="仿宋"/>
          <w:spacing w:val="-9"/>
          <w:sz w:val="32"/>
          <w:szCs w:val="32"/>
          <w:lang w:eastAsia="zh-CN"/>
        </w:rPr>
        <w:t>完成情况</w:t>
      </w:r>
      <w:r>
        <w:rPr>
          <w:rFonts w:ascii="仿宋" w:hAnsi="仿宋" w:eastAsia="仿宋" w:cs="仿宋"/>
          <w:spacing w:val="-9"/>
          <w:sz w:val="32"/>
          <w:szCs w:val="32"/>
        </w:rPr>
        <w:t>分析。</w:t>
      </w:r>
      <w:r>
        <w:rPr>
          <w:rFonts w:hint="eastAsia" w:ascii="仿宋" w:hAnsi="仿宋" w:cs="仿宋"/>
          <w:spacing w:val="-9"/>
          <w:sz w:val="32"/>
          <w:szCs w:val="32"/>
          <w:lang w:eastAsia="zh-CN"/>
        </w:rPr>
        <w:t>该项目完成了</w:t>
      </w:r>
      <w:r>
        <w:rPr>
          <w:rFonts w:hint="eastAsia" w:ascii="仿宋" w:hAnsi="仿宋" w:cs="仿宋"/>
          <w:spacing w:val="-9"/>
          <w:sz w:val="32"/>
          <w:szCs w:val="32"/>
          <w:lang w:val="en-US" w:eastAsia="zh-CN"/>
        </w:rPr>
        <w:t>商业（农产品展销、农产品电商平台）、公寓（农产品展销、分拨中心、质检中心、商住户宿舍）、批发大棚、批发市场及地下设备用房，辅助配套农产品冷链加工、冷库转运等设施。</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ascii="仿宋" w:hAnsi="仿宋" w:eastAsia="仿宋" w:cs="仿宋"/>
          <w:spacing w:val="-9"/>
          <w:sz w:val="32"/>
          <w:szCs w:val="32"/>
        </w:rPr>
      </w:pPr>
      <w:r>
        <w:rPr>
          <w:rFonts w:ascii="仿宋" w:hAnsi="仿宋" w:eastAsia="仿宋" w:cs="仿宋"/>
          <w:spacing w:val="-9"/>
          <w:sz w:val="32"/>
          <w:szCs w:val="32"/>
        </w:rPr>
        <w:t>（三）绩效目标完成情况分析。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ascii="仿宋" w:hAnsi="仿宋" w:eastAsia="仿宋" w:cs="仿宋"/>
          <w:spacing w:val="-9"/>
          <w:sz w:val="32"/>
          <w:szCs w:val="32"/>
        </w:rPr>
      </w:pPr>
      <w:r>
        <w:rPr>
          <w:rFonts w:ascii="仿宋" w:hAnsi="仿宋" w:eastAsia="仿宋" w:cs="仿宋"/>
          <w:spacing w:val="-9"/>
          <w:sz w:val="32"/>
          <w:szCs w:val="32"/>
        </w:rPr>
        <w:t>1.产出指标完成情况分析。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hint="default" w:ascii="仿宋" w:hAnsi="仿宋" w:cs="仿宋"/>
          <w:spacing w:val="-9"/>
          <w:sz w:val="32"/>
          <w:szCs w:val="32"/>
          <w:lang w:val="en-US" w:eastAsia="zh-CN"/>
        </w:rPr>
      </w:pPr>
      <w:r>
        <w:rPr>
          <w:rFonts w:ascii="仿宋" w:hAnsi="仿宋" w:eastAsia="仿宋" w:cs="仿宋"/>
          <w:spacing w:val="-9"/>
          <w:sz w:val="32"/>
          <w:szCs w:val="32"/>
        </w:rPr>
        <w:t>（1）数量指标。</w:t>
      </w:r>
      <w:r>
        <w:rPr>
          <w:rFonts w:hint="eastAsia" w:ascii="仿宋" w:hAnsi="仿宋" w:cs="仿宋"/>
          <w:spacing w:val="-9"/>
          <w:sz w:val="32"/>
          <w:szCs w:val="32"/>
          <w:lang w:val="en-US" w:eastAsia="zh-CN"/>
        </w:rPr>
        <w:t>年度指标值为建设商业（电商平台、农产品展销）15525.28平方米，建设公寓3701.46平方米，批发市场6828.24平方米，批发大棚2280.02平方米。实际完成率100%。</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hint="default" w:ascii="仿宋" w:hAnsi="仿宋" w:cs="仿宋"/>
          <w:spacing w:val="-9"/>
          <w:sz w:val="32"/>
          <w:szCs w:val="32"/>
          <w:lang w:val="en-US" w:eastAsia="zh-CN"/>
        </w:rPr>
      </w:pPr>
      <w:r>
        <w:rPr>
          <w:rFonts w:hint="eastAsia" w:ascii="仿宋" w:hAnsi="仿宋" w:cs="仿宋"/>
          <w:spacing w:val="-9"/>
          <w:sz w:val="32"/>
          <w:szCs w:val="32"/>
          <w:lang w:val="en-US" w:eastAsia="zh-CN"/>
        </w:rPr>
        <w:t>（2）质量指标。年度指标值为项目建设分部分验收合格率、工程材料及设备合格率=100%，实际完成值100%。</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hint="default" w:ascii="仿宋" w:hAnsi="仿宋" w:eastAsia="仿宋" w:cs="仿宋"/>
          <w:spacing w:val="-9"/>
          <w:sz w:val="32"/>
          <w:szCs w:val="32"/>
          <w:lang w:val="en-US"/>
        </w:rPr>
      </w:pPr>
      <w:r>
        <w:rPr>
          <w:rFonts w:ascii="仿宋" w:hAnsi="仿宋" w:eastAsia="仿宋" w:cs="仿宋"/>
          <w:spacing w:val="-9"/>
          <w:sz w:val="32"/>
          <w:szCs w:val="32"/>
        </w:rPr>
        <w:t>（3）时效指标。</w:t>
      </w:r>
      <w:r>
        <w:rPr>
          <w:rFonts w:hint="eastAsia" w:ascii="仿宋" w:hAnsi="仿宋" w:cs="仿宋"/>
          <w:spacing w:val="-9"/>
          <w:sz w:val="32"/>
          <w:szCs w:val="32"/>
          <w:lang w:val="en-US" w:eastAsia="zh-CN"/>
        </w:rPr>
        <w:t>年度指标值为完成工程量按期率=100%，实际完成值100%。</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ascii="仿宋" w:hAnsi="仿宋" w:eastAsia="仿宋" w:cs="仿宋"/>
          <w:spacing w:val="-9"/>
          <w:sz w:val="32"/>
          <w:szCs w:val="32"/>
        </w:rPr>
      </w:pPr>
      <w:r>
        <w:rPr>
          <w:rFonts w:ascii="仿宋" w:hAnsi="仿宋" w:eastAsia="仿宋" w:cs="仿宋"/>
          <w:spacing w:val="-9"/>
          <w:sz w:val="32"/>
          <w:szCs w:val="32"/>
        </w:rPr>
        <w:t>2.效益指标完成情况分析。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hint="default" w:ascii="仿宋" w:hAnsi="仿宋" w:cs="仿宋"/>
          <w:spacing w:val="-9"/>
          <w:sz w:val="32"/>
          <w:szCs w:val="32"/>
          <w:lang w:val="en-US" w:eastAsia="zh-CN"/>
        </w:rPr>
      </w:pPr>
      <w:r>
        <w:rPr>
          <w:rFonts w:ascii="仿宋" w:hAnsi="仿宋" w:eastAsia="仿宋" w:cs="仿宋"/>
          <w:spacing w:val="-9"/>
          <w:sz w:val="32"/>
          <w:szCs w:val="32"/>
        </w:rPr>
        <w:t>（1）社会效益。</w:t>
      </w:r>
      <w:r>
        <w:rPr>
          <w:rFonts w:hint="eastAsia" w:ascii="仿宋" w:hAnsi="仿宋" w:eastAsia="仿宋" w:cs="仿宋"/>
          <w:spacing w:val="-9"/>
          <w:sz w:val="32"/>
          <w:szCs w:val="32"/>
        </w:rPr>
        <w:t>年度指标值为</w:t>
      </w:r>
      <w:r>
        <w:rPr>
          <w:rFonts w:hint="eastAsia" w:ascii="仿宋" w:hAnsi="仿宋" w:cs="仿宋"/>
          <w:spacing w:val="-9"/>
          <w:sz w:val="32"/>
          <w:szCs w:val="32"/>
          <w:lang w:eastAsia="zh-CN"/>
        </w:rPr>
        <w:t>对当地居民收入和生活水平的影响显著提升，实际完成情况为</w:t>
      </w:r>
      <w:r>
        <w:rPr>
          <w:rFonts w:hint="eastAsia" w:ascii="Times New Roman" w:hAnsi="仿宋_GB2312" w:eastAsia="仿宋_GB2312" w:cs="Times New Roman"/>
          <w:sz w:val="32"/>
          <w:szCs w:val="32"/>
          <w:lang w:val="en-US" w:eastAsia="zh-CN"/>
        </w:rPr>
        <w:t>促进</w:t>
      </w:r>
      <w:r>
        <w:rPr>
          <w:rFonts w:hint="eastAsia" w:ascii="仿宋" w:hAnsi="仿宋" w:cs="仿宋"/>
          <w:spacing w:val="-9"/>
          <w:sz w:val="32"/>
          <w:szCs w:val="32"/>
          <w:lang w:val="en-US" w:eastAsia="zh-CN"/>
        </w:rPr>
        <w:t>新区市场体系发展，拓宽农产品流通渠道，</w:t>
      </w:r>
      <w:r>
        <w:rPr>
          <w:rFonts w:hint="eastAsia" w:ascii="仿宋" w:hAnsi="仿宋" w:cs="仿宋"/>
          <w:spacing w:val="-9"/>
          <w:sz w:val="32"/>
          <w:szCs w:val="32"/>
          <w:lang w:eastAsia="zh-CN"/>
        </w:rPr>
        <w:t>当地居民收入和生活水平的影响显著提升</w:t>
      </w:r>
      <w:r>
        <w:rPr>
          <w:rFonts w:hint="eastAsia" w:ascii="仿宋" w:hAnsi="仿宋" w:cs="仿宋"/>
          <w:spacing w:val="-9"/>
          <w:sz w:val="32"/>
          <w:szCs w:val="32"/>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hint="default" w:ascii="仿宋" w:hAnsi="仿宋" w:eastAsia="仿宋" w:cs="仿宋"/>
          <w:spacing w:val="-9"/>
          <w:sz w:val="32"/>
          <w:szCs w:val="32"/>
          <w:lang w:val="en-US" w:eastAsia="zh-CN"/>
        </w:rPr>
      </w:pPr>
      <w:r>
        <w:rPr>
          <w:rFonts w:ascii="仿宋" w:hAnsi="仿宋" w:eastAsia="仿宋" w:cs="仿宋"/>
          <w:spacing w:val="-9"/>
          <w:sz w:val="32"/>
          <w:szCs w:val="32"/>
        </w:rPr>
        <w:t>（</w:t>
      </w:r>
      <w:r>
        <w:rPr>
          <w:rFonts w:hint="eastAsia" w:ascii="仿宋" w:hAnsi="仿宋" w:cs="仿宋"/>
          <w:spacing w:val="-9"/>
          <w:sz w:val="32"/>
          <w:szCs w:val="32"/>
          <w:lang w:val="en-US" w:eastAsia="zh-CN"/>
        </w:rPr>
        <w:t>2</w:t>
      </w:r>
      <w:r>
        <w:rPr>
          <w:rFonts w:ascii="仿宋" w:hAnsi="仿宋" w:eastAsia="仿宋" w:cs="仿宋"/>
          <w:spacing w:val="-9"/>
          <w:sz w:val="32"/>
          <w:szCs w:val="32"/>
        </w:rPr>
        <w:t>）</w:t>
      </w:r>
      <w:r>
        <w:rPr>
          <w:rFonts w:hint="eastAsia" w:ascii="仿宋" w:hAnsi="仿宋" w:cs="仿宋"/>
          <w:spacing w:val="-9"/>
          <w:sz w:val="32"/>
          <w:szCs w:val="32"/>
          <w:lang w:eastAsia="zh-CN"/>
        </w:rPr>
        <w:t>生态效益</w:t>
      </w:r>
      <w:r>
        <w:rPr>
          <w:rFonts w:ascii="仿宋" w:hAnsi="仿宋" w:eastAsia="仿宋" w:cs="仿宋"/>
          <w:spacing w:val="-9"/>
          <w:sz w:val="32"/>
          <w:szCs w:val="32"/>
        </w:rPr>
        <w:t>。</w:t>
      </w:r>
      <w:r>
        <w:rPr>
          <w:rFonts w:hint="eastAsia" w:ascii="仿宋" w:hAnsi="仿宋" w:eastAsia="仿宋" w:cs="仿宋"/>
          <w:spacing w:val="-9"/>
          <w:sz w:val="32"/>
          <w:szCs w:val="32"/>
        </w:rPr>
        <w:t>年度指标值为</w:t>
      </w:r>
      <w:r>
        <w:rPr>
          <w:rFonts w:hint="eastAsia" w:ascii="仿宋" w:hAnsi="仿宋" w:cs="仿宋"/>
          <w:spacing w:val="-9"/>
          <w:sz w:val="32"/>
          <w:szCs w:val="32"/>
          <w:lang w:eastAsia="zh-CN"/>
        </w:rPr>
        <w:t>项目建设期及运营期内对环境影响小，</w:t>
      </w:r>
      <w:r>
        <w:rPr>
          <w:rFonts w:hint="eastAsia" w:ascii="仿宋" w:hAnsi="仿宋" w:cs="仿宋"/>
          <w:spacing w:val="-9"/>
          <w:sz w:val="32"/>
          <w:szCs w:val="32"/>
          <w:lang w:val="en-US" w:eastAsia="zh-CN"/>
        </w:rPr>
        <w:t>实际完成值为小。</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4" w:firstLineChars="200"/>
        <w:jc w:val="both"/>
        <w:textAlignment w:val="baseline"/>
        <w:rPr>
          <w:rFonts w:hint="default" w:ascii="Arial" w:hAnsi="Arial" w:eastAsia="仿宋" w:cs="Arial"/>
          <w:sz w:val="21"/>
          <w:szCs w:val="21"/>
          <w:lang w:val="en-US" w:eastAsia="zh-CN"/>
        </w:rPr>
      </w:pPr>
      <w:r>
        <w:rPr>
          <w:rFonts w:ascii="仿宋" w:hAnsi="仿宋" w:eastAsia="仿宋" w:cs="仿宋"/>
          <w:spacing w:val="-9"/>
          <w:sz w:val="32"/>
          <w:szCs w:val="32"/>
        </w:rPr>
        <w:t>3.满意度指标完成情况分析。</w:t>
      </w:r>
      <w:r>
        <w:rPr>
          <w:rFonts w:hint="eastAsia" w:ascii="仿宋" w:hAnsi="仿宋" w:cs="仿宋"/>
          <w:spacing w:val="-9"/>
          <w:sz w:val="32"/>
          <w:szCs w:val="32"/>
          <w:lang w:eastAsia="zh-CN"/>
        </w:rPr>
        <w:t>项目区群众</w:t>
      </w:r>
      <w:r>
        <w:rPr>
          <w:rFonts w:hint="eastAsia" w:ascii="仿宋" w:hAnsi="仿宋" w:eastAsia="仿宋" w:cs="仿宋"/>
          <w:spacing w:val="-9"/>
          <w:sz w:val="32"/>
          <w:szCs w:val="32"/>
        </w:rPr>
        <w:t>满意度</w:t>
      </w:r>
      <w:r>
        <w:rPr>
          <w:rFonts w:hint="eastAsia" w:ascii="仿宋" w:hAnsi="仿宋" w:cs="仿宋"/>
          <w:spacing w:val="-9"/>
          <w:sz w:val="32"/>
          <w:szCs w:val="32"/>
          <w:lang w:val="en-US" w:eastAsia="zh-CN"/>
        </w:rPr>
        <w:t>≥85%，实际满意度85%。</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keepNext w:val="0"/>
        <w:keepLines w:val="0"/>
        <w:pageBreakBefore w:val="0"/>
        <w:wordWrap/>
        <w:overflowPunct/>
        <w:topLinePunct w:val="0"/>
        <w:bidi w:val="0"/>
        <w:spacing w:line="560" w:lineRule="exact"/>
        <w:rPr>
          <w:rFonts w:hint="eastAsia" w:ascii="仿宋" w:hAnsi="仿宋" w:cs="仿宋"/>
          <w:spacing w:val="-8"/>
          <w:sz w:val="32"/>
          <w:szCs w:val="32"/>
          <w:lang w:val="en-US" w:eastAsia="zh-CN"/>
        </w:rPr>
      </w:pPr>
      <w:r>
        <w:rPr>
          <w:rFonts w:hint="eastAsia" w:ascii="仿宋" w:hAnsi="仿宋" w:cs="仿宋"/>
          <w:spacing w:val="-8"/>
          <w:sz w:val="32"/>
          <w:szCs w:val="32"/>
          <w:lang w:val="en-US" w:eastAsia="zh-CN"/>
        </w:rPr>
        <w:t>无</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绩效自评结果拟应用和公开情况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08" w:firstLineChars="200"/>
        <w:jc w:val="both"/>
        <w:textAlignment w:val="baseline"/>
        <w:rPr>
          <w:rFonts w:ascii="仿宋" w:hAnsi="仿宋" w:eastAsia="仿宋" w:cs="仿宋"/>
          <w:spacing w:val="-8"/>
          <w:sz w:val="32"/>
          <w:szCs w:val="32"/>
        </w:rPr>
      </w:pPr>
      <w:r>
        <w:rPr>
          <w:rFonts w:hint="eastAsia" w:ascii="仿宋" w:hAnsi="仿宋" w:eastAsia="仿宋" w:cs="仿宋"/>
          <w:spacing w:val="-8"/>
          <w:sz w:val="32"/>
          <w:szCs w:val="32"/>
        </w:rPr>
        <w:t>绩效自评结果拟202</w:t>
      </w:r>
      <w:r>
        <w:rPr>
          <w:rFonts w:hint="eastAsia" w:ascii="仿宋" w:hAnsi="仿宋" w:cs="仿宋"/>
          <w:spacing w:val="-8"/>
          <w:sz w:val="32"/>
          <w:szCs w:val="32"/>
          <w:lang w:val="en-US" w:eastAsia="zh-CN"/>
        </w:rPr>
        <w:t>3</w:t>
      </w:r>
      <w:r>
        <w:rPr>
          <w:rFonts w:hint="eastAsia" w:ascii="仿宋" w:hAnsi="仿宋" w:eastAsia="仿宋" w:cs="仿宋"/>
          <w:spacing w:val="-8"/>
          <w:sz w:val="32"/>
          <w:szCs w:val="32"/>
        </w:rPr>
        <w:t>年决算公开时在兰州新区官网上进行公开。</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五、</w:t>
      </w:r>
      <w:r>
        <w:rPr>
          <w:rFonts w:ascii="黑体" w:hAnsi="黑体" w:eastAsia="黑体" w:cs="黑体"/>
          <w:spacing w:val="-2"/>
          <w:sz w:val="32"/>
          <w:szCs w:val="32"/>
        </w:rPr>
        <w:t>其他需要说明的问题</w:t>
      </w:r>
      <w:bookmarkStart w:id="0" w:name="_GoBack"/>
      <w:bookmarkEnd w:id="0"/>
    </w:p>
    <w:p>
      <w:pPr>
        <w:keepNext w:val="0"/>
        <w:keepLines w:val="0"/>
        <w:pageBreakBefore w:val="0"/>
        <w:wordWrap/>
        <w:overflowPunct/>
        <w:topLinePunct w:val="0"/>
        <w:bidi w:val="0"/>
        <w:spacing w:line="560" w:lineRule="exact"/>
        <w:rPr>
          <w:rFonts w:hint="eastAsia" w:eastAsia="仿宋"/>
          <w:lang w:eastAsia="zh-CN"/>
        </w:rPr>
      </w:pPr>
      <w:r>
        <w:rPr>
          <w:rFonts w:hint="eastAsia" w:ascii="仿宋" w:hAnsi="仿宋" w:cs="仿宋"/>
          <w:spacing w:val="-8"/>
          <w:sz w:val="32"/>
          <w:szCs w:val="32"/>
          <w:lang w:val="en-US" w:eastAsia="zh-CN"/>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Times New Roman" w:hAnsi="Times New Roman" w:eastAsia="楷体" w:cs="Times New Roman"/>
          <w:b/>
          <w:bCs/>
          <w:lang w:val="en-US" w:eastAsia="zh-CN"/>
        </w:rPr>
      </w:pPr>
      <w:r>
        <w:rPr>
          <w:rFonts w:hint="eastAsia" w:ascii="Times New Roman" w:hAnsi="Times New Roman" w:eastAsia="楷体" w:cs="Times New Roman"/>
          <w:b/>
          <w:bCs/>
          <w:lang w:val="en-US" w:eastAsia="zh-CN"/>
        </w:rPr>
        <w:t>（二）商文旅局-甘财预〔2023〕31号-疫情防控财力补助资金（兰新财行〔2023〕13号）项目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（一）下达20</w:t>
      </w:r>
      <w:r>
        <w:rPr>
          <w:rFonts w:hint="eastAsia" w:ascii="楷体_GB2312" w:hAnsi="楷体_GB2312" w:eastAsia="楷体_GB2312" w:cs="楷体_GB2312"/>
          <w:sz w:val="32"/>
          <w:lang w:val="en-US" w:eastAsia="zh-CN"/>
        </w:rPr>
        <w:t>23</w:t>
      </w:r>
      <w:r>
        <w:rPr>
          <w:rFonts w:hint="eastAsia" w:ascii="楷体_GB2312" w:hAnsi="楷体_GB2312" w:eastAsia="楷体_GB2312" w:cs="楷体_GB2312"/>
          <w:sz w:val="32"/>
        </w:rPr>
        <w:t>年度商文旅局-甘财预〔2023〕31号-疫情防控财力补助资金（兰新财行〔2023〕13号）转移支付预算和绩效目标情况。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兰州新区新冠肺炎疫情联防联控领导小组办公室《关于分配疫情防控财力补助资金的通知》（新疫防组办发〔2023〕18号）文件，下达疫情防控资金2500万元。总体绩效目标：及时完成疫情防控隔离点设置、改造、餐费、物资等服务保障工作。</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lang w:eastAsia="zh-CN"/>
        </w:rPr>
        <w:t>（二）</w:t>
      </w:r>
      <w:r>
        <w:rPr>
          <w:rFonts w:hint="eastAsia" w:ascii="楷体_GB2312" w:hAnsi="楷体_GB2312" w:eastAsia="楷体_GB2312" w:cs="楷体_GB2312"/>
          <w:sz w:val="32"/>
        </w:rPr>
        <w:t>资金安排、分解下达预算和绩效目标情况。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项目资金2500万元全部及时下达，并已按时支付，专项资金用于疫情防控隔离点、保障酒店及方舱医院征用及物资餐食保障工作。根据兰州新区新冠肺炎疫情联防联控领导小组部署安排，积极对接各国企及社会企业及时完成疫情防控集中隔离及方舱医院征用工作，高效完成各方舱及保障酒店的餐食和物资保供工作。</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下达商文旅局-甘财预〔2023〕31号-疫情防控财力补助资金（兰新财行〔2023〕13号）项目专项资金共2500万元，资金到位2500万元，实际使用2500万元，资金到位率100%，支出实现率100%。资金使用严格按照（新防疫组办发﹝2023﹞18号）文件要求，用于疫情防控隔离点、保障酒店及方舱医院征用及物资和餐食保障工作方面，不存在截留、挤占、挪用等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（二）总体绩效目标</w:t>
      </w:r>
      <w:r>
        <w:rPr>
          <w:rFonts w:hint="eastAsia" w:ascii="楷体_GB2312" w:hAnsi="楷体_GB2312" w:eastAsia="楷体_GB2312" w:cs="楷体_GB2312"/>
          <w:sz w:val="32"/>
          <w:lang w:eastAsia="zh-CN"/>
        </w:rPr>
        <w:t>完成情况</w:t>
      </w:r>
      <w:r>
        <w:rPr>
          <w:rFonts w:hint="eastAsia" w:ascii="楷体_GB2312" w:hAnsi="楷体_GB2312" w:eastAsia="楷体_GB2312" w:cs="楷体_GB2312"/>
          <w:sz w:val="32"/>
        </w:rPr>
        <w:t>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下达疫情防控资金（新防疫组办发﹝2023﹞18号）项目的年度绩效目标完成率为99%。自评结果为“优”。产出指标方面，及时按照要求顺利完成了隔离点储备、改造及餐食物资的保供工作，支付企业57家，共完成资金支付2500万元，资金支付及时，服务保障工作及时，在疫情防控工作中最大程度保护了人民身体和生活财产安全。效益指标方面，2022年，根据新区新冠肺炎疫情联防联控领导小组部署安排，积极参与疫情防控酒店宾馆征用工作，极大程度的控制了疫情的蔓延，保障了新区经济生活的健康发展；其次，在隔离点医废处置方面按照防疫要求，严格及时处置医废，防止病毒蔓延造成社会危害。满意度指标方面，疫情得到了控制，群众获得感和幸福感大大提升，社会群众满意度较高，达到了项目支出预期。</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（三）绩效目标完成情况分析。（根据年初绩效目标及指标逐项分析）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1.产出指标完成情况分析。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（1）数量指标：物资采购完成率100%，达到预期目标；按时及时完成隔离酒店租赁；</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（2）质量指标：租赁酒店符合隔离标准，符合租赁条件。</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（3）时效指标：服务保障工作及时高效完成，按期100%完成目标值。</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（4）成本指标：年度实际完成2500万元，项目成本控制在预算内。</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2.效益指标完成情况分析。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（1）经济效益：无；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（2）社会效益：年度指标值是达到预期的隔离点、方舱医院及保障酒店保供能力，实际完成值是及时，并高效完成保供；</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（3）生态效益：</w:t>
      </w:r>
      <w:r>
        <w:rPr>
          <w:rFonts w:hint="eastAsia" w:ascii="仿宋_GB2312" w:hAnsi="仿宋_GB2312" w:eastAsia="仿宋_GB2312" w:cs="仿宋_GB2312"/>
          <w:spacing w:val="0"/>
          <w:sz w:val="32"/>
          <w:lang w:val="en-US" w:eastAsia="zh-CN"/>
        </w:rPr>
        <w:tab/>
      </w:r>
      <w:r>
        <w:rPr>
          <w:rFonts w:hint="eastAsia" w:ascii="仿宋_GB2312" w:hAnsi="仿宋_GB2312" w:eastAsia="仿宋_GB2312" w:cs="仿宋_GB2312"/>
          <w:spacing w:val="0"/>
          <w:sz w:val="32"/>
          <w:lang w:val="en-US" w:eastAsia="zh-CN"/>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（4）可持续影响：不涉及。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3.满意度指标完成情况分析。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因隔离观察人员较多，服务工作人员较少，服务能力受限，故项目受益对象对于该项目实施情况满意程度为一般。</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9"/>
          <w:lang w:val="en-US" w:eastAsia="zh-CN"/>
        </w:rPr>
      </w:pPr>
      <w:r>
        <w:rPr>
          <w:rFonts w:hint="eastAsia" w:ascii="楷体" w:hAnsi="楷体" w:eastAsia="楷体" w:cs="楷体"/>
          <w:b w:val="0"/>
          <w:bCs/>
          <w:i w:val="0"/>
          <w:caps w:val="0"/>
          <w:spacing w:val="0"/>
          <w:w w:val="100"/>
          <w:sz w:val="32"/>
          <w:szCs w:val="32"/>
          <w:lang w:val="en-US" w:eastAsia="zh-CN"/>
        </w:rPr>
        <w:t>偏离绩效目标的原因：</w:t>
      </w:r>
      <w:r>
        <w:rPr>
          <w:rFonts w:hint="eastAsia" w:ascii="仿宋_GB2312" w:hAnsi="仿宋_GB2312" w:eastAsia="仿宋_GB2312" w:cs="仿宋_GB2312"/>
          <w:spacing w:val="0"/>
          <w:sz w:val="32"/>
          <w:lang w:val="en-US" w:eastAsia="zh-CN"/>
        </w:rPr>
        <w:t>满意度指标指标方面存在偏离，指标目标是服务对象满意度为一般，因疫情防控工作繁重，工作人员较少，不能完全顾及到所有被隔离人员，此外，疫情期间被隔离人员心理落差大，情绪不稳定，故导致偏离。</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beforeAutospacing="0" w:afterAutospacing="0" w:line="600" w:lineRule="exact"/>
        <w:ind w:firstLine="640" w:firstLineChars="200"/>
        <w:jc w:val="both"/>
        <w:textAlignment w:val="baseline"/>
        <w:rPr>
          <w:rFonts w:hint="eastAsia" w:ascii="仿宋_GB2312" w:hAnsi="仿宋_GB2312" w:eastAsia="仿宋_GB2312" w:cs="仿宋_GB2312"/>
          <w:spacing w:val="0"/>
          <w:sz w:val="32"/>
          <w:lang w:val="en-US" w:eastAsia="zh-CN"/>
        </w:rPr>
      </w:pPr>
      <w:r>
        <w:rPr>
          <w:rFonts w:hint="eastAsia" w:ascii="楷体" w:hAnsi="楷体" w:eastAsia="楷体" w:cs="楷体"/>
          <w:b w:val="0"/>
          <w:bCs/>
          <w:i w:val="0"/>
          <w:caps w:val="0"/>
          <w:spacing w:val="0"/>
          <w:w w:val="100"/>
          <w:sz w:val="32"/>
          <w:szCs w:val="32"/>
          <w:lang w:val="en-US" w:eastAsia="zh-CN"/>
        </w:rPr>
        <w:t>下一步改进措施：</w:t>
      </w:r>
      <w:r>
        <w:rPr>
          <w:rFonts w:hint="eastAsia" w:ascii="仿宋_GB2312" w:hAnsi="仿宋_GB2312" w:eastAsia="仿宋_GB2312" w:cs="仿宋_GB2312"/>
          <w:spacing w:val="0"/>
          <w:sz w:val="32"/>
          <w:lang w:val="en-US" w:eastAsia="zh-CN"/>
        </w:rPr>
        <w:t>及时对重点资金使用情况和项目建设情况及完成情况开展检查，发现问题及时整改落实。</w:t>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绩效自评结果拟应用和公开情况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绩效自评结果拟2023年决算公开时在兰州新区官网上进行公开。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五、</w:t>
      </w:r>
      <w:r>
        <w:rPr>
          <w:rFonts w:ascii="黑体" w:hAnsi="黑体" w:eastAsia="黑体" w:cs="黑体"/>
          <w:spacing w:val="-2"/>
          <w:sz w:val="32"/>
          <w:szCs w:val="3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outlineLvl w:val="1"/>
        <w:rPr>
          <w:rFonts w:ascii="Times New Roman" w:hAnsi="Times New Roman" w:eastAsia="楷体" w:cs="Times New Roman"/>
          <w:b/>
          <w:bCs/>
        </w:rPr>
      </w:pPr>
      <w:r>
        <w:rPr>
          <w:rFonts w:ascii="Times New Roman" w:hAnsi="Times New Roman" w:eastAsia="楷体" w:cs="Times New Roman"/>
          <w:b/>
          <w:bCs/>
        </w:rPr>
        <w:t>（三）</w:t>
      </w:r>
      <w:r>
        <w:rPr>
          <w:rFonts w:hint="eastAsia" w:ascii="Times New Roman" w:hAnsi="Times New Roman" w:eastAsia="楷体" w:cs="Times New Roman"/>
          <w:b/>
          <w:bCs/>
        </w:rPr>
        <w:t>2023年省级促消费专项</w:t>
      </w:r>
      <w:r>
        <w:rPr>
          <w:rFonts w:hint="eastAsia" w:ascii="Times New Roman" w:hAnsi="Times New Roman" w:eastAsia="楷体" w:cs="Times New Roman"/>
          <w:b/>
          <w:bCs/>
          <w:lang w:eastAsia="zh-CN"/>
        </w:rPr>
        <w:t>资金项目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（一）下达2023年省级促消费专项资金转移支付预算和绩效目标情况。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甘肃省商务厅《关于下达2023年省级促消费专项资金计划的通知》（甘商务财务发〔2023〕161号）下达我局促消费资金9万元。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（二）资金安排、分解下达预算和绩效目标情况。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参照2023年1-7月限额以上企业综合贡献率（限上零售企业贡献率=1-7月企业销售额占总销售额百分比*40%+1-7月销售额增量占总销售额增量百分比*60%；）进行奖补。用于兰州惠仁堂药业连锁有限责任公司8万元、甘肃惠民堂药业连锁有限公司公司1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val="en-US" w:eastAsia="zh-CN"/>
        </w:rPr>
      </w:pPr>
      <w:r>
        <w:rPr>
          <w:rFonts w:hint="eastAsia" w:ascii="仿宋_GB2312" w:hAnsi="仿宋_GB2312" w:eastAsia="仿宋_GB2312" w:cs="仿宋_GB2312"/>
          <w:spacing w:val="0"/>
          <w:sz w:val="32"/>
          <w:lang w:val="en-US" w:eastAsia="zh-CN"/>
        </w:rPr>
        <w:t>2023年省级促消费专项资金项目资金共9万元，实际使用9万元，资金到位率100%，支出实现率100%，资金使用严格按照省厅文件要求拨付，不存在截留、挤占、挪用等情况。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（二）总体绩效目标</w:t>
      </w:r>
      <w:r>
        <w:rPr>
          <w:rFonts w:hint="eastAsia" w:ascii="楷体_GB2312" w:hAnsi="楷体_GB2312" w:eastAsia="楷体_GB2312" w:cs="楷体_GB2312"/>
          <w:sz w:val="32"/>
          <w:lang w:eastAsia="zh-CN"/>
        </w:rPr>
        <w:t>完成情况</w:t>
      </w:r>
      <w:r>
        <w:rPr>
          <w:rFonts w:hint="eastAsia" w:ascii="楷体_GB2312" w:hAnsi="楷体_GB2312" w:eastAsia="楷体_GB2312" w:cs="楷体_GB2312"/>
          <w:sz w:val="32"/>
        </w:rPr>
        <w:t>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2023年省级促消费专项资金项目的年度绩效目标完成率为100%。自评结果为“优”。资金执行全部用于促消费。</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（三）绩效目标完成情况分析。（根据年初绩效目标及指标逐项分析）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1.产出指标完成情况分析。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（1）数量指标：支持企业2家。</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（2）成本指标：成本控制在预算范围内。</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2.效益指标完成情况分析。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经济效益指标：经济社零额总量规模扩大。</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3.满意度指标完成情况分析。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企业满意度100%。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三、偏离绩效目标的原因和下一步改进措施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未偏离绩效目标。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lang w:eastAsia="zh-CN"/>
        </w:rPr>
        <w:t>四、</w:t>
      </w:r>
      <w:r>
        <w:rPr>
          <w:rFonts w:hint="eastAsia" w:ascii="黑体" w:hAnsi="黑体" w:eastAsia="黑体" w:cs="黑体"/>
          <w:sz w:val="32"/>
        </w:rPr>
        <w:t>绩效自评结果拟应用和公开情况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绩效自评结果拟2023年决算公开时在兰州新区官网上进行公开。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lang w:val="en-US" w:eastAsia="zh-CN"/>
        </w:rPr>
        <w:t>五、</w:t>
      </w:r>
      <w:r>
        <w:rPr>
          <w:rFonts w:hint="eastAsia" w:ascii="黑体" w:hAnsi="黑体" w:eastAsia="黑体" w:cs="黑体"/>
          <w:sz w:val="3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审计和财政监督中发现的问题、所涉及的金额和整改情况。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left="0" w:leftChars="0" w:firstLine="643" w:firstLineChars="200"/>
        <w:jc w:val="both"/>
        <w:textAlignment w:val="auto"/>
        <w:outlineLvl w:val="1"/>
        <w:rPr>
          <w:rFonts w:hint="eastAsia" w:ascii="Times New Roman" w:hAnsi="Times New Roman" w:eastAsia="楷体" w:cs="Times New Roman"/>
          <w:b/>
          <w:bCs/>
          <w:lang w:eastAsia="zh-CN"/>
        </w:rPr>
      </w:pPr>
      <w:r>
        <w:rPr>
          <w:rFonts w:ascii="Times New Roman" w:hAnsi="Times New Roman" w:eastAsia="楷体" w:cs="Times New Roman"/>
          <w:b/>
          <w:bCs/>
        </w:rPr>
        <w:t>（四）</w:t>
      </w:r>
      <w:r>
        <w:rPr>
          <w:rFonts w:hint="eastAsia" w:ascii="Times New Roman" w:hAnsi="Times New Roman" w:eastAsia="楷体" w:cs="Times New Roman"/>
          <w:b/>
          <w:bCs/>
          <w:lang w:eastAsia="zh-CN"/>
        </w:rPr>
        <w:t>提前下达2023年省级商务专项转移支付资金（促消费）项目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rPr>
      </w:pPr>
      <w:r>
        <w:rPr>
          <w:rFonts w:hint="eastAsia" w:ascii="黑体" w:hAnsi="黑体" w:eastAsia="黑体" w:cs="黑体"/>
          <w:sz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（一）下达服务业发展专项资金转移支付预算和绩效目标情况。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甘肃省商务厅《关于下达2023年省级促消费专项资金计划的通知》（甘商务财务发〔2023〕161号）下达我局促消费资金21万元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（二）资金安排、分解下达预算和绩效目标情况。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参照2023年1-7月限额以上企业综合贡献率（限上零售企业贡献率=1-7月企业销售额占总销售额百分比*40%+1-7月销售额增量占总销售额增量百分比*60%；）进行奖补，奖补金额共计21万元整。</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甘肃快康大药房连锁有限责任公司6万元。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兰州百年奥特莱斯经营管理有限公司2万元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兰州新区嘉佰乐购物广场有限公司2万元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中国航油集团甘肃空港石油有限公司2万元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兰州世贸大润发商贸有限公司2万元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兰州新区首信商业管理有限公司2万元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兰州新区石化科技油气服务有限公司2万元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兰州新区永兴生活超市有限公司2万元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甘肃惠民堂药业连锁有限公司1万元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1.项目资金到位情况分析。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资金到位率100%。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2.项目资金执行情况分析。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项目资金执行率100%。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（二）总体绩效目标</w:t>
      </w:r>
      <w:r>
        <w:rPr>
          <w:rFonts w:hint="eastAsia" w:ascii="楷体_GB2312" w:hAnsi="楷体_GB2312" w:eastAsia="楷体_GB2312" w:cs="楷体_GB2312"/>
          <w:sz w:val="32"/>
          <w:lang w:eastAsia="zh-CN"/>
        </w:rPr>
        <w:t>完成情况</w:t>
      </w:r>
      <w:r>
        <w:rPr>
          <w:rFonts w:hint="eastAsia" w:ascii="楷体_GB2312" w:hAnsi="楷体_GB2312" w:eastAsia="楷体_GB2312" w:cs="楷体_GB2312"/>
          <w:sz w:val="32"/>
        </w:rPr>
        <w:t>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资金执行全部用于促消费。</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（三）绩效目标完成情况分析。（根据年初绩效目标及指标逐项分析）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1.产出指标完成情况分析。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（1）数量指标。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支持企业9家。</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（2）质量指标。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企业营业额均正增长</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（3）时效指标。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项目资金按时支付。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（4）成本指标。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成本控制在预算范围内。</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2.效益指标完成情况分析。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（1）经济效益。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持续拉动经济增长。</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（2）社会效益。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社零额正增长。</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（3）可持续影响。</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长效管理机制健全。</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3.满意度指标完成情况分析。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pacing w:val="0"/>
          <w:sz w:val="32"/>
          <w:lang w:val="en-US" w:eastAsia="zh-CN"/>
        </w:rPr>
      </w:pPr>
      <w:r>
        <w:rPr>
          <w:rFonts w:hint="eastAsia" w:ascii="仿宋_GB2312" w:hAnsi="仿宋_GB2312" w:eastAsia="仿宋_GB2312" w:cs="仿宋_GB2312"/>
          <w:spacing w:val="0"/>
          <w:sz w:val="32"/>
          <w:lang w:val="en-US" w:eastAsia="zh-CN"/>
        </w:rPr>
        <w:t>企业满意度100%。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三、偏离绩效目标的原因和下一步改进措施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rPr>
      </w:pPr>
      <w:r>
        <w:rPr>
          <w:rFonts w:hint="eastAsia" w:ascii="仿宋_GB2312" w:hAnsi="仿宋_GB2312" w:eastAsia="仿宋_GB2312" w:cs="仿宋_GB2312"/>
          <w:sz w:val="32"/>
          <w:lang w:eastAsia="zh-CN"/>
        </w:rPr>
        <w:t>未偏离绩效目标</w:t>
      </w:r>
      <w:r>
        <w:rPr>
          <w:rFonts w:hint="eastAsia" w:ascii="仿宋_GB2312" w:hAnsi="仿宋_GB2312" w:eastAsia="仿宋_GB2312" w:cs="仿宋_GB2312"/>
          <w:sz w:val="32"/>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lang w:eastAsia="zh-CN"/>
        </w:rPr>
        <w:t>四、</w:t>
      </w:r>
      <w:r>
        <w:rPr>
          <w:rFonts w:hint="eastAsia" w:ascii="黑体" w:hAnsi="黑体" w:eastAsia="黑体" w:cs="黑体"/>
          <w:sz w:val="32"/>
        </w:rPr>
        <w:t>绩效自评结果拟应用和公开情况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绩效自评结果拟2022年决算公开时在兰州新区官网上进行公开。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lang w:val="en-US" w:eastAsia="zh-CN"/>
        </w:rPr>
        <w:t>五、</w:t>
      </w:r>
      <w:r>
        <w:rPr>
          <w:rFonts w:hint="eastAsia" w:ascii="黑体" w:hAnsi="黑体" w:eastAsia="黑体" w:cs="黑体"/>
          <w:sz w:val="3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审计和财政监督中发现的问题、所涉及的金额和整改情况。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3" w:firstLineChars="200"/>
        <w:jc w:val="both"/>
        <w:textAlignment w:val="baseline"/>
        <w:outlineLvl w:val="1"/>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（五）2023年第二批省级服务业发展专项资金项目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（一）下达服务业发展专项资金转移支付预算和绩效目标情况。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根据省商务厅《关于下达202</w:t>
      </w:r>
      <w:r>
        <w:rPr>
          <w:rFonts w:hint="eastAsia" w:ascii="仿宋_GB2312" w:hAnsi="仿宋_GB2312" w:eastAsia="仿宋_GB2312" w:cs="仿宋_GB2312"/>
          <w:sz w:val="32"/>
          <w:lang w:val="en-US" w:eastAsia="zh-CN"/>
        </w:rPr>
        <w:t>3</w:t>
      </w:r>
      <w:r>
        <w:rPr>
          <w:rFonts w:hint="eastAsia" w:ascii="仿宋_GB2312" w:hAnsi="仿宋_GB2312" w:eastAsia="仿宋_GB2312" w:cs="仿宋_GB2312"/>
          <w:sz w:val="32"/>
          <w:lang w:eastAsia="zh-CN"/>
        </w:rPr>
        <w:t>年省级服务业发展专项资金计划的通知（第二批）》（甘商务财务发〔2</w:t>
      </w:r>
      <w:r>
        <w:rPr>
          <w:rFonts w:hint="eastAsia" w:ascii="仿宋_GB2312" w:hAnsi="仿宋_GB2312" w:eastAsia="仿宋_GB2312" w:cs="仿宋_GB2312"/>
          <w:sz w:val="32"/>
          <w:lang w:val="en-US" w:eastAsia="zh-CN"/>
        </w:rPr>
        <w:t>023</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170</w:t>
      </w:r>
      <w:r>
        <w:rPr>
          <w:rFonts w:hint="eastAsia" w:ascii="仿宋_GB2312" w:hAnsi="仿宋_GB2312" w:eastAsia="仿宋_GB2312" w:cs="仿宋_GB2312"/>
          <w:sz w:val="32"/>
          <w:lang w:eastAsia="zh-CN"/>
        </w:rPr>
        <w:t>号）精神，下达兰州新区中央厨房惠民工程建设项目资金50万元，项目实施单位为兰州新区酒店餐饮管理有限公司。项目实施单位为甘肃海航汉莎航空食品有限公司。</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（二）资金安排、分解下达预算和绩效目标情况。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2022</w:t>
      </w:r>
      <w:r>
        <w:rPr>
          <w:rFonts w:hint="eastAsia" w:ascii="仿宋_GB2312" w:hAnsi="仿宋_GB2312" w:eastAsia="仿宋_GB2312" w:cs="仿宋_GB2312"/>
          <w:sz w:val="32"/>
          <w:lang w:eastAsia="zh-CN"/>
        </w:rPr>
        <w:t>年</w:t>
      </w:r>
      <w:r>
        <w:rPr>
          <w:rFonts w:hint="eastAsia" w:ascii="仿宋_GB2312" w:hAnsi="仿宋_GB2312" w:eastAsia="仿宋_GB2312" w:cs="仿宋_GB2312"/>
          <w:sz w:val="32"/>
          <w:lang w:val="en-US" w:eastAsia="zh-CN"/>
        </w:rPr>
        <w:t>12</w:t>
      </w:r>
      <w:r>
        <w:rPr>
          <w:rFonts w:hint="eastAsia" w:ascii="仿宋_GB2312" w:hAnsi="仿宋_GB2312" w:eastAsia="仿宋_GB2312" w:cs="仿宋_GB2312"/>
          <w:sz w:val="32"/>
          <w:lang w:eastAsia="zh-CN"/>
        </w:rPr>
        <w:t>月，我局根据《甘肃省商务厅关于印发</w:t>
      </w:r>
      <w:r>
        <w:rPr>
          <w:rFonts w:hint="eastAsia" w:ascii="仿宋_GB2312" w:hAnsi="仿宋_GB2312" w:eastAsia="仿宋_GB2312" w:cs="仿宋_GB2312"/>
          <w:sz w:val="32"/>
          <w:lang w:val="en-US" w:eastAsia="zh-CN"/>
        </w:rPr>
        <w:t>2023年促进商贸服务业发展项目实施方案</w:t>
      </w:r>
      <w:r>
        <w:rPr>
          <w:rFonts w:hint="eastAsia" w:ascii="仿宋_GB2312" w:hAnsi="仿宋_GB2312" w:eastAsia="仿宋_GB2312" w:cs="仿宋_GB2312"/>
          <w:sz w:val="32"/>
          <w:lang w:eastAsia="zh-CN"/>
        </w:rPr>
        <w:t>的通知（附件</w:t>
      </w:r>
      <w:r>
        <w:rPr>
          <w:rFonts w:hint="eastAsia" w:ascii="仿宋_GB2312" w:hAnsi="仿宋_GB2312" w:eastAsia="仿宋_GB2312" w:cs="仿宋_GB2312"/>
          <w:sz w:val="32"/>
          <w:lang w:val="en-US" w:eastAsia="zh-CN"/>
        </w:rPr>
        <w:t>4</w:t>
      </w:r>
      <w:r>
        <w:rPr>
          <w:rFonts w:hint="eastAsia" w:ascii="仿宋_GB2312" w:hAnsi="仿宋_GB2312" w:eastAsia="仿宋_GB2312" w:cs="仿宋_GB2312"/>
          <w:sz w:val="32"/>
          <w:lang w:eastAsia="zh-CN"/>
        </w:rPr>
        <w:t>）》（甘商务服贸发〔2</w:t>
      </w:r>
      <w:r>
        <w:rPr>
          <w:rFonts w:hint="eastAsia" w:ascii="仿宋_GB2312" w:hAnsi="仿宋_GB2312" w:eastAsia="仿宋_GB2312" w:cs="仿宋_GB2312"/>
          <w:sz w:val="32"/>
          <w:lang w:val="en-US" w:eastAsia="zh-CN"/>
        </w:rPr>
        <w:t>022</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334</w:t>
      </w:r>
      <w:r>
        <w:rPr>
          <w:rFonts w:hint="eastAsia" w:ascii="仿宋_GB2312" w:hAnsi="仿宋_GB2312" w:eastAsia="仿宋_GB2312" w:cs="仿宋_GB2312"/>
          <w:sz w:val="32"/>
          <w:lang w:eastAsia="zh-CN"/>
        </w:rPr>
        <w:t>号）精神推荐兰州新区酒店餐饮管理有限公司申报中央厨房惠民工程建设项目。用于兰州新区酒店餐饮管理有限公司中央厨房惠民工程建设项目</w:t>
      </w:r>
      <w:r>
        <w:rPr>
          <w:rFonts w:hint="eastAsia" w:ascii="仿宋_GB2312" w:hAnsi="仿宋_GB2312" w:eastAsia="仿宋_GB2312" w:cs="仿宋_GB2312"/>
          <w:sz w:val="32"/>
          <w:lang w:val="en-US" w:eastAsia="zh-CN"/>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1.项目资金到位情况分析。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资金到位率</w:t>
      </w:r>
      <w:r>
        <w:rPr>
          <w:rFonts w:hint="eastAsia" w:ascii="仿宋_GB2312" w:hAnsi="仿宋_GB2312" w:eastAsia="仿宋_GB2312" w:cs="仿宋_GB2312"/>
          <w:sz w:val="32"/>
          <w:lang w:val="en-US" w:eastAsia="zh-CN"/>
        </w:rPr>
        <w:t>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2.项目资金执行情况分析。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项目资金执行率</w:t>
      </w:r>
      <w:r>
        <w:rPr>
          <w:rFonts w:hint="eastAsia" w:ascii="仿宋_GB2312" w:hAnsi="仿宋_GB2312" w:eastAsia="仿宋_GB2312" w:cs="仿宋_GB2312"/>
          <w:sz w:val="32"/>
          <w:lang w:val="en-US" w:eastAsia="zh-CN"/>
        </w:rPr>
        <w:t>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（二）总体绩效目标</w:t>
      </w:r>
      <w:r>
        <w:rPr>
          <w:rFonts w:hint="eastAsia" w:ascii="楷体_GB2312" w:hAnsi="楷体_GB2312" w:eastAsia="楷体_GB2312" w:cs="楷体_GB2312"/>
          <w:sz w:val="32"/>
          <w:lang w:eastAsia="zh-CN"/>
        </w:rPr>
        <w:t>完成情况</w:t>
      </w:r>
      <w:r>
        <w:rPr>
          <w:rFonts w:hint="eastAsia" w:ascii="楷体_GB2312" w:hAnsi="楷体_GB2312" w:eastAsia="楷体_GB2312" w:cs="楷体_GB2312"/>
          <w:sz w:val="32"/>
        </w:rPr>
        <w:t>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资金执行全部用于中央厨房主体改造、新增生产加工设备、配送车辆采购。</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（三）绩效目标完成情况分析。（根据年初绩效目标及指标逐项分析）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1.产出指标完成情况分析。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（1）数量指标。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支持企业</w:t>
      </w:r>
      <w:r>
        <w:rPr>
          <w:rFonts w:hint="eastAsia" w:ascii="仿宋_GB2312" w:hAnsi="仿宋_GB2312" w:eastAsia="仿宋_GB2312" w:cs="仿宋_GB2312"/>
          <w:sz w:val="32"/>
          <w:lang w:val="en-US" w:eastAsia="zh-CN"/>
        </w:rPr>
        <w:t>1家。</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（2）质量指标。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3" w:firstLineChars="200"/>
        <w:jc w:val="both"/>
        <w:textAlignment w:val="auto"/>
        <w:rPr>
          <w:rFonts w:hint="eastAsia" w:ascii="仿宋_GB2312" w:hAnsi="仿宋_GB2312" w:eastAsia="仿宋_GB2312" w:cs="仿宋_GB2312"/>
          <w:b w:val="0"/>
          <w:bCs/>
          <w:color w:val="auto"/>
          <w:spacing w:val="0"/>
          <w:kern w:val="0"/>
          <w:sz w:val="32"/>
          <w:szCs w:val="32"/>
          <w:lang w:val="en-US" w:eastAsia="zh-CN"/>
        </w:rPr>
      </w:pPr>
      <w:r>
        <w:rPr>
          <w:rFonts w:hint="eastAsia" w:ascii="仿宋_GB2312" w:hAnsi="仿宋_GB2312" w:eastAsia="仿宋_GB2312" w:cs="仿宋_GB2312"/>
          <w:b/>
          <w:bCs w:val="0"/>
          <w:color w:val="auto"/>
          <w:spacing w:val="0"/>
          <w:kern w:val="0"/>
          <w:sz w:val="32"/>
          <w:szCs w:val="32"/>
          <w:lang w:val="en-US" w:eastAsia="zh-CN"/>
        </w:rPr>
        <w:t>一是</w:t>
      </w:r>
      <w:r>
        <w:rPr>
          <w:rFonts w:hint="eastAsia" w:ascii="仿宋_GB2312" w:hAnsi="仿宋_GB2312" w:eastAsia="仿宋_GB2312" w:cs="仿宋_GB2312"/>
          <w:b w:val="0"/>
          <w:bCs/>
          <w:color w:val="auto"/>
          <w:spacing w:val="0"/>
          <w:kern w:val="0"/>
          <w:sz w:val="32"/>
          <w:szCs w:val="32"/>
          <w:lang w:val="en-US" w:eastAsia="zh-CN"/>
        </w:rPr>
        <w:t>完成建设瑞岭国际酒店和中川饭店燃气报警器检验及主机更换、油烟管道清洗、厨房库房监控安装、熄火保护装置采购安装、下水道改造、厨房管道改造，投资104.6445万元。</w:t>
      </w:r>
      <w:r>
        <w:rPr>
          <w:rFonts w:hint="eastAsia" w:ascii="仿宋_GB2312" w:hAnsi="仿宋_GB2312" w:eastAsia="仿宋_GB2312" w:cs="仿宋_GB2312"/>
          <w:b/>
          <w:bCs w:val="0"/>
          <w:color w:val="auto"/>
          <w:spacing w:val="0"/>
          <w:kern w:val="0"/>
          <w:sz w:val="32"/>
          <w:szCs w:val="32"/>
          <w:lang w:val="en-US" w:eastAsia="zh-CN"/>
        </w:rPr>
        <w:t>二是</w:t>
      </w:r>
      <w:r>
        <w:rPr>
          <w:rFonts w:hint="eastAsia" w:ascii="仿宋_GB2312" w:hAnsi="仿宋_GB2312" w:eastAsia="仿宋_GB2312" w:cs="仿宋_GB2312"/>
          <w:b w:val="0"/>
          <w:bCs/>
          <w:color w:val="auto"/>
          <w:spacing w:val="0"/>
          <w:kern w:val="0"/>
          <w:sz w:val="32"/>
          <w:szCs w:val="32"/>
          <w:lang w:val="en-US" w:eastAsia="zh-CN"/>
        </w:rPr>
        <w:t>拟建设中川饭店冷库451.2立方米，预算57.5152万元；拟建设瑞岭国际酒店4楼厨房排风改造项目预算21.363万元（两项建设投入78.8782万元）。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rPr>
      </w:pPr>
      <w:r>
        <w:rPr>
          <w:rFonts w:hint="eastAsia" w:ascii="仿宋_GB2312" w:hAnsi="仿宋_GB2312" w:eastAsia="仿宋_GB2312" w:cs="仿宋_GB2312"/>
          <w:sz w:val="32"/>
        </w:rPr>
        <w:t>（3）时效指标。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val="en-US" w:eastAsia="zh-CN"/>
        </w:rPr>
        <w:t>项目资金</w:t>
      </w:r>
      <w:r>
        <w:rPr>
          <w:rFonts w:hint="eastAsia" w:ascii="仿宋_GB2312" w:hAnsi="仿宋_GB2312" w:eastAsia="仿宋_GB2312" w:cs="仿宋_GB2312"/>
          <w:sz w:val="32"/>
          <w:lang w:eastAsia="zh-CN"/>
        </w:rPr>
        <w:t>按时支付。</w:t>
      </w:r>
    </w:p>
    <w:p>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rPr>
      </w:pPr>
      <w:r>
        <w:rPr>
          <w:rFonts w:hint="eastAsia" w:ascii="仿宋_GB2312" w:hAnsi="仿宋_GB2312" w:eastAsia="仿宋_GB2312" w:cs="仿宋_GB2312"/>
          <w:sz w:val="32"/>
        </w:rPr>
        <w:t>成本指标。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成本控制在预算范围内。</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pacing w:val="0"/>
          <w:sz w:val="32"/>
          <w:lang w:val="en-US" w:eastAsia="zh-CN"/>
        </w:rPr>
      </w:pPr>
      <w:r>
        <w:rPr>
          <w:rFonts w:hint="eastAsia" w:ascii="仿宋_GB2312" w:hAnsi="仿宋_GB2312" w:eastAsia="仿宋_GB2312" w:cs="仿宋_GB2312"/>
          <w:b/>
          <w:bCs/>
          <w:spacing w:val="0"/>
          <w:sz w:val="32"/>
          <w:lang w:val="en-US" w:eastAsia="zh-CN"/>
        </w:rPr>
        <w:t>2.效益指标完成情况分析。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（1）经济效益。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完成保供应工作，</w:t>
      </w:r>
      <w:r>
        <w:rPr>
          <w:rFonts w:hint="eastAsia" w:ascii="仿宋_GB2312" w:hAnsi="仿宋_GB2312" w:eastAsia="仿宋_GB2312" w:cs="仿宋_GB2312"/>
          <w:sz w:val="32"/>
          <w:lang w:val="en-US" w:eastAsia="zh-CN"/>
        </w:rPr>
        <w:t>且综合配送能力得到提升</w:t>
      </w:r>
      <w:r>
        <w:rPr>
          <w:rFonts w:hint="eastAsia" w:ascii="仿宋_GB2312" w:hAnsi="仿宋_GB2312" w:eastAsia="仿宋_GB2312" w:cs="仿宋_GB2312"/>
          <w:sz w:val="32"/>
          <w:lang w:eastAsia="zh-CN"/>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2</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社会</w:t>
      </w:r>
      <w:r>
        <w:rPr>
          <w:rFonts w:hint="eastAsia" w:ascii="仿宋_GB2312" w:hAnsi="仿宋_GB2312" w:eastAsia="仿宋_GB2312" w:cs="仿宋_GB2312"/>
          <w:sz w:val="32"/>
          <w:lang w:eastAsia="zh-CN"/>
        </w:rPr>
        <w:t>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中央厨房配送体系得到完善。</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3</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可持续影响。</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长效管理机制健全。</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3.满意度指标完成情况分析。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企业满意度</w:t>
      </w:r>
      <w:r>
        <w:rPr>
          <w:rFonts w:hint="eastAsia" w:ascii="仿宋_GB2312" w:hAnsi="仿宋_GB2312" w:eastAsia="仿宋_GB2312" w:cs="仿宋_GB2312"/>
          <w:sz w:val="32"/>
          <w:lang w:val="en-US" w:eastAsia="zh-CN"/>
        </w:rPr>
        <w:t>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三、偏离绩效目标的原因和下一步改进措施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未偏离绩效目标。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lang w:eastAsia="zh-CN"/>
        </w:rPr>
        <w:t>四、</w:t>
      </w:r>
      <w:r>
        <w:rPr>
          <w:rFonts w:hint="eastAsia" w:ascii="黑体" w:hAnsi="黑体" w:eastAsia="黑体" w:cs="黑体"/>
          <w:sz w:val="32"/>
        </w:rPr>
        <w:t>绩效自评结果拟应用和公开情况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绩效自评结果拟202</w:t>
      </w:r>
      <w:r>
        <w:rPr>
          <w:rFonts w:hint="eastAsia" w:ascii="仿宋_GB2312" w:hAnsi="仿宋_GB2312" w:eastAsia="仿宋_GB2312" w:cs="仿宋_GB2312"/>
          <w:sz w:val="32"/>
          <w:lang w:val="en-US" w:eastAsia="zh-CN"/>
        </w:rPr>
        <w:t>3</w:t>
      </w:r>
      <w:r>
        <w:rPr>
          <w:rFonts w:hint="eastAsia" w:ascii="仿宋_GB2312" w:hAnsi="仿宋_GB2312" w:eastAsia="仿宋_GB2312" w:cs="仿宋_GB2312"/>
          <w:sz w:val="32"/>
          <w:lang w:eastAsia="zh-CN"/>
        </w:rPr>
        <w:t>年决算公开时在兰州新区官网上进行公开。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lang w:val="en-US" w:eastAsia="zh-CN"/>
        </w:rPr>
        <w:t>五、</w:t>
      </w:r>
      <w:r>
        <w:rPr>
          <w:rFonts w:hint="eastAsia" w:ascii="黑体" w:hAnsi="黑体" w:eastAsia="黑体" w:cs="黑体"/>
          <w:sz w:val="3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审计和财政监督中发现的问题、所涉及的金额和整改情况。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3" w:firstLineChars="200"/>
        <w:jc w:val="both"/>
        <w:textAlignment w:val="baseline"/>
        <w:outlineLvl w:val="1"/>
        <w:rPr>
          <w:rFonts w:hint="eastAsia" w:ascii="楷体" w:hAnsi="楷体" w:eastAsia="楷体" w:cs="楷体"/>
          <w:b w:val="0"/>
          <w:bCs w:val="0"/>
          <w:sz w:val="32"/>
          <w:szCs w:val="32"/>
          <w:lang w:eastAsia="zh-CN"/>
        </w:rPr>
      </w:pPr>
      <w:r>
        <w:rPr>
          <w:rFonts w:hint="eastAsia" w:ascii="楷体" w:hAnsi="楷体" w:eastAsia="楷体" w:cs="楷体"/>
          <w:b/>
          <w:bCs/>
          <w:sz w:val="32"/>
          <w:szCs w:val="32"/>
          <w:lang w:eastAsia="zh-CN"/>
        </w:rPr>
        <w:t>（六）</w:t>
      </w:r>
      <w:r>
        <w:rPr>
          <w:rFonts w:hint="eastAsia" w:ascii="楷体" w:hAnsi="楷体" w:eastAsia="楷体" w:cs="楷体"/>
          <w:b/>
          <w:bCs/>
          <w:sz w:val="32"/>
          <w:szCs w:val="32"/>
        </w:rPr>
        <w:t>2023年第三批省级服务业发展专项资金</w:t>
      </w:r>
      <w:r>
        <w:rPr>
          <w:rFonts w:hint="eastAsia" w:ascii="楷体" w:hAnsi="楷体" w:eastAsia="楷体" w:cs="楷体"/>
          <w:b/>
          <w:bCs/>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（一）下达服务业发展专项资金转移支付预算和绩效目标情况。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val="en-US" w:eastAsia="zh-CN"/>
        </w:rPr>
        <w:t>甘肃省商务厅《关于下达2023年省级服务业发展专项资金计划的通知（第三批）》（甘商务财务发〔2023〕285号）下达我局促消费资金40万元。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（二）资金安排、分解下达预算和绩效目标情况。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重点支持对当地社零额增长有突出贡献的零售企业，特别是新业态、新模式企业”。参照2023年1-10月限额以上企业综合贡献率（限上零售企业贡献率=1-10月企业销售额占总销售额百分比*40%+1-10月销售额增量占总销售额增量百分比*60%）进行奖补；对开展促消费活动企业、餐饮行业贡献大企业进行奖补。</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兰州京都之星联华商贸有限公司奖补12万元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兰州惠仁堂药业连锁有限责任公司奖补9万元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甘肃快康大药房连锁有限责任公司奖补4万元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兰州新区瑞岭博雅酒店餐饮管理有限公司奖补3万元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兰州新区田园谷雨餐饮管理有限公司2万元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兰州新区昶兴酒店运营管理有限公司各奖补2万元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兰州新区酒店餐饮管理有限公司奖补2万元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中国航油集团甘肃空港石油有限公司1万元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兰州新区石化科技油气服务有限公司1万元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兰州世贸大润发商贸有限公司1万元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甘肃惠民堂药业连锁有限公司1万元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兰州新区首信商业管理有限公司1万元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兰州新区永兴生活超市有限公司1万元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1.项目资金到位情况分析。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资金到位率</w:t>
      </w:r>
      <w:r>
        <w:rPr>
          <w:rFonts w:hint="eastAsia" w:ascii="仿宋_GB2312" w:hAnsi="仿宋_GB2312" w:eastAsia="仿宋_GB2312" w:cs="仿宋_GB2312"/>
          <w:sz w:val="32"/>
          <w:lang w:val="en-US" w:eastAsia="zh-CN"/>
        </w:rPr>
        <w:t>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2.项目资金执行情况分析。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项目资金执行率</w:t>
      </w:r>
      <w:r>
        <w:rPr>
          <w:rFonts w:hint="eastAsia" w:ascii="仿宋_GB2312" w:hAnsi="仿宋_GB2312" w:eastAsia="仿宋_GB2312" w:cs="仿宋_GB2312"/>
          <w:sz w:val="32"/>
          <w:lang w:val="en-US" w:eastAsia="zh-CN"/>
        </w:rPr>
        <w:t>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（二）总体绩效目标</w:t>
      </w:r>
      <w:r>
        <w:rPr>
          <w:rFonts w:hint="eastAsia" w:ascii="楷体_GB2312" w:hAnsi="楷体_GB2312" w:eastAsia="楷体_GB2312" w:cs="楷体_GB2312"/>
          <w:sz w:val="32"/>
          <w:lang w:eastAsia="zh-CN"/>
        </w:rPr>
        <w:t>完成情况</w:t>
      </w:r>
      <w:r>
        <w:rPr>
          <w:rFonts w:hint="eastAsia" w:ascii="楷体_GB2312" w:hAnsi="楷体_GB2312" w:eastAsia="楷体_GB2312" w:cs="楷体_GB2312"/>
          <w:sz w:val="32"/>
        </w:rPr>
        <w:t>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资金执行全部用于</w:t>
      </w:r>
      <w:r>
        <w:rPr>
          <w:rFonts w:hint="eastAsia" w:ascii="仿宋_GB2312" w:hAnsi="仿宋_GB2312" w:eastAsia="仿宋_GB2312" w:cs="仿宋_GB2312"/>
          <w:sz w:val="32"/>
          <w:lang w:val="en-US" w:eastAsia="zh-CN"/>
        </w:rPr>
        <w:t>促消费工作</w:t>
      </w:r>
      <w:r>
        <w:rPr>
          <w:rFonts w:hint="eastAsia" w:ascii="仿宋_GB2312" w:hAnsi="仿宋_GB2312" w:eastAsia="仿宋_GB2312" w:cs="仿宋_GB2312"/>
          <w:sz w:val="32"/>
          <w:lang w:eastAsia="zh-CN"/>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（三）绩效目标完成情况分析。（根据年初绩效目标及指标逐项分析）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1.产出指标完成情况分析。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（1）数量指标。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支持企业</w:t>
      </w:r>
      <w:r>
        <w:rPr>
          <w:rFonts w:hint="eastAsia" w:ascii="仿宋_GB2312" w:hAnsi="仿宋_GB2312" w:eastAsia="仿宋_GB2312" w:cs="仿宋_GB2312"/>
          <w:sz w:val="32"/>
          <w:lang w:val="en-US" w:eastAsia="zh-CN"/>
        </w:rPr>
        <w:t>13家。</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（2）质量指标。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完成企业营业额正增长。</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（3）时效指标。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val="en-US" w:eastAsia="zh-CN"/>
        </w:rPr>
        <w:t>项目资金</w:t>
      </w:r>
      <w:r>
        <w:rPr>
          <w:rFonts w:hint="eastAsia" w:ascii="仿宋_GB2312" w:hAnsi="仿宋_GB2312" w:eastAsia="仿宋_GB2312" w:cs="仿宋_GB2312"/>
          <w:sz w:val="32"/>
          <w:lang w:eastAsia="zh-CN"/>
        </w:rPr>
        <w:t>按时支付。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4</w:t>
      </w:r>
      <w:r>
        <w:rPr>
          <w:rFonts w:hint="eastAsia" w:ascii="仿宋_GB2312" w:hAnsi="仿宋_GB2312" w:eastAsia="仿宋_GB2312" w:cs="仿宋_GB2312"/>
          <w:sz w:val="32"/>
          <w:lang w:eastAsia="zh-CN"/>
        </w:rPr>
        <w:t>）成本指标。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成本控制在预算范围内。</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2.效益指标完成情况分析。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（1）经济效益。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企业营业额呈正增长趋势</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2</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社会</w:t>
      </w:r>
      <w:r>
        <w:rPr>
          <w:rFonts w:hint="eastAsia" w:ascii="仿宋_GB2312" w:hAnsi="仿宋_GB2312" w:eastAsia="仿宋_GB2312" w:cs="仿宋_GB2312"/>
          <w:sz w:val="32"/>
          <w:lang w:eastAsia="zh-CN"/>
        </w:rPr>
        <w:t>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企业影响力得到增强。</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3</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可持续影响。</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长效管理机制健全。</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3.满意度指标完成情况分析。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企业满意度</w:t>
      </w:r>
      <w:r>
        <w:rPr>
          <w:rFonts w:hint="eastAsia" w:ascii="仿宋_GB2312" w:hAnsi="仿宋_GB2312" w:eastAsia="仿宋_GB2312" w:cs="仿宋_GB2312"/>
          <w:sz w:val="32"/>
          <w:lang w:val="en-US" w:eastAsia="zh-CN"/>
        </w:rPr>
        <w:t>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三、偏离绩效目标的原因和下一步改进措施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未偏离绩效目标。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lang w:eastAsia="zh-CN"/>
        </w:rPr>
        <w:t>四、</w:t>
      </w:r>
      <w:r>
        <w:rPr>
          <w:rFonts w:hint="eastAsia" w:ascii="黑体" w:hAnsi="黑体" w:eastAsia="黑体" w:cs="黑体"/>
          <w:sz w:val="32"/>
        </w:rPr>
        <w:t>绩效自评结果拟应用和公开情况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绩效自评结果拟202</w:t>
      </w:r>
      <w:r>
        <w:rPr>
          <w:rFonts w:hint="eastAsia" w:ascii="仿宋_GB2312" w:hAnsi="仿宋_GB2312" w:eastAsia="仿宋_GB2312" w:cs="仿宋_GB2312"/>
          <w:sz w:val="32"/>
          <w:lang w:val="en-US" w:eastAsia="zh-CN"/>
        </w:rPr>
        <w:t>3</w:t>
      </w:r>
      <w:r>
        <w:rPr>
          <w:rFonts w:hint="eastAsia" w:ascii="仿宋_GB2312" w:hAnsi="仿宋_GB2312" w:eastAsia="仿宋_GB2312" w:cs="仿宋_GB2312"/>
          <w:sz w:val="32"/>
          <w:lang w:eastAsia="zh-CN"/>
        </w:rPr>
        <w:t>年决算公开时在兰州新区官网上进行公开。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lang w:val="en-US" w:eastAsia="zh-CN"/>
        </w:rPr>
        <w:t>五、</w:t>
      </w:r>
      <w:r>
        <w:rPr>
          <w:rFonts w:hint="eastAsia" w:ascii="黑体" w:hAnsi="黑体" w:eastAsia="黑体" w:cs="黑体"/>
          <w:sz w:val="3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审计和财政监督中发现的问题、所涉及的金额和整改情况。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val="0"/>
        <w:snapToGrid w:val="0"/>
        <w:spacing w:line="600" w:lineRule="exact"/>
        <w:ind w:firstLine="643" w:firstLineChars="200"/>
        <w:jc w:val="both"/>
        <w:textAlignment w:val="baseline"/>
        <w:outlineLvl w:val="1"/>
        <w:rPr>
          <w:rFonts w:ascii="黑体" w:hAnsi="黑体" w:eastAsia="黑体" w:cs="黑体"/>
          <w:spacing w:val="-2"/>
          <w:sz w:val="32"/>
          <w:szCs w:val="32"/>
        </w:rPr>
      </w:pPr>
      <w:r>
        <w:rPr>
          <w:rFonts w:hint="eastAsia" w:ascii="楷体" w:hAnsi="楷体" w:eastAsia="楷体" w:cs="楷体"/>
          <w:b/>
          <w:bCs/>
          <w:sz w:val="32"/>
          <w:szCs w:val="32"/>
          <w:lang w:eastAsia="zh-CN"/>
        </w:rPr>
        <w:t>（七）</w:t>
      </w:r>
      <w:r>
        <w:rPr>
          <w:rFonts w:hint="eastAsia" w:ascii="楷体" w:hAnsi="楷体" w:eastAsia="楷体" w:cs="楷体"/>
          <w:b/>
          <w:bCs/>
          <w:sz w:val="32"/>
          <w:szCs w:val="32"/>
        </w:rPr>
        <w:t>提前下达2023年省级商务专项转移支付资金（服务业发展专项）</w:t>
      </w:r>
      <w:r>
        <w:rPr>
          <w:rFonts w:hint="eastAsia" w:ascii="楷体" w:hAnsi="楷体" w:eastAsia="楷体" w:cs="楷体"/>
          <w:b/>
          <w:bCs/>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（一）下达服务业发展专项资金转移支付预算和绩效目标情况。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根据省商务厅《关于下达202</w:t>
      </w:r>
      <w:r>
        <w:rPr>
          <w:rFonts w:hint="eastAsia" w:ascii="仿宋_GB2312" w:hAnsi="仿宋_GB2312" w:eastAsia="仿宋_GB2312" w:cs="仿宋_GB2312"/>
          <w:sz w:val="32"/>
          <w:lang w:val="en-US" w:eastAsia="zh-CN"/>
        </w:rPr>
        <w:t>3</w:t>
      </w:r>
      <w:r>
        <w:rPr>
          <w:rFonts w:hint="eastAsia" w:ascii="仿宋_GB2312" w:hAnsi="仿宋_GB2312" w:eastAsia="仿宋_GB2312" w:cs="仿宋_GB2312"/>
          <w:sz w:val="32"/>
          <w:lang w:eastAsia="zh-CN"/>
        </w:rPr>
        <w:t>年省级服务业发展专项资金计划的通知（第二批）》（甘商务财务发〔2</w:t>
      </w:r>
      <w:r>
        <w:rPr>
          <w:rFonts w:hint="eastAsia" w:ascii="仿宋_GB2312" w:hAnsi="仿宋_GB2312" w:eastAsia="仿宋_GB2312" w:cs="仿宋_GB2312"/>
          <w:sz w:val="32"/>
          <w:lang w:val="en-US" w:eastAsia="zh-CN"/>
        </w:rPr>
        <w:t>023</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170</w:t>
      </w:r>
      <w:r>
        <w:rPr>
          <w:rFonts w:hint="eastAsia" w:ascii="仿宋_GB2312" w:hAnsi="仿宋_GB2312" w:eastAsia="仿宋_GB2312" w:cs="仿宋_GB2312"/>
          <w:sz w:val="32"/>
          <w:lang w:eastAsia="zh-CN"/>
        </w:rPr>
        <w:t>号）精神，下达兰州新区中央厨房惠民工程建设项目资金</w:t>
      </w:r>
      <w:r>
        <w:rPr>
          <w:rFonts w:hint="eastAsia" w:ascii="仿宋_GB2312" w:hAnsi="仿宋_GB2312" w:eastAsia="仿宋_GB2312" w:cs="仿宋_GB2312"/>
          <w:sz w:val="32"/>
          <w:lang w:val="en-US" w:eastAsia="zh-CN"/>
        </w:rPr>
        <w:t>40</w:t>
      </w:r>
      <w:r>
        <w:rPr>
          <w:rFonts w:hint="eastAsia" w:ascii="仿宋_GB2312" w:hAnsi="仿宋_GB2312" w:eastAsia="仿宋_GB2312" w:cs="仿宋_GB2312"/>
          <w:sz w:val="32"/>
          <w:lang w:eastAsia="zh-CN"/>
        </w:rPr>
        <w:t>万元，项目实施单位为兰州新区酒店餐饮管理有限公司。</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根据甘肃省商务厅《关于下达2023年省级服务业发展专项资金计划的通知（第一批）》下达老字号传承保护和创新发展项目专项资金40万元。“支持企业围绕老字号传承、保护、创新、发展开展项目建设，提升企业竞争力和品牌影响力，更好满足居民消费需求，服务经济社会发展”进行奖补。</w:t>
      </w:r>
      <w:r>
        <w:rPr>
          <w:rFonts w:hint="eastAsia" w:ascii="仿宋_GB2312" w:hAnsi="仿宋_GB2312" w:eastAsia="仿宋_GB2312" w:cs="仿宋_GB2312"/>
          <w:sz w:val="32"/>
          <w:lang w:eastAsia="zh-CN"/>
        </w:rPr>
        <w:t>项目实施单位为</w:t>
      </w:r>
      <w:r>
        <w:rPr>
          <w:rFonts w:hint="eastAsia" w:ascii="仿宋_GB2312" w:hAnsi="仿宋_GB2312" w:eastAsia="仿宋_GB2312" w:cs="仿宋_GB2312"/>
          <w:sz w:val="32"/>
          <w:lang w:val="en-US" w:eastAsia="zh-CN"/>
        </w:rPr>
        <w:t>兰州佛慈制药股份有限公司。</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（二）资金安排、分解下达预算和绩效目标情况。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2022</w:t>
      </w:r>
      <w:r>
        <w:rPr>
          <w:rFonts w:hint="eastAsia" w:ascii="仿宋_GB2312" w:hAnsi="仿宋_GB2312" w:eastAsia="仿宋_GB2312" w:cs="仿宋_GB2312"/>
          <w:sz w:val="32"/>
          <w:lang w:eastAsia="zh-CN"/>
        </w:rPr>
        <w:t>年</w:t>
      </w:r>
      <w:r>
        <w:rPr>
          <w:rFonts w:hint="eastAsia" w:ascii="仿宋_GB2312" w:hAnsi="仿宋_GB2312" w:eastAsia="仿宋_GB2312" w:cs="仿宋_GB2312"/>
          <w:sz w:val="32"/>
          <w:lang w:val="en-US" w:eastAsia="zh-CN"/>
        </w:rPr>
        <w:t>12</w:t>
      </w:r>
      <w:r>
        <w:rPr>
          <w:rFonts w:hint="eastAsia" w:ascii="仿宋_GB2312" w:hAnsi="仿宋_GB2312" w:eastAsia="仿宋_GB2312" w:cs="仿宋_GB2312"/>
          <w:sz w:val="32"/>
          <w:lang w:eastAsia="zh-CN"/>
        </w:rPr>
        <w:t>月，我局根据《甘肃省商务厅关于印发</w:t>
      </w:r>
      <w:r>
        <w:rPr>
          <w:rFonts w:hint="eastAsia" w:ascii="仿宋_GB2312" w:hAnsi="仿宋_GB2312" w:eastAsia="仿宋_GB2312" w:cs="仿宋_GB2312"/>
          <w:sz w:val="32"/>
          <w:lang w:val="en-US" w:eastAsia="zh-CN"/>
        </w:rPr>
        <w:t>2023年促进商贸服务业发展项目实施方案</w:t>
      </w:r>
      <w:r>
        <w:rPr>
          <w:rFonts w:hint="eastAsia" w:ascii="仿宋_GB2312" w:hAnsi="仿宋_GB2312" w:eastAsia="仿宋_GB2312" w:cs="仿宋_GB2312"/>
          <w:sz w:val="32"/>
          <w:lang w:eastAsia="zh-CN"/>
        </w:rPr>
        <w:t>的通知（附件</w:t>
      </w:r>
      <w:r>
        <w:rPr>
          <w:rFonts w:hint="eastAsia" w:ascii="仿宋_GB2312" w:hAnsi="仿宋_GB2312" w:eastAsia="仿宋_GB2312" w:cs="仿宋_GB2312"/>
          <w:sz w:val="32"/>
          <w:lang w:val="en-US" w:eastAsia="zh-CN"/>
        </w:rPr>
        <w:t>4</w:t>
      </w:r>
      <w:r>
        <w:rPr>
          <w:rFonts w:hint="eastAsia" w:ascii="仿宋_GB2312" w:hAnsi="仿宋_GB2312" w:eastAsia="仿宋_GB2312" w:cs="仿宋_GB2312"/>
          <w:sz w:val="32"/>
          <w:lang w:eastAsia="zh-CN"/>
        </w:rPr>
        <w:t>）》（甘商务服贸发〔2</w:t>
      </w:r>
      <w:r>
        <w:rPr>
          <w:rFonts w:hint="eastAsia" w:ascii="仿宋_GB2312" w:hAnsi="仿宋_GB2312" w:eastAsia="仿宋_GB2312" w:cs="仿宋_GB2312"/>
          <w:sz w:val="32"/>
          <w:lang w:val="en-US" w:eastAsia="zh-CN"/>
        </w:rPr>
        <w:t>022</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334</w:t>
      </w:r>
      <w:r>
        <w:rPr>
          <w:rFonts w:hint="eastAsia" w:ascii="仿宋_GB2312" w:hAnsi="仿宋_GB2312" w:eastAsia="仿宋_GB2312" w:cs="仿宋_GB2312"/>
          <w:sz w:val="32"/>
          <w:lang w:eastAsia="zh-CN"/>
        </w:rPr>
        <w:t>号）精神推荐兰州新区酒店餐饮管理有限公司申报中央厨房惠民工程建设项目。用于兰州新区酒店餐饮管理有限公司中央厨房惠民工程建设项目</w:t>
      </w:r>
      <w:r>
        <w:rPr>
          <w:rFonts w:hint="eastAsia" w:ascii="仿宋_GB2312" w:hAnsi="仿宋_GB2312" w:eastAsia="仿宋_GB2312" w:cs="仿宋_GB2312"/>
          <w:sz w:val="32"/>
          <w:lang w:val="en-US" w:eastAsia="zh-CN"/>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根据甘肃省商务厅《关于下达2023年省级服务业发展专项资金计划的通知（第一批）》下达老字号传承保护和创新发展项目专项资金40万元。“支持企业围绕老字号传承、保护、创新、发展开展项目建设，提升企业竞争力和品牌影响力，更好满足居民消费需求，服务经济社会发展”进行奖补。</w:t>
      </w:r>
      <w:r>
        <w:rPr>
          <w:rFonts w:hint="eastAsia" w:ascii="仿宋_GB2312" w:hAnsi="仿宋_GB2312" w:eastAsia="仿宋_GB2312" w:cs="仿宋_GB2312"/>
          <w:sz w:val="32"/>
          <w:lang w:eastAsia="zh-CN"/>
        </w:rPr>
        <w:t>项目实施单位为</w:t>
      </w:r>
      <w:r>
        <w:rPr>
          <w:rFonts w:hint="eastAsia" w:ascii="仿宋_GB2312" w:hAnsi="仿宋_GB2312" w:eastAsia="仿宋_GB2312" w:cs="仿宋_GB2312"/>
          <w:sz w:val="32"/>
          <w:lang w:val="en-US" w:eastAsia="zh-CN"/>
        </w:rPr>
        <w:t>兰州佛慈制药股份有限公司。</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1.项目资金到位情况分析。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资金到位率</w:t>
      </w:r>
      <w:r>
        <w:rPr>
          <w:rFonts w:hint="eastAsia" w:ascii="仿宋_GB2312" w:hAnsi="仿宋_GB2312" w:eastAsia="仿宋_GB2312" w:cs="仿宋_GB2312"/>
          <w:sz w:val="32"/>
          <w:lang w:val="en-US" w:eastAsia="zh-CN"/>
        </w:rPr>
        <w:t>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2.项目资金执行情况分析。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项目资金执行率</w:t>
      </w:r>
      <w:r>
        <w:rPr>
          <w:rFonts w:hint="eastAsia" w:ascii="仿宋_GB2312" w:hAnsi="仿宋_GB2312" w:eastAsia="仿宋_GB2312" w:cs="仿宋_GB2312"/>
          <w:sz w:val="32"/>
          <w:lang w:val="en-US" w:eastAsia="zh-CN"/>
        </w:rPr>
        <w:t>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（二）总体绩效目标</w:t>
      </w:r>
      <w:r>
        <w:rPr>
          <w:rFonts w:hint="eastAsia" w:ascii="楷体_GB2312" w:hAnsi="楷体_GB2312" w:eastAsia="楷体_GB2312" w:cs="楷体_GB2312"/>
          <w:sz w:val="32"/>
          <w:lang w:eastAsia="zh-CN"/>
        </w:rPr>
        <w:t>完成情况</w:t>
      </w:r>
      <w:r>
        <w:rPr>
          <w:rFonts w:hint="eastAsia" w:ascii="楷体_GB2312" w:hAnsi="楷体_GB2312" w:eastAsia="楷体_GB2312" w:cs="楷体_GB2312"/>
          <w:sz w:val="32"/>
        </w:rPr>
        <w:t>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资金执行全部用于中央厨房主体改造、新增生产加工设备、配送车辆采购。</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（三）绩效目标完成情况分析。（根据年初绩效目标及指标逐项分析）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1.产出指标完成情况分析。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（1）数量指标。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eastAsia="zh-CN"/>
        </w:rPr>
        <w:t>支持企业</w:t>
      </w:r>
      <w:r>
        <w:rPr>
          <w:rFonts w:hint="eastAsia" w:ascii="仿宋_GB2312" w:hAnsi="仿宋_GB2312" w:eastAsia="仿宋_GB2312" w:cs="仿宋_GB2312"/>
          <w:sz w:val="32"/>
          <w:lang w:val="en-US" w:eastAsia="zh-CN"/>
        </w:rPr>
        <w:t>2家。</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eastAsia="zh-CN"/>
        </w:rPr>
        <w:t>（2）质量指标。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完成建设瑞岭国际酒店和中川饭店燃气报警器检验及主机更换、油烟管道清洗、厨房库房监控安装、熄火保护装置采购安装、下水道改造、厨房管道改造，投资104.6445万元。建设中川饭店冷库451.2立方米，预算57.5152万元；拟建设瑞岭国际酒店4楼厨房排风改造项目预算21.363万元（两项建设投入78.8782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佛慈产品跨界营销、包装改良、设计研发项目。2021年-2022年企业共投资1020万元对多个产品包装进行全面升级。</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eastAsia="zh-CN"/>
        </w:rPr>
      </w:pPr>
      <w:r>
        <w:rPr>
          <w:rFonts w:hint="eastAsia" w:ascii="仿宋_GB2312" w:hAnsi="仿宋_GB2312" w:eastAsia="仿宋_GB2312" w:cs="仿宋_GB2312"/>
          <w:sz w:val="32"/>
          <w:lang w:val="en-US" w:eastAsia="zh-CN"/>
        </w:rPr>
        <w:t>实施“擦亮中华老字号金字招牌”行动。2021年-2022 年，为创新老字号品牌推广模式，注入新活力，佛慈通过多种形式开展新媒体创新营销，积极拓展企业营销渠道、创新品牌宣传方式，创造了良好的品牌传播效应。</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（3）时效指标。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项目资金按时支付。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（4）成本指标。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成本控制在预算范围内。</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2.效益指标完成情况分析。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（1）经济效益。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提升保供应能力，且综合配送能力得到提升。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（2）社会效益。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中央厨房配送体系得到完善。</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中华老字号得到传承和发展。</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（3）可持续影响。</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长效管理机制健全。</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3.满意度指标完成情况分析。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企业满意度100%。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rPr>
        <w:t>三、偏离绩效目标的原因和下一步改进措施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未偏离绩效目标。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lang w:eastAsia="zh-CN"/>
        </w:rPr>
        <w:t>四、</w:t>
      </w:r>
      <w:r>
        <w:rPr>
          <w:rFonts w:hint="eastAsia" w:ascii="黑体" w:hAnsi="黑体" w:eastAsia="黑体" w:cs="黑体"/>
          <w:sz w:val="32"/>
        </w:rPr>
        <w:t>绩效自评结果拟应用和公开情况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绩效自评结果拟2023年决算公开时在兰州新区官网上进行公开。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sz w:val="32"/>
        </w:rPr>
      </w:pPr>
      <w:r>
        <w:rPr>
          <w:rFonts w:hint="eastAsia" w:ascii="黑体" w:hAnsi="黑体" w:eastAsia="黑体" w:cs="黑体"/>
          <w:sz w:val="32"/>
          <w:lang w:val="en-US" w:eastAsia="zh-CN"/>
        </w:rPr>
        <w:t>五、</w:t>
      </w:r>
      <w:r>
        <w:rPr>
          <w:rFonts w:hint="eastAsia" w:ascii="黑体" w:hAnsi="黑体" w:eastAsia="黑体" w:cs="黑体"/>
          <w:sz w:val="3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审计和财政监督中发现的问题、所涉及的金额和整改情况。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3" w:firstLineChars="200"/>
        <w:jc w:val="both"/>
        <w:textAlignment w:val="baseline"/>
        <w:outlineLvl w:val="1"/>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（八）</w:t>
      </w:r>
      <w:r>
        <w:rPr>
          <w:rFonts w:hint="eastAsia" w:ascii="楷体" w:hAnsi="楷体" w:eastAsia="楷体" w:cs="楷体"/>
          <w:sz w:val="32"/>
          <w:szCs w:val="32"/>
        </w:rPr>
        <w:t>清算2021年下半年国际货运班列物流补贴资金及预拨部分2022年资金</w:t>
      </w:r>
      <w:r>
        <w:rPr>
          <w:rFonts w:hint="eastAsia" w:ascii="楷体" w:hAnsi="楷体" w:eastAsia="楷体" w:cs="楷体"/>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rPr>
        <w:t>（一）下达清算2021年下半年国际货运班列物流补贴资金及预拨部分2022年资金转移支付预算和绩效目标情况。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2023年下达清算2021年下半年国际货运班列物流补贴资金及预拨部分2022年资金转移支付预算1173.8983万元，主要用于新区国际货运班列物流补贴资金兑付，推动国际货运班列高质量发展。</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rPr>
      </w:pPr>
      <w:r>
        <w:rPr>
          <w:rFonts w:hint="eastAsia" w:ascii="楷体_GB2312" w:hAnsi="楷体_GB2312" w:eastAsia="楷体_GB2312" w:cs="楷体_GB2312"/>
          <w:sz w:val="32"/>
          <w:lang w:eastAsia="zh-CN"/>
        </w:rPr>
        <w:t>（二）</w:t>
      </w:r>
      <w:r>
        <w:rPr>
          <w:rFonts w:hint="eastAsia" w:ascii="楷体_GB2312" w:hAnsi="楷体_GB2312" w:eastAsia="楷体_GB2312" w:cs="楷体_GB2312"/>
          <w:sz w:val="32"/>
        </w:rPr>
        <w:t>资金安排、分解下达预算和绩效目标情况。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清算2021年下半年国际货运班列物流补贴资金及预拨部分2022年资金1173.8983万元全部用于兑付甘肃省国际货运班列物流补贴资金，2023年新区到发国际货运班列240列，同比增长18%。</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1.项目资金到位情况分析。</w:t>
      </w:r>
      <w:r>
        <w:rPr>
          <w:rFonts w:hint="eastAsia" w:ascii="仿宋_GB2312" w:hAnsi="仿宋_GB2312" w:eastAsia="仿宋_GB2312" w:cs="仿宋_GB2312"/>
          <w:sz w:val="32"/>
          <w:lang w:val="en-US" w:eastAsia="zh-CN"/>
        </w:rPr>
        <w:t>项目资金到位1173.8983万元，到位率为100%。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2.项目资金执行情况分析。</w:t>
      </w:r>
      <w:r>
        <w:rPr>
          <w:rFonts w:hint="eastAsia" w:ascii="仿宋_GB2312" w:hAnsi="仿宋_GB2312" w:eastAsia="仿宋_GB2312" w:cs="仿宋_GB2312"/>
          <w:sz w:val="32"/>
          <w:lang w:val="en-US" w:eastAsia="zh-CN"/>
        </w:rPr>
        <w:t>项目资金执行1173.8983万元，执行率为100%。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3.项目资金管理情况分析。</w:t>
      </w:r>
      <w:r>
        <w:rPr>
          <w:rFonts w:hint="eastAsia" w:ascii="仿宋_GB2312" w:hAnsi="仿宋_GB2312" w:eastAsia="仿宋_GB2312" w:cs="仿宋_GB2312"/>
          <w:sz w:val="32"/>
          <w:lang w:val="en-US" w:eastAsia="zh-CN"/>
        </w:rPr>
        <w:t>项目资金管理制度完善，同步出台了相关资金管理办法，符合省级转移支付资金管理要求。</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0" w:firstLineChars="200"/>
        <w:jc w:val="both"/>
        <w:textAlignment w:val="baseline"/>
        <w:rPr>
          <w:rFonts w:hint="eastAsia" w:ascii="仿宋_GB2312" w:hAnsi="仿宋_GB2312" w:eastAsia="仿宋_GB2312" w:cs="仿宋_GB2312"/>
          <w:sz w:val="32"/>
          <w:lang w:val="en-US" w:eastAsia="zh-CN"/>
        </w:rPr>
      </w:pPr>
      <w:r>
        <w:rPr>
          <w:rFonts w:hint="eastAsia" w:ascii="楷体_GB2312" w:hAnsi="楷体_GB2312" w:eastAsia="楷体_GB2312" w:cs="楷体_GB2312"/>
          <w:sz w:val="32"/>
          <w:lang w:eastAsia="zh-CN"/>
        </w:rPr>
        <w:t>（二）总体绩效目标完成情况分析。</w:t>
      </w:r>
      <w:r>
        <w:rPr>
          <w:rFonts w:hint="eastAsia" w:ascii="仿宋_GB2312" w:hAnsi="仿宋_GB2312" w:eastAsia="仿宋_GB2312" w:cs="仿宋_GB2312"/>
          <w:sz w:val="32"/>
          <w:lang w:val="en-US" w:eastAsia="zh-CN"/>
        </w:rPr>
        <w:t>2023年，兰州新区积极拓展国际货运班列新线路，畅通国际物流新通道，丰富回程班列货物品类，有效保障国际班列高质量运营，新增国际货运班列线路6条，累计发运国际货运班列240列，同比增长18.23%。</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1.产出指标完成情况分析。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（1）数量指标。绩效目标为年度完成扶持企业3家及以上，实际年度扶持企业8家。较预期目标偏高，主要是因为2023年粮食进口班列较预期多。</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（2）质量指标。绩效目标为扶持企业应补尽补率达到100%，实际应补尽补率为100%。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（3）时效指标。绩效目标为扶持对象补贴发放及时率及时，实际全额按期给予企业补贴。</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2.效益指标完成情况分析。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（1）经济效益。绩效目标为国际货运班列进出口额同比增长大于等于10%，实际完成43%，较预期目标偏高，主要是因为2023年粮食进口班列较预期多。</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（2）可持续影响。绩效目标为国际货运班列稳定发运，2023年实际到发240列，同比增长18%。</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3.满意度指标完成情况分析。</w:t>
      </w:r>
      <w:r>
        <w:rPr>
          <w:rFonts w:hint="eastAsia" w:ascii="仿宋_GB2312" w:hAnsi="仿宋_GB2312" w:eastAsia="仿宋_GB2312" w:cs="仿宋_GB2312"/>
          <w:sz w:val="32"/>
          <w:lang w:val="en-US" w:eastAsia="zh-CN"/>
        </w:rPr>
        <w:t>受扶持企业较为满意。</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总体绩效目标和绩效指标均已完成，部分指标完成情况较预期目标偏高，主要是因为2023年粮食进口班列较预期多，下一步，在绩效目标制定上进一步完善相关工作，争取绩效目标更能真实准确反映财政资金激励效应。</w:t>
      </w:r>
    </w:p>
    <w:p>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绩效自评结果拟应用和公开情况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绩效自评结果为“优”，拟2023年决算公开时在兰州新区官网上进行公开。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五、</w:t>
      </w:r>
      <w:r>
        <w:rPr>
          <w:rFonts w:ascii="黑体" w:hAnsi="黑体" w:eastAsia="黑体" w:cs="黑体"/>
          <w:spacing w:val="-2"/>
          <w:sz w:val="32"/>
          <w:szCs w:val="3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3" w:firstLineChars="200"/>
        <w:jc w:val="both"/>
        <w:textAlignment w:val="baseline"/>
        <w:outlineLvl w:val="1"/>
        <w:rPr>
          <w:rFonts w:hint="eastAsia" w:ascii="楷体" w:hAnsi="楷体" w:eastAsia="楷体" w:cs="楷体"/>
          <w:b/>
          <w:bCs/>
          <w:sz w:val="32"/>
          <w:szCs w:val="32"/>
        </w:rPr>
      </w:pPr>
      <w:r>
        <w:rPr>
          <w:rFonts w:hint="eastAsia" w:ascii="楷体" w:hAnsi="楷体" w:eastAsia="楷体" w:cs="楷体"/>
          <w:b/>
          <w:bCs/>
          <w:sz w:val="32"/>
          <w:szCs w:val="32"/>
          <w:lang w:eastAsia="zh-CN"/>
        </w:rPr>
        <w:t>（九）</w:t>
      </w:r>
      <w:r>
        <w:rPr>
          <w:rFonts w:hint="eastAsia" w:ascii="楷体" w:hAnsi="楷体" w:eastAsia="楷体" w:cs="楷体"/>
          <w:b/>
          <w:bCs/>
          <w:sz w:val="32"/>
          <w:szCs w:val="32"/>
        </w:rPr>
        <w:t>预拨2023年航空及国际货运班列物流资金</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（一）下达预拨2023年航空及国际货运班列物流资金转移支付预算和绩效目标情况。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2023年下达预拨2023年航空及国际货运班列物流资金转移支付预算1500万元，主要用于新区国际货运班列物流补贴资金兑付，推动国际货运班列高质量发展。</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预拨2023年航空及国际货运班列物流资金1500万元,其中839.2917用于兑付2023年甘肃省国际货运班列物流补贴资金，2023年新区到发国际货运班列240列，同比增长18%。</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1.项目资金到位情况分析。</w:t>
      </w:r>
      <w:r>
        <w:rPr>
          <w:rFonts w:hint="eastAsia" w:ascii="仿宋_GB2312" w:hAnsi="仿宋_GB2312" w:eastAsia="仿宋_GB2312" w:cs="仿宋_GB2312"/>
          <w:sz w:val="32"/>
          <w:lang w:val="en-US" w:eastAsia="zh-CN"/>
        </w:rPr>
        <w:t>项目资金到位1500万元，到位率为100%。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2.项目资金执行情况分析。</w:t>
      </w:r>
      <w:r>
        <w:rPr>
          <w:rFonts w:hint="eastAsia" w:ascii="仿宋_GB2312" w:hAnsi="仿宋_GB2312" w:eastAsia="仿宋_GB2312" w:cs="仿宋_GB2312"/>
          <w:sz w:val="32"/>
          <w:lang w:val="en-US" w:eastAsia="zh-CN"/>
        </w:rPr>
        <w:t>项目资金执行839.2917万元，执行率为55.95%。</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3.项目资金管理情况分析。</w:t>
      </w:r>
      <w:r>
        <w:rPr>
          <w:rFonts w:hint="eastAsia" w:ascii="仿宋_GB2312" w:hAnsi="仿宋_GB2312" w:eastAsia="仿宋_GB2312" w:cs="仿宋_GB2312"/>
          <w:sz w:val="32"/>
          <w:lang w:val="en-US" w:eastAsia="zh-CN"/>
        </w:rPr>
        <w:t>项目资金管理制度完善，同步出台了相关资金管理办法，符合省级转移支付资金管理要求。</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0" w:firstLineChars="200"/>
        <w:jc w:val="both"/>
        <w:textAlignment w:val="baseline"/>
        <w:rPr>
          <w:rFonts w:hint="eastAsia" w:ascii="仿宋_GB2312" w:hAnsi="仿宋_GB2312" w:eastAsia="仿宋_GB2312" w:cs="仿宋_GB2312"/>
          <w:sz w:val="32"/>
          <w:lang w:val="en-US" w:eastAsia="zh-CN"/>
        </w:rPr>
      </w:pPr>
      <w:r>
        <w:rPr>
          <w:rFonts w:hint="eastAsia" w:ascii="楷体_GB2312" w:hAnsi="楷体_GB2312" w:eastAsia="楷体_GB2312" w:cs="楷体_GB2312"/>
          <w:sz w:val="32"/>
          <w:lang w:eastAsia="zh-CN"/>
        </w:rPr>
        <w:t>（二）总体绩效目标完成情况分析。</w:t>
      </w:r>
      <w:r>
        <w:rPr>
          <w:rFonts w:hint="eastAsia" w:ascii="仿宋_GB2312" w:hAnsi="仿宋_GB2312" w:eastAsia="仿宋_GB2312" w:cs="仿宋_GB2312"/>
          <w:sz w:val="32"/>
          <w:lang w:val="en-US" w:eastAsia="zh-CN"/>
        </w:rPr>
        <w:t>2023年，兰州新区积极拓展国际货运班列新线路，畅通国际物流新通道，丰富回程班列货物品类，有效保障国际班列高质量运营，新增国际货运班列线路6条，累计发运国际货运班列240列，同比增长18.23%。</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1.产出指标完成情况分析。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1）数量指标。绩效目标之一为年度完成扶持企业3家及以上，实际年度扶持企业8家，较预期目标偏高，主要是因为2023年粮食进口班列较预期多。绩效目标之二为扶持企业平均补贴金额100万元及以上，实际平均补贴金额104.91万元，与预期目标基本一致。</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质量指标。绩效目标之一为扶持企业应补尽补率达到100%，实际应补尽补率为100%；绩效目标之二为扶持对象标准符合率达到100%，实际应补尽补率为100%；绩效目标之三为国际货运班列载货率达到100%，实际完成为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（3）时效指标。绩效目标为扶持对象补贴发放及时率及时，实际全额按期给予企业补贴。</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2.效益指标完成情况分析。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（1）经济效益。绩效目标其一为国际货运班列进出口额同比增大于等于10%，实际完成43%，绩效目标其二为班列车数增长率大于等于10%，实际完成34%，均较预期目标偏高，主要是因为2023年粮食进口班列较预期多。</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（2）社会效益。绩效目标为扶持企业就业人数增长率在5%以上，2023年各班列运营企业推动就业人数增长率实际在5%以上。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3.满意度指标完成情况分析。</w:t>
      </w:r>
      <w:r>
        <w:rPr>
          <w:rFonts w:hint="eastAsia" w:ascii="仿宋_GB2312" w:hAnsi="仿宋_GB2312" w:eastAsia="仿宋_GB2312" w:cs="仿宋_GB2312"/>
          <w:sz w:val="32"/>
          <w:lang w:val="en-US" w:eastAsia="zh-CN"/>
        </w:rPr>
        <w:t>受扶持企业较为满意。</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总体绩效目标和绩效指标均已完成，部分指标完成情况较预期目标偏高，主要是因为2023年粮食进口班列较预期多，下一步，在绩效目标制定上进一步完善相关工作，争取绩效目标更能真实准确反映财政资金激励效应。</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eastAsia="zh-CN"/>
        </w:rPr>
        <w:t>四、</w:t>
      </w:r>
      <w:r>
        <w:rPr>
          <w:rFonts w:ascii="黑体" w:hAnsi="黑体" w:eastAsia="黑体" w:cs="黑体"/>
          <w:spacing w:val="-2"/>
          <w:sz w:val="32"/>
          <w:szCs w:val="32"/>
        </w:rPr>
        <w:t>绩效自评结果拟应用和公开情况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绩效自评结果为“优”，拟2023年决算公开时在兰州新区官网上进行公开。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五、</w:t>
      </w:r>
      <w:r>
        <w:rPr>
          <w:rFonts w:ascii="黑体" w:hAnsi="黑体" w:eastAsia="黑体" w:cs="黑体"/>
          <w:spacing w:val="-2"/>
          <w:sz w:val="32"/>
          <w:szCs w:val="3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3" w:firstLineChars="200"/>
        <w:jc w:val="both"/>
        <w:textAlignment w:val="baseline"/>
        <w:outlineLvl w:val="1"/>
        <w:rPr>
          <w:rFonts w:hint="eastAsia" w:ascii="楷体" w:hAnsi="楷体" w:eastAsia="楷体" w:cs="楷体"/>
          <w:spacing w:val="-2"/>
          <w:sz w:val="32"/>
          <w:szCs w:val="32"/>
        </w:rPr>
      </w:pPr>
      <w:r>
        <w:rPr>
          <w:rFonts w:hint="eastAsia" w:ascii="楷体" w:hAnsi="楷体" w:eastAsia="楷体" w:cs="楷体"/>
          <w:b/>
          <w:bCs/>
          <w:sz w:val="32"/>
          <w:szCs w:val="32"/>
          <w:lang w:eastAsia="zh-CN"/>
        </w:rPr>
        <w:t>（十）</w:t>
      </w:r>
      <w:r>
        <w:rPr>
          <w:rFonts w:hint="eastAsia" w:ascii="楷体" w:hAnsi="楷体" w:eastAsia="楷体" w:cs="楷体"/>
          <w:b/>
          <w:bCs/>
          <w:sz w:val="32"/>
          <w:szCs w:val="32"/>
        </w:rPr>
        <w:t>中川园区集散中心及冷链仓储物流建设项目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0" w:firstLineChars="200"/>
        <w:jc w:val="both"/>
        <w:textAlignment w:val="baseline"/>
        <w:rPr>
          <w:rFonts w:ascii="仿宋" w:hAnsi="仿宋" w:eastAsia="仿宋" w:cs="仿宋"/>
          <w:spacing w:val="-9"/>
          <w:sz w:val="32"/>
          <w:szCs w:val="32"/>
        </w:rPr>
      </w:pPr>
      <w:r>
        <w:rPr>
          <w:rFonts w:hint="eastAsia" w:ascii="楷体_GB2312" w:hAnsi="楷体_GB2312" w:eastAsia="楷体_GB2312" w:cs="楷体_GB2312"/>
          <w:sz w:val="32"/>
          <w:lang w:eastAsia="zh-CN"/>
        </w:rPr>
        <w:t>（一）下达中川园区集散中心及冷链仓储物流建设项目转移支付预算和绩效目标情况。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2023年下达中川园区集散中心及冷链仓储物流建设项目转移支付预算4000万元，主要用于支持中川园区集散中心及冷链仓储物流建设项目的基础设施建设。</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预拨中川园区集散中心及冷链仓储物流建设项目4000万元全部用于支持中川园区集散中心及冷链仓储物流建设项目，目前该项目整体完成率65%。其中冷冻库完成主体钢结构，屋面完成底板施工，完成率60%；冷藏库库完成主体钢结构，屋面完成底板施工，完成率60%，集散中心完成主体钢结构，屋面完成底板施工，完成率60%；室外管网完成部分管道安装，完成率70%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1.项目资金到位情况分析。</w:t>
      </w:r>
      <w:r>
        <w:rPr>
          <w:rFonts w:hint="eastAsia" w:ascii="仿宋_GB2312" w:hAnsi="仿宋_GB2312" w:eastAsia="仿宋_GB2312" w:cs="仿宋_GB2312"/>
          <w:sz w:val="32"/>
          <w:lang w:val="en-US" w:eastAsia="zh-CN"/>
        </w:rPr>
        <w:t>项目资金到位4000万元，到位率为100%。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2.项目资金执行情况分析。</w:t>
      </w:r>
      <w:r>
        <w:rPr>
          <w:rFonts w:hint="eastAsia" w:ascii="仿宋_GB2312" w:hAnsi="仿宋_GB2312" w:eastAsia="仿宋_GB2312" w:cs="仿宋_GB2312"/>
          <w:sz w:val="32"/>
          <w:lang w:val="en-US" w:eastAsia="zh-CN"/>
        </w:rPr>
        <w:t>项目资金执行4000万元，执行率为100%。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3.项目资金管理情况分析。</w:t>
      </w:r>
      <w:r>
        <w:rPr>
          <w:rFonts w:hint="eastAsia" w:ascii="仿宋_GB2312" w:hAnsi="仿宋_GB2312" w:eastAsia="仿宋_GB2312" w:cs="仿宋_GB2312"/>
          <w:sz w:val="32"/>
          <w:lang w:val="en-US" w:eastAsia="zh-CN"/>
        </w:rPr>
        <w:t>项目资金管理制度完善，符合省级转移支付资金管理要求。</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0" w:firstLineChars="200"/>
        <w:jc w:val="both"/>
        <w:textAlignment w:val="baseline"/>
        <w:rPr>
          <w:rFonts w:hint="eastAsia" w:ascii="仿宋_GB2312" w:hAnsi="仿宋_GB2312" w:eastAsia="仿宋_GB2312" w:cs="仿宋_GB2312"/>
          <w:sz w:val="32"/>
          <w:lang w:val="en-US" w:eastAsia="zh-CN"/>
        </w:rPr>
      </w:pPr>
      <w:r>
        <w:rPr>
          <w:rFonts w:hint="eastAsia" w:ascii="楷体_GB2312" w:hAnsi="楷体_GB2312" w:eastAsia="楷体_GB2312" w:cs="楷体_GB2312"/>
          <w:sz w:val="32"/>
          <w:lang w:eastAsia="zh-CN"/>
        </w:rPr>
        <w:t>（二）总体绩效目标完成情况分析。</w:t>
      </w:r>
      <w:r>
        <w:rPr>
          <w:rFonts w:hint="eastAsia" w:ascii="仿宋_GB2312" w:hAnsi="仿宋_GB2312" w:eastAsia="仿宋_GB2312" w:cs="仿宋_GB2312"/>
          <w:sz w:val="32"/>
          <w:lang w:val="en-US" w:eastAsia="zh-CN"/>
        </w:rPr>
        <w:t>目前该项目整体完成率65%。其中冷冻库完成主体钢结构，屋面完成底板施工，完成率60%；冷藏库库完成主体钢结构，屋面完成底板施工，完成率60%，集散中心完成主体钢结构，屋面完成底板施工，完成率60%；室外管网完成部分管道安装，完成率70%。实际建设内容符合项目绩效目标要求。</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1.产出指标完成情况分析。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（1）数量指标。绩效目标为建一座冷冻库、一座冷藏库及一栋集散中心，与实际建设内容相符。</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（2）质量指标。项目按照设计规划建设，质量合格，无安全事故发生，符合质量指标要求。</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（3）成本指标。根据项目的建设情况及初步发展规划、市场开发程度、产品的寿命期等结合行业和产品特点，投入运营第一年营业收入达到设计能力的 80%，第二年达到 90%，以后各年均可达到设计能力。</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2.效益指标完成情况分析。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经济效益。本项目在计算期内财务内部收益率等指标高于仓储行业近年基准，财务净现值大于零，借贷清偿能力较强，有较好的抗风险能力，经济效益较明显，因此项目是可行的。</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3.满意度指标完成情况分析。</w:t>
      </w:r>
      <w:r>
        <w:rPr>
          <w:rFonts w:hint="eastAsia" w:ascii="仿宋_GB2312" w:hAnsi="仿宋_GB2312" w:eastAsia="仿宋_GB2312" w:cs="仿宋_GB2312"/>
          <w:sz w:val="32"/>
          <w:lang w:val="en-US" w:eastAsia="zh-CN"/>
        </w:rPr>
        <w:t>受扶持企业满意度在95%以上。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无</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eastAsia="zh-CN"/>
        </w:rPr>
        <w:t>四、</w:t>
      </w:r>
      <w:r>
        <w:rPr>
          <w:rFonts w:ascii="黑体" w:hAnsi="黑体" w:eastAsia="黑体" w:cs="黑体"/>
          <w:spacing w:val="-2"/>
          <w:sz w:val="32"/>
          <w:szCs w:val="32"/>
        </w:rPr>
        <w:t>绩效自评结果拟应用和公开情况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绩效自评结果为“优”，拟2023年决算公开时在兰州新区官网上进行公开。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五、</w:t>
      </w:r>
      <w:r>
        <w:rPr>
          <w:rFonts w:ascii="黑体" w:hAnsi="黑体" w:eastAsia="黑体" w:cs="黑体"/>
          <w:spacing w:val="-2"/>
          <w:sz w:val="32"/>
          <w:szCs w:val="3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3" w:firstLineChars="200"/>
        <w:jc w:val="both"/>
        <w:textAlignment w:val="baseline"/>
        <w:outlineLvl w:val="1"/>
        <w:rPr>
          <w:rFonts w:hint="eastAsia" w:ascii="楷体" w:hAnsi="楷体" w:eastAsia="楷体" w:cs="楷体"/>
          <w:b/>
          <w:bCs/>
          <w:spacing w:val="-2"/>
          <w:sz w:val="32"/>
          <w:szCs w:val="32"/>
          <w:lang w:eastAsia="zh-CN"/>
        </w:rPr>
      </w:pPr>
      <w:r>
        <w:rPr>
          <w:rFonts w:hint="eastAsia" w:ascii="楷体" w:hAnsi="楷体" w:eastAsia="楷体" w:cs="楷体"/>
          <w:b/>
          <w:bCs/>
          <w:sz w:val="32"/>
          <w:szCs w:val="32"/>
          <w:lang w:eastAsia="zh-CN"/>
        </w:rPr>
        <w:t>（十一）</w:t>
      </w:r>
      <w:r>
        <w:rPr>
          <w:rFonts w:hint="eastAsia" w:ascii="楷体" w:hAnsi="楷体" w:eastAsia="楷体" w:cs="楷体"/>
          <w:b/>
          <w:bCs/>
          <w:sz w:val="32"/>
          <w:szCs w:val="32"/>
        </w:rPr>
        <w:t>中川园区集散中心及冷链仓储物流建设项目（第二批）</w:t>
      </w:r>
      <w:r>
        <w:rPr>
          <w:rFonts w:hint="eastAsia" w:ascii="楷体" w:hAnsi="楷体" w:eastAsia="楷体" w:cs="楷体"/>
          <w:b/>
          <w:bCs/>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（一）下达中川园区集散中心及冷链仓储物流建设项目（第二批）转移支付预算和绩效目标情况。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2023年下达中川园区集散中心及冷链仓储物流建设项目（第二批）转移支付预算4000万元，主要用于支持中川园区集散中心及冷链仓储物流建设项目的基础设施建设。</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预拨中川园区集散中心及冷链仓储物流建设项目（第二批）4000万元全部用于支持中川园区集散中心及冷链仓储物流建设项目，目前该项目整体完成率65%。其中冷冻库完成主体钢结构，屋面完成底板施工，完成率60%；冷藏库库完成主体钢结构，屋面完成底板施工，完成率60%，集散中心完成主体钢结构，屋面完成底板施工，完成率60%；室外管网完成部分管道安装，完成率70%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1.项目资金到位情况分析。</w:t>
      </w:r>
      <w:r>
        <w:rPr>
          <w:rFonts w:hint="eastAsia" w:ascii="仿宋_GB2312" w:hAnsi="仿宋_GB2312" w:eastAsia="仿宋_GB2312" w:cs="仿宋_GB2312"/>
          <w:sz w:val="32"/>
          <w:lang w:val="en-US" w:eastAsia="zh-CN"/>
        </w:rPr>
        <w:t>项目资金到位4000万元，到位率为100%。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2.项目资金执行情况分析。</w:t>
      </w:r>
      <w:r>
        <w:rPr>
          <w:rFonts w:hint="eastAsia" w:ascii="仿宋_GB2312" w:hAnsi="仿宋_GB2312" w:eastAsia="仿宋_GB2312" w:cs="仿宋_GB2312"/>
          <w:sz w:val="32"/>
          <w:lang w:val="en-US" w:eastAsia="zh-CN"/>
        </w:rPr>
        <w:t>项目资金执行4000万元，执行率为100%。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3.项目资金管理情况分析。</w:t>
      </w:r>
      <w:r>
        <w:rPr>
          <w:rFonts w:hint="eastAsia" w:ascii="仿宋_GB2312" w:hAnsi="仿宋_GB2312" w:eastAsia="仿宋_GB2312" w:cs="仿宋_GB2312"/>
          <w:sz w:val="32"/>
          <w:lang w:val="en-US" w:eastAsia="zh-CN"/>
        </w:rPr>
        <w:t>项目资金管理制度完善，符合省级转移支付资金管理要求。</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0" w:firstLineChars="200"/>
        <w:jc w:val="both"/>
        <w:textAlignment w:val="baseline"/>
        <w:rPr>
          <w:rFonts w:hint="eastAsia" w:ascii="仿宋_GB2312" w:hAnsi="仿宋_GB2312" w:eastAsia="仿宋_GB2312" w:cs="仿宋_GB2312"/>
          <w:sz w:val="32"/>
          <w:lang w:val="en-US" w:eastAsia="zh-CN"/>
        </w:rPr>
      </w:pPr>
      <w:r>
        <w:rPr>
          <w:rFonts w:hint="eastAsia" w:ascii="楷体_GB2312" w:hAnsi="楷体_GB2312" w:eastAsia="楷体_GB2312" w:cs="楷体_GB2312"/>
          <w:sz w:val="32"/>
          <w:lang w:eastAsia="zh-CN"/>
        </w:rPr>
        <w:t>（二）总体绩效目标完成情况分析。</w:t>
      </w:r>
      <w:r>
        <w:rPr>
          <w:rFonts w:hint="eastAsia" w:ascii="仿宋_GB2312" w:hAnsi="仿宋_GB2312" w:eastAsia="仿宋_GB2312" w:cs="仿宋_GB2312"/>
          <w:sz w:val="32"/>
          <w:lang w:val="en-US" w:eastAsia="zh-CN"/>
        </w:rPr>
        <w:t>目前该项目整体完成率65%。其中冷冻库完成主体钢结构，屋面完成底板施工，完成率60%；冷藏库库完成主体钢结构，屋面完成底板施工，完成率60%，集散中心完成主体钢结构，屋面完成底板施工，完成率60%；室外管网完成部分管道安装，完成率70%。实际建设内容符合项目绩效目标要求。</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1.产出指标完成情况分析。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（1）数量指标。绩效目标为建一座冷冻库、一座冷藏库及一栋集散中心，与实际建设内容相符。</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（2）质量指标。项目按照设计规划建设，质量合格，无安全事故发生，符合质量指标要求。</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（3）成本指标。根据项目的建设情况及初步发展规划、市场开发程度、产品的寿命期等结合行业和产品特点，投入运营第一年营业收入达到设计能力的 80%，第二年达到 90%，以后各年均可达到设计能力。</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2.效益指标完成情况分析。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经济效益。本项目在计算期内财务内部收益率等指标高于仓储行业近年基准，财务净现值大于零，借贷清偿能力较强，有较好的抗风险能力，经济效益较明显，因此项目是可行的。</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b/>
          <w:bCs/>
          <w:sz w:val="32"/>
          <w:lang w:val="en-US" w:eastAsia="zh-CN"/>
        </w:rPr>
        <w:t>3.满意度指标完成情况分析。</w:t>
      </w:r>
      <w:r>
        <w:rPr>
          <w:rFonts w:hint="eastAsia" w:ascii="仿宋_GB2312" w:hAnsi="仿宋_GB2312" w:eastAsia="仿宋_GB2312" w:cs="仿宋_GB2312"/>
          <w:sz w:val="32"/>
          <w:lang w:val="en-US" w:eastAsia="zh-CN"/>
        </w:rPr>
        <w:t>受扶持企业满意度在95%以上。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无</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eastAsia="zh-CN"/>
        </w:rPr>
        <w:t>四、</w:t>
      </w:r>
      <w:r>
        <w:rPr>
          <w:rFonts w:ascii="黑体" w:hAnsi="黑体" w:eastAsia="黑体" w:cs="黑体"/>
          <w:spacing w:val="-2"/>
          <w:sz w:val="32"/>
          <w:szCs w:val="32"/>
        </w:rPr>
        <w:t>绩效自评结果拟应用和公开情况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绩效自评结果为“优”，拟2023年决算公开时在兰州新区官网上进行公开。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五、</w:t>
      </w:r>
      <w:r>
        <w:rPr>
          <w:rFonts w:ascii="黑体" w:hAnsi="黑体" w:eastAsia="黑体" w:cs="黑体"/>
          <w:spacing w:val="-2"/>
          <w:sz w:val="32"/>
          <w:szCs w:val="3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08" w:firstLineChars="200"/>
        <w:jc w:val="both"/>
        <w:textAlignment w:val="baseline"/>
        <w:rPr>
          <w:rFonts w:hint="eastAsia" w:ascii="仿宋_GB2312" w:hAnsi="仿宋_GB2312" w:eastAsia="仿宋_GB2312" w:cs="仿宋_GB2312"/>
          <w:spacing w:val="-8"/>
          <w:sz w:val="32"/>
          <w:szCs w:val="32"/>
          <w:lang w:eastAsia="zh-CN"/>
        </w:rPr>
      </w:pPr>
      <w:r>
        <w:rPr>
          <w:rFonts w:hint="eastAsia" w:ascii="仿宋_GB2312" w:hAnsi="仿宋_GB2312" w:eastAsia="仿宋_GB2312" w:cs="仿宋_GB2312"/>
          <w:spacing w:val="-8"/>
          <w:sz w:val="32"/>
          <w:szCs w:val="32"/>
          <w:lang w:eastAsia="zh-CN"/>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3" w:firstLineChars="200"/>
        <w:jc w:val="both"/>
        <w:outlineLvl w:val="1"/>
        <w:rPr>
          <w:rFonts w:hint="eastAsia" w:ascii="方正小标宋简体" w:hAnsi="方正小标宋简体" w:eastAsia="楷体" w:cs="方正小标宋简体"/>
          <w:sz w:val="40"/>
          <w:szCs w:val="40"/>
          <w:lang w:eastAsia="zh-CN"/>
        </w:rPr>
      </w:pPr>
      <w:r>
        <w:rPr>
          <w:rFonts w:hint="eastAsia" w:ascii="楷体" w:hAnsi="楷体" w:eastAsia="楷体" w:cs="楷体"/>
          <w:b/>
          <w:bCs/>
          <w:sz w:val="32"/>
          <w:szCs w:val="32"/>
          <w:lang w:eastAsia="zh-CN"/>
        </w:rPr>
        <w:t>（十二）</w:t>
      </w:r>
      <w:r>
        <w:rPr>
          <w:rFonts w:hint="eastAsia" w:ascii="楷体" w:hAnsi="楷体" w:eastAsia="楷体" w:cs="楷体"/>
          <w:b/>
          <w:bCs/>
          <w:sz w:val="32"/>
          <w:szCs w:val="32"/>
        </w:rPr>
        <w:t>2022年中央外经贸发展资金</w:t>
      </w:r>
      <w:r>
        <w:rPr>
          <w:rFonts w:hint="eastAsia" w:ascii="楷体" w:hAnsi="楷体" w:eastAsia="楷体" w:cs="楷体"/>
          <w:b/>
          <w:bCs/>
          <w:sz w:val="32"/>
          <w:szCs w:val="32"/>
          <w:lang w:eastAsia="zh-CN"/>
        </w:rPr>
        <w:t>预算</w:t>
      </w:r>
      <w:r>
        <w:rPr>
          <w:rFonts w:hint="eastAsia" w:ascii="楷体" w:hAnsi="楷体" w:eastAsia="楷体" w:cs="楷体"/>
          <w:b/>
          <w:bCs/>
          <w:sz w:val="32"/>
          <w:szCs w:val="32"/>
        </w:rPr>
        <w:t>（第二批）</w:t>
      </w:r>
      <w:r>
        <w:rPr>
          <w:rFonts w:hint="eastAsia" w:ascii="楷体" w:hAnsi="楷体" w:eastAsia="楷体" w:cs="楷体"/>
          <w:b/>
          <w:bCs/>
          <w:sz w:val="32"/>
          <w:szCs w:val="32"/>
          <w:lang w:eastAsia="zh-CN"/>
        </w:rPr>
        <w:t>项目</w:t>
      </w:r>
    </w:p>
    <w:p>
      <w:pPr>
        <w:spacing w:line="560" w:lineRule="exact"/>
        <w:ind w:firstLine="632"/>
        <w:rPr>
          <w:rFonts w:ascii="黑体" w:hAnsi="黑体" w:eastAsia="黑体" w:cs="黑体"/>
        </w:rPr>
      </w:pPr>
      <w:r>
        <w:rPr>
          <w:rFonts w:ascii="黑体" w:hAnsi="黑体" w:eastAsia="黑体" w:cs="黑体"/>
          <w:spacing w:val="-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2022年中央外经贸发展资金预算（第二批）（甘财建〔2022〕114号）下达外经贸专项资金401.9万元，用于稳定外贸增长，鼓励企业外贸业务做大做强。</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中央外经贸发展资金预算总金额401.9万元，分解下达预算资金401.9万元，执行率100%。按照《关于中央第二批外经贸专项资金使用方案》要求，积极组织符合申报条件企业进行项目申报。参照企业2022年-2023年外贸业务开展情况，结合企业运费及固投票据，对兰州新区综合保税区商贸有限公司降低融资成本项目、兰州融米电子科技有限公司企业技术创新项目、兰州方可圆智能设备有限公司降低物流成本项目、甘肃贸通晖电子商务有限公司跨境电商培育项目等9家企业及时拨付资金。该笔资金有效缓解了企业生产经营压力，支持外贸企业稳定发展，促进兰州新区综保区高质量发展。</w:t>
      </w:r>
    </w:p>
    <w:p>
      <w:pPr>
        <w:spacing w:line="560" w:lineRule="exact"/>
        <w:ind w:firstLine="632"/>
        <w:rPr>
          <w:rFonts w:ascii="黑体" w:hAnsi="黑体" w:eastAsia="黑体" w:cs="黑体"/>
        </w:rPr>
      </w:pPr>
      <w:r>
        <w:rPr>
          <w:rFonts w:ascii="黑体" w:hAnsi="黑体" w:eastAsia="黑体" w:cs="黑体"/>
          <w:spacing w:val="-2"/>
        </w:rPr>
        <w:t>二、绩效目标完成情况分析</w:t>
      </w:r>
    </w:p>
    <w:p>
      <w:pPr>
        <w:spacing w:line="560" w:lineRule="exact"/>
        <w:ind w:firstLine="604"/>
        <w:rPr>
          <w:rFonts w:hint="eastAsia" w:ascii="楷体_GB2312" w:hAnsi="仿宋" w:eastAsia="楷体_GB2312"/>
          <w:spacing w:val="0"/>
          <w:sz w:val="32"/>
        </w:rPr>
      </w:pPr>
      <w:r>
        <w:rPr>
          <w:rFonts w:hint="eastAsia" w:ascii="楷体_GB2312" w:hAnsi="仿宋" w:eastAsia="楷体_GB2312"/>
          <w:spacing w:val="0"/>
          <w:sz w:val="32"/>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1.共拨付项目资金401.9万元，促进兰州新区综合保税区在全国外贸数据疲弱阶段逆势增长，全年完成外贸额54.1亿元。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2.项目资金分别于2023年1月和12月拨付100万元和301.9万元。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要求企业严格按照《关于印发甘肃省商务厅商务发展专项资金管理办法的通知》(甘商财发﹝2022﹞75号)、《关于印发甘肃省外经贸发展专项资金管理实施细则的通知》(甘财建﹝2022﹞23号)等文件规定使用该笔资金，确保资金专款专用。</w:t>
      </w:r>
    </w:p>
    <w:p>
      <w:pPr>
        <w:spacing w:line="560" w:lineRule="exact"/>
        <w:ind w:firstLine="604"/>
        <w:rPr>
          <w:rFonts w:hint="eastAsia" w:ascii="楷体_GB2312" w:hAnsi="仿宋" w:eastAsia="楷体_GB2312"/>
          <w:spacing w:val="0"/>
          <w:sz w:val="32"/>
        </w:rPr>
      </w:pPr>
      <w:r>
        <w:rPr>
          <w:rFonts w:hint="eastAsia" w:ascii="楷体_GB2312" w:hAnsi="仿宋" w:eastAsia="楷体_GB2312"/>
          <w:spacing w:val="0"/>
          <w:sz w:val="32"/>
        </w:rPr>
        <w:t>（二）总体绩效目标完成情况分析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严格依据按照《关于中央第二批外经贸专项资金使用方案》要求，积极组织符合申报条件企业进行项目申报。积极组织区内企业申报政策资金，完成9家企业资料审核，向甘肃省商务厅报备后拨付9家企业政策资金401.9万元，减轻企业经营运转负担，支持综保区内企业做大做强.通过积极对接财政部门保障财政资金及时拨付，极大提高企业生产经营积极性，进一步提升综保区对外开放水平。2023年综保区实现进出口贸易额54.1亿元，占全省比重11%，占兰州市比重46.1%。项目综合得分为94，自评结果为“优”。</w:t>
      </w:r>
    </w:p>
    <w:p>
      <w:pPr>
        <w:spacing w:line="560" w:lineRule="exact"/>
        <w:ind w:firstLine="604"/>
        <w:rPr>
          <w:rFonts w:hint="eastAsia" w:ascii="楷体_GB2312" w:hAnsi="仿宋" w:eastAsia="楷体_GB2312"/>
          <w:spacing w:val="0"/>
          <w:sz w:val="32"/>
        </w:rPr>
      </w:pPr>
      <w:r>
        <w:rPr>
          <w:rFonts w:hint="eastAsia" w:ascii="楷体_GB2312" w:hAnsi="仿宋" w:eastAsia="楷体_GB2312"/>
          <w:spacing w:val="0"/>
          <w:sz w:val="32"/>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经评价核验，综合保税区企业2022年中央外经贸发展资金项目的年度绩效目标完成率为100%。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3"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napToGrid w:val="0"/>
          <w:color w:val="000000"/>
          <w:spacing w:val="0"/>
          <w:sz w:val="32"/>
          <w:szCs w:val="32"/>
          <w:lang w:val="en-US" w:eastAsia="zh-CN" w:bidi="ar-SA"/>
        </w:rPr>
        <w:t>1.产出指标方面，</w:t>
      </w:r>
      <w:r>
        <w:rPr>
          <w:rFonts w:hint="eastAsia" w:ascii="仿宋_GB2312" w:hAnsi="仿宋_GB2312" w:eastAsia="仿宋_GB2312" w:cs="仿宋_GB2312"/>
          <w:b w:val="0"/>
          <w:snapToGrid w:val="0"/>
          <w:color w:val="000000"/>
          <w:spacing w:val="0"/>
          <w:sz w:val="32"/>
          <w:szCs w:val="32"/>
          <w:lang w:val="en-US" w:eastAsia="zh-CN" w:bidi="ar-SA"/>
        </w:rPr>
        <w:t>区内企业运营质量合规，2022上半年年共完成进出口贸易额亿元，奖励扶持企业9家，共完成资金兑付401.9万元，取得了良好外贸业务促进效果。</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3"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napToGrid w:val="0"/>
          <w:color w:val="000000"/>
          <w:spacing w:val="0"/>
          <w:sz w:val="32"/>
          <w:szCs w:val="32"/>
          <w:lang w:val="en-US" w:eastAsia="zh-CN" w:bidi="ar-SA"/>
        </w:rPr>
        <w:t>2.效益指标方面，</w:t>
      </w:r>
      <w:r>
        <w:rPr>
          <w:rFonts w:hint="eastAsia" w:ascii="仿宋_GB2312" w:hAnsi="仿宋_GB2312" w:eastAsia="仿宋_GB2312" w:cs="仿宋_GB2312"/>
          <w:b w:val="0"/>
          <w:snapToGrid w:val="0"/>
          <w:color w:val="000000"/>
          <w:spacing w:val="0"/>
          <w:sz w:val="32"/>
          <w:szCs w:val="32"/>
          <w:lang w:val="en-US" w:eastAsia="zh-CN" w:bidi="ar-SA"/>
        </w:rPr>
        <w:t>外贸发展扶持资金不但促进中小微外贸企业快速成长，且提升综合保税区外经贸发展水平。</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3"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napToGrid w:val="0"/>
          <w:color w:val="000000"/>
          <w:spacing w:val="0"/>
          <w:sz w:val="32"/>
          <w:szCs w:val="32"/>
          <w:lang w:val="en-US" w:eastAsia="zh-CN" w:bidi="ar-SA"/>
        </w:rPr>
        <w:t>3.满意度指标方面，</w:t>
      </w:r>
      <w:r>
        <w:rPr>
          <w:rFonts w:hint="eastAsia" w:ascii="仿宋_GB2312" w:hAnsi="仿宋_GB2312" w:eastAsia="仿宋_GB2312" w:cs="仿宋_GB2312"/>
          <w:b w:val="0"/>
          <w:snapToGrid w:val="0"/>
          <w:color w:val="000000"/>
          <w:spacing w:val="0"/>
          <w:sz w:val="32"/>
          <w:szCs w:val="32"/>
          <w:lang w:val="en-US" w:eastAsia="zh-CN" w:bidi="ar-SA"/>
        </w:rPr>
        <w:t>区内企业满意度较高，达到了项目支出预期。</w:t>
      </w:r>
    </w:p>
    <w:p>
      <w:pPr>
        <w:spacing w:line="560" w:lineRule="exact"/>
        <w:ind w:firstLine="604"/>
        <w:rPr>
          <w:rFonts w:hint="eastAsia" w:ascii="仿宋_GB2312" w:hAnsi="仿宋_GB2312" w:eastAsia="仿宋_GB2312" w:cs="仿宋_GB2312"/>
          <w:spacing w:val="0"/>
          <w:sz w:val="32"/>
        </w:rPr>
      </w:pPr>
      <w:r>
        <w:rPr>
          <w:rFonts w:hint="eastAsia" w:ascii="仿宋_GB2312" w:hAnsi="仿宋_GB2312" w:eastAsia="仿宋_GB2312" w:cs="仿宋_GB2312"/>
          <w:spacing w:val="0"/>
          <w:sz w:val="32"/>
        </w:rPr>
        <w:t>经评价核验，2023年2022年中央外经贸发展资金（第二批）的年度绩效目标完成率为</w:t>
      </w:r>
      <w:r>
        <w:rPr>
          <w:rFonts w:hint="eastAsia" w:ascii="仿宋_GB2312" w:hAnsi="仿宋_GB2312" w:eastAsia="仿宋_GB2312" w:cs="仿宋_GB2312"/>
          <w:color w:val="auto"/>
          <w:spacing w:val="0"/>
          <w:sz w:val="32"/>
          <w:highlight w:val="none"/>
        </w:rPr>
        <w:t>94%</w:t>
      </w:r>
      <w:r>
        <w:rPr>
          <w:rFonts w:hint="eastAsia" w:ascii="仿宋_GB2312" w:hAnsi="仿宋_GB2312" w:eastAsia="仿宋_GB2312" w:cs="仿宋_GB2312"/>
          <w:color w:val="auto"/>
          <w:spacing w:val="0"/>
          <w:sz w:val="32"/>
        </w:rPr>
        <w:t>。</w:t>
      </w:r>
      <w:r>
        <w:rPr>
          <w:rFonts w:hint="eastAsia" w:ascii="仿宋_GB2312" w:hAnsi="仿宋_GB2312" w:eastAsia="仿宋_GB2312" w:cs="仿宋_GB2312"/>
          <w:spacing w:val="0"/>
          <w:sz w:val="32"/>
        </w:rPr>
        <w:t>由于该笔资金主要用于鼓励企业作风大外贸业务，故其中301.9万元于2023年12月审定拨付，未能于2023年1月19日前完成全额拨付；项目无擅自改变资金用途和投向、贪污挪用、虚报套取资金等问题;在下拨经费的管理上，能够及时与财政部门联系，不存在私自截留、挪用等现象。</w:t>
      </w:r>
      <w:r>
        <w:rPr>
          <w:rFonts w:hint="eastAsia" w:ascii="仿宋_GB2312" w:hAnsi="仿宋_GB2312" w:eastAsia="仿宋_GB2312" w:cs="仿宋_GB2312"/>
          <w:b/>
          <w:bCs/>
          <w:color w:val="auto"/>
          <w:spacing w:val="0"/>
          <w:sz w:val="32"/>
        </w:rPr>
        <w:t>产出指标方面，</w:t>
      </w:r>
      <w:r>
        <w:rPr>
          <w:rFonts w:hint="eastAsia" w:ascii="仿宋_GB2312" w:hAnsi="仿宋_GB2312" w:eastAsia="仿宋_GB2312" w:cs="仿宋_GB2312"/>
          <w:spacing w:val="0"/>
          <w:sz w:val="32"/>
        </w:rPr>
        <w:t>奖励企业数超过9家，全年无环境污染事件，跨境电商单量超额完成40万单，达成预期指标；2023年综保区贸易额较上年小幅下降，301.9万元于2023年12月拨付，“综保区高质量发展”“2023年1月19日前完成拨付”未达成预期。</w:t>
      </w:r>
      <w:r>
        <w:rPr>
          <w:rFonts w:hint="eastAsia" w:ascii="仿宋_GB2312" w:hAnsi="仿宋_GB2312" w:eastAsia="仿宋_GB2312" w:cs="仿宋_GB2312"/>
          <w:b/>
          <w:bCs/>
          <w:color w:val="auto"/>
          <w:spacing w:val="0"/>
          <w:sz w:val="32"/>
        </w:rPr>
        <w:t>效益指标方面，</w:t>
      </w:r>
      <w:r>
        <w:rPr>
          <w:rFonts w:hint="eastAsia" w:ascii="仿宋_GB2312" w:hAnsi="仿宋_GB2312" w:eastAsia="仿宋_GB2312" w:cs="仿宋_GB2312"/>
          <w:spacing w:val="0"/>
          <w:sz w:val="32"/>
        </w:rPr>
        <w:t>新区外经贸发展与无环境污染，未偏离指标值；由于受海关监管调整影响，综保区外贸数据较上年略有下降，“综保区进出口额提升”未达成预期。</w:t>
      </w:r>
      <w:r>
        <w:rPr>
          <w:rFonts w:hint="eastAsia" w:ascii="仿宋_GB2312" w:hAnsi="仿宋_GB2312" w:eastAsia="仿宋_GB2312" w:cs="仿宋_GB2312"/>
          <w:b/>
          <w:bCs/>
          <w:color w:val="auto"/>
          <w:spacing w:val="0"/>
          <w:sz w:val="32"/>
        </w:rPr>
        <w:t>满意度指标方面，</w:t>
      </w:r>
      <w:r>
        <w:rPr>
          <w:rFonts w:hint="eastAsia" w:ascii="仿宋_GB2312" w:hAnsi="仿宋_GB2312" w:eastAsia="仿宋_GB2312" w:cs="仿宋_GB2312"/>
          <w:spacing w:val="0"/>
          <w:sz w:val="32"/>
        </w:rPr>
        <w:t>年度指标值企业满意度大于等于90%；实际完成值企业满意度大于等于90%，未偏离指标值。</w:t>
      </w:r>
    </w:p>
    <w:p>
      <w:pPr>
        <w:spacing w:line="560" w:lineRule="exact"/>
        <w:ind w:firstLine="632"/>
        <w:rPr>
          <w:rFonts w:ascii="黑体" w:hAnsi="黑体" w:eastAsia="黑体" w:cs="黑体"/>
          <w:spacing w:val="-2"/>
        </w:rPr>
      </w:pPr>
      <w:r>
        <w:rPr>
          <w:rFonts w:ascii="黑体" w:hAnsi="黑体" w:eastAsia="黑体" w:cs="黑体"/>
          <w:spacing w:val="-2"/>
        </w:rPr>
        <w:t>三、偏离绩效目标的原因和下一步改进措施</w:t>
      </w:r>
    </w:p>
    <w:p>
      <w:pPr>
        <w:kinsoku/>
        <w:autoSpaceDE/>
        <w:autoSpaceDN/>
        <w:spacing w:line="560" w:lineRule="exact"/>
        <w:ind w:firstLine="640"/>
        <w:rPr>
          <w:rFonts w:hint="eastAsia" w:ascii="仿宋_GB2312" w:hAnsi="仿宋_GB2312" w:eastAsia="仿宋_GB2312" w:cs="仿宋_GB2312"/>
          <w:b w:val="0"/>
          <w:snapToGrid w:val="0"/>
          <w:color w:val="000000"/>
          <w:spacing w:val="0"/>
          <w:sz w:val="32"/>
          <w:szCs w:val="32"/>
          <w:lang w:val="en-US" w:eastAsia="zh-CN" w:bidi="ar-SA"/>
        </w:rPr>
      </w:pPr>
      <w:r>
        <w:rPr>
          <w:rFonts w:hint="eastAsia" w:ascii="楷体" w:hAnsi="楷体" w:eastAsia="楷体" w:cs="楷体"/>
          <w:bCs/>
          <w:color w:val="auto"/>
        </w:rPr>
        <w:t>偏离绩效目标的原因：</w:t>
      </w:r>
      <w:r>
        <w:rPr>
          <w:rFonts w:hint="eastAsia" w:ascii="仿宋_GB2312" w:hAnsi="仿宋_GB2312" w:eastAsia="仿宋_GB2312" w:cs="仿宋_GB2312"/>
          <w:b w:val="0"/>
          <w:snapToGrid w:val="0"/>
          <w:color w:val="000000"/>
          <w:spacing w:val="0"/>
          <w:sz w:val="32"/>
          <w:szCs w:val="32"/>
          <w:lang w:val="en-US" w:eastAsia="zh-CN" w:bidi="ar-SA"/>
        </w:rPr>
        <w:t>（1）预算经费在产出指标时效方面“2023年1月19日前完成拨付”存在偏离，部分资金已于2023年1月19日前拨付，但由于该笔政策资金主要由于稳定外贸发展，故我局在年底综合考量企业全年发展情况后予以拨付剩余资金，导致该目标完成存在为偏离。（2）预算经费在在效益指标经济效益方面“综保区外贸额提升”存在偏离，受海关监管政策调整影响，综保区外贸数据较上年略有下降，导致该目标完成存在为偏离。</w:t>
      </w:r>
    </w:p>
    <w:p>
      <w:pPr>
        <w:kinsoku/>
        <w:autoSpaceDE/>
        <w:autoSpaceDN/>
        <w:spacing w:line="560" w:lineRule="exact"/>
        <w:ind w:firstLine="640"/>
        <w:rPr>
          <w:rFonts w:hint="eastAsia" w:ascii="仿宋_GB2312" w:hAnsi="仿宋_GB2312" w:eastAsia="仿宋_GB2312" w:cs="仿宋_GB2312"/>
          <w:b w:val="0"/>
          <w:snapToGrid w:val="0"/>
          <w:color w:val="000000"/>
          <w:spacing w:val="0"/>
          <w:sz w:val="32"/>
          <w:szCs w:val="32"/>
          <w:lang w:val="en-US" w:eastAsia="zh-CN" w:bidi="ar-SA"/>
        </w:rPr>
      </w:pPr>
      <w:r>
        <w:rPr>
          <w:rFonts w:hint="eastAsia" w:ascii="楷体" w:hAnsi="楷体" w:eastAsia="楷体" w:cs="楷体"/>
          <w:bCs/>
          <w:color w:val="auto"/>
        </w:rPr>
        <w:t>下一步改进措施：</w:t>
      </w:r>
      <w:r>
        <w:rPr>
          <w:rFonts w:hint="eastAsia" w:ascii="仿宋_GB2312" w:hAnsi="仿宋_GB2312" w:eastAsia="仿宋_GB2312" w:cs="仿宋_GB2312"/>
          <w:b w:val="0"/>
          <w:snapToGrid w:val="0"/>
          <w:color w:val="000000"/>
          <w:spacing w:val="0"/>
          <w:sz w:val="32"/>
          <w:szCs w:val="32"/>
          <w:lang w:val="en-US" w:eastAsia="zh-CN" w:bidi="ar-SA"/>
        </w:rPr>
        <w:t>（1）促进综保区企业提质增效，推进外贸额稳中有进，提升产出指标完成度；（2）强化招商引资及项目服务水平，做好企业政策宣讲和业务引导，鼓励企业参展参会走出国门，拓展海外订单，提升综保区外贸额。</w:t>
      </w:r>
    </w:p>
    <w:p>
      <w:pPr>
        <w:numPr>
          <w:ilvl w:val="0"/>
          <w:numId w:val="4"/>
        </w:numPr>
        <w:spacing w:line="560" w:lineRule="exact"/>
        <w:ind w:firstLine="632"/>
        <w:rPr>
          <w:rFonts w:ascii="黑体" w:hAnsi="黑体" w:eastAsia="黑体" w:cs="黑体"/>
          <w:spacing w:val="-2"/>
        </w:rPr>
      </w:pPr>
      <w:r>
        <w:rPr>
          <w:rFonts w:ascii="黑体" w:hAnsi="黑体" w:eastAsia="黑体" w:cs="黑体"/>
          <w:spacing w:val="-2"/>
        </w:rPr>
        <w:t>绩效自评结果拟应用和公开情况</w:t>
      </w:r>
    </w:p>
    <w:p>
      <w:pPr>
        <w:pStyle w:val="2"/>
        <w:spacing w:before="0" w:after="0" w:line="560" w:lineRule="exact"/>
        <w:ind w:firstLine="0" w:firstLineChars="0"/>
        <w:jc w:val="both"/>
      </w:pPr>
      <w:r>
        <w:rPr>
          <w:rFonts w:hint="eastAsia"/>
        </w:rPr>
        <w:t xml:space="preserve"> </w:t>
      </w:r>
      <w:r>
        <w:rPr>
          <w:rFonts w:hint="eastAsia"/>
          <w:b w:val="0"/>
          <w:bCs/>
        </w:rPr>
        <w:t xml:space="preserve">   依申请公开</w:t>
      </w:r>
    </w:p>
    <w:p>
      <w:pPr>
        <w:spacing w:line="560" w:lineRule="exact"/>
        <w:ind w:firstLine="632"/>
        <w:rPr>
          <w:rFonts w:ascii="黑体" w:hAnsi="黑体" w:eastAsia="黑体" w:cs="黑体"/>
          <w:spacing w:val="-2"/>
        </w:rPr>
      </w:pPr>
      <w:r>
        <w:rPr>
          <w:rFonts w:hint="eastAsia" w:ascii="黑体" w:hAnsi="黑体" w:eastAsia="黑体" w:cs="黑体"/>
          <w:spacing w:val="-2"/>
        </w:rPr>
        <w:t>五、</w:t>
      </w:r>
      <w:r>
        <w:rPr>
          <w:rFonts w:ascii="黑体" w:hAnsi="黑体" w:eastAsia="黑体" w:cs="黑体"/>
          <w:spacing w:val="-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在我局日常监督中发现贸通晖和伟乾两家跨境电商企业（2023年1月拨款）因海关监管政策调整，于2023年3月以后再未开展外贸业务，目前企业积极转型中，已及时将企业情况反馈省商务厅。</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3" w:firstLineChars="200"/>
        <w:jc w:val="both"/>
        <w:textAlignment w:val="baseline"/>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（十三）</w:t>
      </w:r>
      <w:r>
        <w:rPr>
          <w:rFonts w:hint="eastAsia" w:ascii="楷体" w:hAnsi="楷体" w:eastAsia="楷体" w:cs="楷体"/>
          <w:b/>
          <w:bCs/>
          <w:sz w:val="32"/>
          <w:szCs w:val="32"/>
        </w:rPr>
        <w:t>2023年（第一批）省级外经贸发展资金</w:t>
      </w:r>
      <w:r>
        <w:rPr>
          <w:rFonts w:hint="eastAsia" w:ascii="楷体" w:hAnsi="楷体" w:eastAsia="楷体" w:cs="楷体"/>
          <w:b/>
          <w:bCs/>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（一）下达省级转移支付预算和绩效目标情况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根据《甘肃省财政厅关于下达2023年（第一批）省级外经贸发展专项资金的通知》（甘财建〔2023〕48号），下达兰州新区2023年（第一批）省级外经贸发展资金75万元。主要目标是进一步拓宽国际物流通道，提升综保区、航空口岸、铁路口岸运营服务水平，优化口岸作业流程，提高企业通关便利化。</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甘肃省财政厅安排2023年（第一批）省级外经贸发展专项资金75万元，实际分解下达预算75万元，扶持2家企业，已全部拨付到位，完成了年度预期目标。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1.项目资金到位情况分析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根据甘肃省财政厅资金下达文件文件要求，严格按照资金拨付流程，及时协调新区财政局（国资委），拨付专项资金75万元，支持口岸宣传推介、招商引资以及基础设施建设等，项目所有资金已全部按时拨付到位，拨付及时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2.项目资金执行情况分析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2023年（第一批）省级外经贸发展资金预算75万元，实际支出75万元。在项目资金使用及管理过程中，严格按照规范流程开展，按时足额拨付至项目单位，预算资金执行率100%。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3.项目资金管理情况分析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严格按照《甘肃省外经贸发展专项资金管理实施细则》（甘财建〔2022〕23号）、《甘肃省商务厅商务发展专项资金管理办法》（甘商务财务发〔2022〕75号）的通知等文件精神，依法依规管理使用专项资金，切实做到专款专用，无截留、挪用、占用情况，资金使用效果良好，产生了良好的经济和社会效益，为新区外贸平稳发展奠定了良好的基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2023年，兰州新区口岸经济整体推进良好，对外开放进一步提升，实现进出口贸易额70亿元，获批国家级“加工贸易梯度转移重点承接地”，设立亚麻籽加工分拨中心。</w:t>
      </w:r>
      <w:r>
        <w:rPr>
          <w:rFonts w:hint="default" w:ascii="仿宋_GB2312" w:hAnsi="仿宋_GB2312" w:eastAsia="仿宋_GB2312" w:cs="仿宋_GB2312"/>
          <w:b w:val="0"/>
          <w:snapToGrid w:val="0"/>
          <w:color w:val="000000"/>
          <w:spacing w:val="0"/>
          <w:sz w:val="32"/>
          <w:szCs w:val="32"/>
          <w:lang w:val="en-US" w:eastAsia="zh-CN" w:bidi="ar-SA"/>
        </w:rPr>
        <w:t>新开辟</w:t>
      </w:r>
      <w:r>
        <w:rPr>
          <w:rFonts w:hint="eastAsia" w:ascii="仿宋_GB2312" w:hAnsi="仿宋_GB2312" w:eastAsia="仿宋_GB2312" w:cs="仿宋_GB2312"/>
          <w:b w:val="0"/>
          <w:snapToGrid w:val="0"/>
          <w:color w:val="000000"/>
          <w:spacing w:val="0"/>
          <w:sz w:val="32"/>
          <w:szCs w:val="32"/>
          <w:lang w:val="en-US" w:eastAsia="zh-CN" w:bidi="ar-SA"/>
        </w:rPr>
        <w:t>国际班列特色线路6</w:t>
      </w:r>
      <w:r>
        <w:rPr>
          <w:rFonts w:hint="default" w:ascii="仿宋_GB2312" w:hAnsi="仿宋_GB2312" w:eastAsia="仿宋_GB2312" w:cs="仿宋_GB2312"/>
          <w:b w:val="0"/>
          <w:snapToGrid w:val="0"/>
          <w:color w:val="000000"/>
          <w:spacing w:val="0"/>
          <w:sz w:val="32"/>
          <w:szCs w:val="32"/>
          <w:lang w:val="en-US" w:eastAsia="zh-CN" w:bidi="ar-SA"/>
        </w:rPr>
        <w:t>条</w:t>
      </w:r>
      <w:r>
        <w:rPr>
          <w:rFonts w:hint="eastAsia" w:ascii="仿宋_GB2312" w:hAnsi="仿宋_GB2312" w:eastAsia="仿宋_GB2312" w:cs="仿宋_GB2312"/>
          <w:b w:val="0"/>
          <w:snapToGrid w:val="0"/>
          <w:color w:val="000000"/>
          <w:spacing w:val="0"/>
          <w:sz w:val="32"/>
          <w:szCs w:val="32"/>
          <w:lang w:val="en-US" w:eastAsia="zh-CN" w:bidi="ar-SA"/>
        </w:rPr>
        <w:t>、国际货运航线3条</w:t>
      </w:r>
      <w:r>
        <w:rPr>
          <w:rFonts w:hint="default" w:ascii="仿宋_GB2312" w:hAnsi="仿宋_GB2312" w:eastAsia="仿宋_GB2312" w:cs="仿宋_GB2312"/>
          <w:b w:val="0"/>
          <w:snapToGrid w:val="0"/>
          <w:color w:val="000000"/>
          <w:spacing w:val="0"/>
          <w:sz w:val="32"/>
          <w:szCs w:val="32"/>
          <w:lang w:val="en-US" w:eastAsia="zh-CN" w:bidi="ar-SA"/>
        </w:rPr>
        <w:t>，到发国际货运班列240列，同比增长18</w:t>
      </w:r>
      <w:r>
        <w:rPr>
          <w:rFonts w:hint="eastAsia" w:ascii="仿宋_GB2312" w:hAnsi="仿宋_GB2312" w:eastAsia="仿宋_GB2312" w:cs="仿宋_GB2312"/>
          <w:b w:val="0"/>
          <w:snapToGrid w:val="0"/>
          <w:color w:val="000000"/>
          <w:spacing w:val="0"/>
          <w:sz w:val="32"/>
          <w:szCs w:val="32"/>
          <w:lang w:val="en-US" w:eastAsia="zh-CN" w:bidi="ar-SA"/>
        </w:rPr>
        <w:t>.2</w:t>
      </w:r>
      <w:r>
        <w:rPr>
          <w:rFonts w:hint="default" w:ascii="仿宋_GB2312" w:hAnsi="仿宋_GB2312" w:eastAsia="仿宋_GB2312" w:cs="仿宋_GB2312"/>
          <w:b w:val="0"/>
          <w:snapToGrid w:val="0"/>
          <w:color w:val="000000"/>
          <w:spacing w:val="0"/>
          <w:sz w:val="32"/>
          <w:szCs w:val="32"/>
          <w:lang w:val="en-US" w:eastAsia="zh-CN" w:bidi="ar-SA"/>
        </w:rPr>
        <w:t xml:space="preserve"> %</w:t>
      </w:r>
      <w:r>
        <w:rPr>
          <w:rFonts w:hint="eastAsia" w:ascii="仿宋_GB2312" w:hAnsi="仿宋_GB2312" w:eastAsia="仿宋_GB2312" w:cs="仿宋_GB2312"/>
          <w:b w:val="0"/>
          <w:snapToGrid w:val="0"/>
          <w:color w:val="000000"/>
          <w:spacing w:val="0"/>
          <w:sz w:val="32"/>
          <w:szCs w:val="32"/>
          <w:lang w:val="en-US" w:eastAsia="zh-CN" w:bidi="ar-SA"/>
        </w:rPr>
        <w:t>，全年执飞国际货运包机74班，达到历史最好水平。</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1.产出指标完成情况分析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（1）数量指标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根据项目申报要求，经审核共支持2家企业，完成奖励扶持企业数量。</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（2）质量指标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default"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项目单位严格按照项目申报实施方案进行申报，提交资料完整，符合申报条件，无瞒报虚报情况，项目归档资料保存完整。扶持企业应补尽补率100%，扶持对象标准符合率100%。</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（3）时效指标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项目资金拨付及时，预算资金执行率100%。</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（4）成本指标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按照专项资金绩效管理要求，专项资金实际支出控制在预算范围内。</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2.效益指标完成情况分析。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（1）经济效益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口岸经济稳步推进，国际货运通道持续拓展，</w:t>
      </w:r>
      <w:r>
        <w:rPr>
          <w:rFonts w:hint="default" w:ascii="仿宋_GB2312" w:hAnsi="仿宋_GB2312" w:eastAsia="仿宋_GB2312" w:cs="仿宋_GB2312"/>
          <w:b w:val="0"/>
          <w:snapToGrid w:val="0"/>
          <w:color w:val="000000"/>
          <w:spacing w:val="0"/>
          <w:sz w:val="32"/>
          <w:szCs w:val="32"/>
          <w:lang w:val="en-US" w:eastAsia="zh-CN" w:bidi="ar-SA"/>
        </w:rPr>
        <w:t>新开辟班列特色线路6条</w:t>
      </w:r>
      <w:r>
        <w:rPr>
          <w:rFonts w:hint="eastAsia" w:ascii="仿宋_GB2312" w:hAnsi="仿宋_GB2312" w:eastAsia="仿宋_GB2312" w:cs="仿宋_GB2312"/>
          <w:b w:val="0"/>
          <w:snapToGrid w:val="0"/>
          <w:color w:val="000000"/>
          <w:spacing w:val="0"/>
          <w:sz w:val="32"/>
          <w:szCs w:val="32"/>
          <w:lang w:val="en-US" w:eastAsia="zh-CN" w:bidi="ar-SA"/>
        </w:rPr>
        <w:t>、国际货运航线3条</w:t>
      </w:r>
      <w:r>
        <w:rPr>
          <w:rFonts w:hint="default" w:ascii="仿宋_GB2312" w:hAnsi="仿宋_GB2312" w:eastAsia="仿宋_GB2312" w:cs="仿宋_GB2312"/>
          <w:b w:val="0"/>
          <w:snapToGrid w:val="0"/>
          <w:color w:val="000000"/>
          <w:spacing w:val="0"/>
          <w:sz w:val="32"/>
          <w:szCs w:val="32"/>
          <w:lang w:val="en-US" w:eastAsia="zh-CN" w:bidi="ar-SA"/>
        </w:rPr>
        <w:t>，首列塔吉克斯坦金精粉进口业务，成功发运数字化“中吉乌”国际多式联运班列，首批南亚陆海多式联运设备专列发往印度孟买，打通加拿大、澳大利亚小麦进口海铁联运物流通道。</w:t>
      </w:r>
      <w:r>
        <w:rPr>
          <w:rFonts w:hint="eastAsia" w:ascii="仿宋_GB2312" w:hAnsi="仿宋_GB2312" w:eastAsia="仿宋_GB2312" w:cs="仿宋_GB2312"/>
          <w:b w:val="0"/>
          <w:snapToGrid w:val="0"/>
          <w:color w:val="000000"/>
          <w:spacing w:val="0"/>
          <w:sz w:val="32"/>
          <w:szCs w:val="32"/>
          <w:lang w:val="en-US" w:eastAsia="zh-CN" w:bidi="ar-SA"/>
        </w:rPr>
        <w:t>航空口岸</w:t>
      </w:r>
      <w:r>
        <w:rPr>
          <w:rFonts w:hint="default" w:ascii="仿宋_GB2312" w:hAnsi="仿宋_GB2312" w:eastAsia="仿宋_GB2312" w:cs="仿宋_GB2312"/>
          <w:b w:val="0"/>
          <w:snapToGrid w:val="0"/>
          <w:color w:val="000000"/>
          <w:spacing w:val="0"/>
          <w:sz w:val="32"/>
          <w:szCs w:val="32"/>
          <w:lang w:val="en-US" w:eastAsia="zh-CN" w:bidi="ar-SA"/>
        </w:rPr>
        <w:t>陆续开展了活体动物、种苗、热带水果等进口</w:t>
      </w:r>
      <w:r>
        <w:rPr>
          <w:rFonts w:hint="eastAsia" w:ascii="仿宋_GB2312" w:hAnsi="仿宋_GB2312" w:eastAsia="仿宋_GB2312" w:cs="仿宋_GB2312"/>
          <w:b w:val="0"/>
          <w:snapToGrid w:val="0"/>
          <w:color w:val="000000"/>
          <w:spacing w:val="0"/>
          <w:sz w:val="32"/>
          <w:szCs w:val="32"/>
          <w:lang w:val="en-US" w:eastAsia="zh-CN" w:bidi="ar-SA"/>
        </w:rPr>
        <w:t>以</w:t>
      </w:r>
      <w:r>
        <w:rPr>
          <w:rFonts w:hint="default" w:ascii="仿宋_GB2312" w:hAnsi="仿宋_GB2312" w:eastAsia="仿宋_GB2312" w:cs="仿宋_GB2312"/>
          <w:b w:val="0"/>
          <w:snapToGrid w:val="0"/>
          <w:color w:val="000000"/>
          <w:spacing w:val="0"/>
          <w:sz w:val="32"/>
          <w:szCs w:val="32"/>
          <w:lang w:val="en-US" w:eastAsia="zh-CN" w:bidi="ar-SA"/>
        </w:rPr>
        <w:t>及鲜花、机械设备等出口业务。</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（2）社会效益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兰州新区充分利用外经贸发展专项资金项目，支持口岸运营企业开展招商宣传推介，新增外贸活跃企业20余家，有效降低企业综合成本，促进企业稳定发展，外贸相关业务人员持续增加，社会效益显著。</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（3）生态效益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项目无污染发生，引导企业不断转型升级，加快向智能化、自动化、绿色化转变，强化科技成果转化，提升企业自主创新能力，充分维护生态平衡，力求做到既获得较大的经济效益，又获得良好的生态效益。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（4）可持续影响</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持续完善口岸基础配套功能，国际货运通道畅通，政策宣传落实良好，资金申报拨付及时，为开放型经济发展提供优越的发展环境，进一步扩大对外开放。</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3.满意度指标完成情况分析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 xml:space="preserve">本项目获得企业满意度达到95%。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三、偏离绩效目标的原因和下一步改进措施</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一是部分企业对专项资金的使用方向不明确，在资金使用过程中存在合规性风险，质量指标资金使用合规性方面偶尔存在偏差；二是受国际环境影响，部分企业外贸业务有所下降，对整体外贸业务发展有一定影响，经济效益指标提升对外开放水平存在偏离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下一步，一是加强专项资金监督管理工作，指导企业合法合规使用资金；二是加大贸易救济力度，帮助企业提前了解国际行业形势，做好应对措施。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四、绩效自评结果拟应用和公开情况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科学运用绩效目标自评结果，根据评价结果进一步提升资金使用效益。自评结果将随同部门决算一并按规定在官网公开。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五、其他需要说明的问题</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3" w:firstLineChars="200"/>
        <w:jc w:val="both"/>
        <w:textAlignment w:val="baseline"/>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（十四）</w:t>
      </w:r>
      <w:r>
        <w:rPr>
          <w:rFonts w:hint="eastAsia" w:ascii="楷体" w:hAnsi="楷体" w:eastAsia="楷体" w:cs="楷体"/>
          <w:b/>
          <w:bCs/>
          <w:sz w:val="32"/>
          <w:szCs w:val="32"/>
        </w:rPr>
        <w:t>提前下达2023年省级商务专项转移支付资金（省级外经贸发展专项）</w:t>
      </w:r>
      <w:r>
        <w:rPr>
          <w:rFonts w:hint="eastAsia" w:ascii="楷体" w:hAnsi="楷体" w:eastAsia="楷体" w:cs="楷体"/>
          <w:b/>
          <w:bCs/>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（一）下达省级转移支付预算和绩效目标情况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根据《甘肃省财政厅关于下达2023年省级商务专项转移支付资金指标的通知》（甘财建〔2022〕220号），下达2023年省级商务专项转移支付资金140万元。主要目标是支持推进口岸、海关特殊监管区域、海关监管场所（场地）和配套设施建设改造，提升服务能力。促进外贸稳中提质，外贸规模不断扩大，效益和质量不断提升，推动已获批口岸畅通进出口渠道，实现常态化运营。</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甘肃省财政厅安排2023年省级商务专项转移支付资金140万元，实际分解下达预算140万元，扶持2家企业，已全部拨付到位，完成了年度预期目标。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1.项目资金到位情况分析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根据甘肃省财政厅资金下达文件文件要求，严格按照资金拨付流程，及时协调新区财政局（国资委），拨付专项资金75万元，支持口岸宣传推介、招商引资以及基础设施建设等，项目所有资金已全部按时拨付到位，拨付及时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2.项目资金执行情况分析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2023年省级商务专项转移支付资金预算140万元，实际支出140万元。在项目资金使用及管理过程中，严格按照规范流程开展，按时足额拨付至项目单位，预算资金执行率100%。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3.项目资金管理情况分析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严格按照《甘肃省外经贸发展专项资金管理实施细则》（甘财建〔2022〕23号）、《甘肃省商务厅商务发展专项资金管理办法》（甘商务财务发〔2022〕75号）的通知等文件精神，依法依规管理使用专项资金，切实做到专款专用，无截留、挪用、占用情况，资金使用效果良好，产生了良好的经济和社会效益，为新区外贸平稳发展奠定了良好的基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2023年，兰州新区口岸经济整体推进良好，对外开放进一步提升，实现进出口贸易额70亿元，获批国家级“加工贸易梯度转移重点承接地”，设立亚麻籽加工分拨中心。</w:t>
      </w:r>
      <w:r>
        <w:rPr>
          <w:rFonts w:hint="default" w:ascii="仿宋_GB2312" w:hAnsi="仿宋_GB2312" w:eastAsia="仿宋_GB2312" w:cs="仿宋_GB2312"/>
          <w:b w:val="0"/>
          <w:snapToGrid w:val="0"/>
          <w:color w:val="000000"/>
          <w:spacing w:val="0"/>
          <w:sz w:val="32"/>
          <w:szCs w:val="32"/>
          <w:lang w:val="en-US" w:eastAsia="zh-CN" w:bidi="ar-SA"/>
        </w:rPr>
        <w:t>新开辟</w:t>
      </w:r>
      <w:r>
        <w:rPr>
          <w:rFonts w:hint="eastAsia" w:ascii="仿宋_GB2312" w:hAnsi="仿宋_GB2312" w:eastAsia="仿宋_GB2312" w:cs="仿宋_GB2312"/>
          <w:b w:val="0"/>
          <w:snapToGrid w:val="0"/>
          <w:color w:val="000000"/>
          <w:spacing w:val="0"/>
          <w:sz w:val="32"/>
          <w:szCs w:val="32"/>
          <w:lang w:val="en-US" w:eastAsia="zh-CN" w:bidi="ar-SA"/>
        </w:rPr>
        <w:t>国际班列特色线路6</w:t>
      </w:r>
      <w:r>
        <w:rPr>
          <w:rFonts w:hint="default" w:ascii="仿宋_GB2312" w:hAnsi="仿宋_GB2312" w:eastAsia="仿宋_GB2312" w:cs="仿宋_GB2312"/>
          <w:b w:val="0"/>
          <w:snapToGrid w:val="0"/>
          <w:color w:val="000000"/>
          <w:spacing w:val="0"/>
          <w:sz w:val="32"/>
          <w:szCs w:val="32"/>
          <w:lang w:val="en-US" w:eastAsia="zh-CN" w:bidi="ar-SA"/>
        </w:rPr>
        <w:t>条</w:t>
      </w:r>
      <w:r>
        <w:rPr>
          <w:rFonts w:hint="eastAsia" w:ascii="仿宋_GB2312" w:hAnsi="仿宋_GB2312" w:eastAsia="仿宋_GB2312" w:cs="仿宋_GB2312"/>
          <w:b w:val="0"/>
          <w:snapToGrid w:val="0"/>
          <w:color w:val="000000"/>
          <w:spacing w:val="0"/>
          <w:sz w:val="32"/>
          <w:szCs w:val="32"/>
          <w:lang w:val="en-US" w:eastAsia="zh-CN" w:bidi="ar-SA"/>
        </w:rPr>
        <w:t>、国际货运航线3条</w:t>
      </w:r>
      <w:r>
        <w:rPr>
          <w:rFonts w:hint="default" w:ascii="仿宋_GB2312" w:hAnsi="仿宋_GB2312" w:eastAsia="仿宋_GB2312" w:cs="仿宋_GB2312"/>
          <w:b w:val="0"/>
          <w:snapToGrid w:val="0"/>
          <w:color w:val="000000"/>
          <w:spacing w:val="0"/>
          <w:sz w:val="32"/>
          <w:szCs w:val="32"/>
          <w:lang w:val="en-US" w:eastAsia="zh-CN" w:bidi="ar-SA"/>
        </w:rPr>
        <w:t>，到发国际货运班列240列，同比增长18</w:t>
      </w:r>
      <w:r>
        <w:rPr>
          <w:rFonts w:hint="eastAsia" w:ascii="仿宋_GB2312" w:hAnsi="仿宋_GB2312" w:eastAsia="仿宋_GB2312" w:cs="仿宋_GB2312"/>
          <w:b w:val="0"/>
          <w:snapToGrid w:val="0"/>
          <w:color w:val="000000"/>
          <w:spacing w:val="0"/>
          <w:sz w:val="32"/>
          <w:szCs w:val="32"/>
          <w:lang w:val="en-US" w:eastAsia="zh-CN" w:bidi="ar-SA"/>
        </w:rPr>
        <w:t>.2</w:t>
      </w:r>
      <w:r>
        <w:rPr>
          <w:rFonts w:hint="default" w:ascii="仿宋_GB2312" w:hAnsi="仿宋_GB2312" w:eastAsia="仿宋_GB2312" w:cs="仿宋_GB2312"/>
          <w:b w:val="0"/>
          <w:snapToGrid w:val="0"/>
          <w:color w:val="000000"/>
          <w:spacing w:val="0"/>
          <w:sz w:val="32"/>
          <w:szCs w:val="32"/>
          <w:lang w:val="en-US" w:eastAsia="zh-CN" w:bidi="ar-SA"/>
        </w:rPr>
        <w:t xml:space="preserve"> %</w:t>
      </w:r>
      <w:r>
        <w:rPr>
          <w:rFonts w:hint="eastAsia" w:ascii="仿宋_GB2312" w:hAnsi="仿宋_GB2312" w:eastAsia="仿宋_GB2312" w:cs="仿宋_GB2312"/>
          <w:b w:val="0"/>
          <w:snapToGrid w:val="0"/>
          <w:color w:val="000000"/>
          <w:spacing w:val="0"/>
          <w:sz w:val="32"/>
          <w:szCs w:val="32"/>
          <w:lang w:val="en-US" w:eastAsia="zh-CN" w:bidi="ar-SA"/>
        </w:rPr>
        <w:t>，全年执飞国际货运包机74班，达到历史最好水平。</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1.产出指标完成情况分析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（1）数量指标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根据项目申报要求，经审核共支持2家企业，完成奖励扶持企业数量。</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（2）质量指标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default"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项目单位严格按照项目申报实施方案进行申报，提交资料完整，符合申报条件，无瞒报虚报情况，项目归档资料保存完整。扶持企业应补尽补率100%，扶持对象标准符合率100%。</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（3）时效指标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项目资金拨付及时，预算资金执行率100%。</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（4）成本指标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按照专项资金绩效管理要求，专项资金实际支出控制在预算范围内。</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2.效益指标完成情况分析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（1）经济效益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口岸经济稳步推进，国际货运通道持续拓展，</w:t>
      </w:r>
      <w:r>
        <w:rPr>
          <w:rFonts w:hint="default" w:ascii="仿宋_GB2312" w:hAnsi="仿宋_GB2312" w:eastAsia="仿宋_GB2312" w:cs="仿宋_GB2312"/>
          <w:b w:val="0"/>
          <w:snapToGrid w:val="0"/>
          <w:color w:val="000000"/>
          <w:spacing w:val="0"/>
          <w:sz w:val="32"/>
          <w:szCs w:val="32"/>
          <w:lang w:val="en-US" w:eastAsia="zh-CN" w:bidi="ar-SA"/>
        </w:rPr>
        <w:t>新开辟班列特色线路6条</w:t>
      </w:r>
      <w:r>
        <w:rPr>
          <w:rFonts w:hint="eastAsia" w:ascii="仿宋_GB2312" w:hAnsi="仿宋_GB2312" w:eastAsia="仿宋_GB2312" w:cs="仿宋_GB2312"/>
          <w:b w:val="0"/>
          <w:snapToGrid w:val="0"/>
          <w:color w:val="000000"/>
          <w:spacing w:val="0"/>
          <w:sz w:val="32"/>
          <w:szCs w:val="32"/>
          <w:lang w:val="en-US" w:eastAsia="zh-CN" w:bidi="ar-SA"/>
        </w:rPr>
        <w:t>、国际货运航线3条</w:t>
      </w:r>
      <w:r>
        <w:rPr>
          <w:rFonts w:hint="default" w:ascii="仿宋_GB2312" w:hAnsi="仿宋_GB2312" w:eastAsia="仿宋_GB2312" w:cs="仿宋_GB2312"/>
          <w:b w:val="0"/>
          <w:snapToGrid w:val="0"/>
          <w:color w:val="000000"/>
          <w:spacing w:val="0"/>
          <w:sz w:val="32"/>
          <w:szCs w:val="32"/>
          <w:lang w:val="en-US" w:eastAsia="zh-CN" w:bidi="ar-SA"/>
        </w:rPr>
        <w:t>，首列塔吉克斯坦金精粉进口业务，成功发运数字化“中吉乌”国际多式联运班列，首批南亚陆海多式联运设备专列发往印度孟买，打通加拿大、澳大利亚小麦进口海铁联运物流通道。</w:t>
      </w:r>
      <w:r>
        <w:rPr>
          <w:rFonts w:hint="eastAsia" w:ascii="仿宋_GB2312" w:hAnsi="仿宋_GB2312" w:eastAsia="仿宋_GB2312" w:cs="仿宋_GB2312"/>
          <w:b w:val="0"/>
          <w:snapToGrid w:val="0"/>
          <w:color w:val="000000"/>
          <w:spacing w:val="0"/>
          <w:sz w:val="32"/>
          <w:szCs w:val="32"/>
          <w:lang w:val="en-US" w:eastAsia="zh-CN" w:bidi="ar-SA"/>
        </w:rPr>
        <w:t>航空口岸</w:t>
      </w:r>
      <w:r>
        <w:rPr>
          <w:rFonts w:hint="default" w:ascii="仿宋_GB2312" w:hAnsi="仿宋_GB2312" w:eastAsia="仿宋_GB2312" w:cs="仿宋_GB2312"/>
          <w:b w:val="0"/>
          <w:snapToGrid w:val="0"/>
          <w:color w:val="000000"/>
          <w:spacing w:val="0"/>
          <w:sz w:val="32"/>
          <w:szCs w:val="32"/>
          <w:lang w:val="en-US" w:eastAsia="zh-CN" w:bidi="ar-SA"/>
        </w:rPr>
        <w:t>陆续开展了活体动物、种苗、热带水果等进口</w:t>
      </w:r>
      <w:r>
        <w:rPr>
          <w:rFonts w:hint="eastAsia" w:ascii="仿宋_GB2312" w:hAnsi="仿宋_GB2312" w:eastAsia="仿宋_GB2312" w:cs="仿宋_GB2312"/>
          <w:b w:val="0"/>
          <w:snapToGrid w:val="0"/>
          <w:color w:val="000000"/>
          <w:spacing w:val="0"/>
          <w:sz w:val="32"/>
          <w:szCs w:val="32"/>
          <w:lang w:val="en-US" w:eastAsia="zh-CN" w:bidi="ar-SA"/>
        </w:rPr>
        <w:t>以</w:t>
      </w:r>
      <w:r>
        <w:rPr>
          <w:rFonts w:hint="default" w:ascii="仿宋_GB2312" w:hAnsi="仿宋_GB2312" w:eastAsia="仿宋_GB2312" w:cs="仿宋_GB2312"/>
          <w:b w:val="0"/>
          <w:snapToGrid w:val="0"/>
          <w:color w:val="000000"/>
          <w:spacing w:val="0"/>
          <w:sz w:val="32"/>
          <w:szCs w:val="32"/>
          <w:lang w:val="en-US" w:eastAsia="zh-CN" w:bidi="ar-SA"/>
        </w:rPr>
        <w:t>及鲜花、机械设备等出口业务。</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（2）社会效益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兰州新区充分利用外经贸发展专项资金项目，支持口岸运营企业开展招商宣传推介，新增外贸活跃企业20余家，有效降低企业综合成本，促进企业稳定发展，外贸相关业务人员持续增加，社会效益显著。</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（3）生态效益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项目无污染发生，引导企业不断转型升级，加快向智能化、自动化、绿色化转变，强化科技成果转化，提升企业自主创新能力，充分维护生态平衡，力求做到既获得较大的经济效益，又获得良好的生态效益。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（4）可持续影响</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持续完善口岸基础配套功能，国际货运通道畅通，政策宣传落实良好，资金申报拨付及时，为开放型经济发展提供优越的发展环境，进一步扩大对外开放。</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3.满意度指标完成情况分析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 xml:space="preserve">本项目获得企业满意度达到95%。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三、偏离绩效目标的原因和下一步改进措施</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一是部分企业部分企业项目申报资料不完善，导致资料审核时间较长，部分资金拨付时效存在滞后，时效指标拨付及时性方面存在偏差；二是受国际环境影响，部分企业外贸业务有所下降，对整体外贸业务发展有一定影响，经济效益指标提升对外开放水平存在偏离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下一步，一是帮助企业解读政策，加强企业业务指导，进行项目申报培训，提升企业项目申报质量；二是加大贸易救济力度，帮助企业提前了解国际行业形势，做好应对措施。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四、绩效自评结果拟应用和公开情况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科学运用绩效目标自评结果，根据评价结果进一步提升资金使用效益。自评结果将随同部门决算一并按规定在官网公开。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五、其他需要说明的问题</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无。</w:t>
      </w:r>
    </w:p>
    <w:p>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3" w:firstLineChars="200"/>
        <w:jc w:val="both"/>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（十五）</w:t>
      </w:r>
      <w:r>
        <w:rPr>
          <w:rFonts w:hint="eastAsia" w:ascii="楷体" w:hAnsi="楷体" w:eastAsia="楷体" w:cs="楷体"/>
          <w:b/>
          <w:bCs w:val="0"/>
          <w:sz w:val="32"/>
          <w:szCs w:val="32"/>
        </w:rPr>
        <w:t>提前下达2023年中央财政外经贸发展专项资金</w:t>
      </w:r>
      <w:r>
        <w:rPr>
          <w:rFonts w:hint="eastAsia" w:ascii="楷体" w:hAnsi="楷体" w:eastAsia="楷体" w:cs="楷体"/>
          <w:b/>
          <w:bCs w:val="0"/>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（一）下达中央转移支付预算和绩效目标情况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根据《甘肃省财政厅关于提前下达2023年中央财政外经贸发展专项资的通知》（甘财建〔2022〕192号），下达兰州新区2023年中央财政外经贸发展专项资金1100万元。主要目标是引导外贸企业积极应对严峻复杂的外贸形势，扩大外贸进出口业务，提升外贸竞争力，降低企业生产经营成本，推动外贸提质增效。</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甘肃省财政厅安排2023年中央财政外经贸发展专项资金1100万元，实际分解下达预算1100万元，扶持22个项目，已全部拨付到位，完成了年度预期目标。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1.项目资金到位情况分析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val="0"/>
          <w:snapToGrid w:val="0"/>
          <w:color w:val="000000"/>
          <w:spacing w:val="0"/>
          <w:sz w:val="32"/>
          <w:szCs w:val="32"/>
          <w:lang w:val="en-US" w:eastAsia="zh-CN" w:bidi="ar-SA"/>
        </w:rPr>
        <w:t>根据甘肃省财政厅资金下达文件文件要求，严格按照资金拨付流程，及时协调新区财政局（国资委），拨付专项资金1100万元，引导外贸企业积极应对严峻复杂的外贸形势，扩大外贸进出口业务，提升外贸竞争力，降低企业生产经营成本，推动外贸提质增效，项目所有资金已全部按时拨付到位，拨付及时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2.项目资金执行情况分析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2023年中央财政外经贸发展专项资金预算1100万元，实际支出1100万元。在项目资金使用及管理过程中，严格按照规范流程开展，按时足额拨付至项目单位，预算资金执行率100%。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3.项目资金管理情况分析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严格按照《甘肃省外经贸发展专项资金管理实施细则》（甘财建〔2022〕23号）、《甘肃省商务厅商务发展专项资金管理办法》（甘商务财务发〔2022〕75号）的通知等文件精神，依法依规管理使用专项资金，切实做到专款专用，无截留、挪用、占用情况，资金使用效果良好，产生了良好的经济和社会效益，为新区外贸平稳发展奠定了良好的基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2023年，兰州新区口岸经济整体推进良好，对外开放进一步提升，实现进出口贸易额70亿元，获批国家级“加工贸易梯度转移重点承接地”，设立亚麻籽加工分拨中心。</w:t>
      </w:r>
      <w:r>
        <w:rPr>
          <w:rFonts w:hint="default" w:ascii="仿宋_GB2312" w:hAnsi="仿宋_GB2312" w:eastAsia="仿宋_GB2312" w:cs="仿宋_GB2312"/>
          <w:b w:val="0"/>
          <w:snapToGrid w:val="0"/>
          <w:color w:val="000000"/>
          <w:spacing w:val="0"/>
          <w:sz w:val="32"/>
          <w:szCs w:val="32"/>
          <w:lang w:val="en-US" w:eastAsia="zh-CN" w:bidi="ar-SA"/>
        </w:rPr>
        <w:t>新开辟</w:t>
      </w:r>
      <w:r>
        <w:rPr>
          <w:rFonts w:hint="eastAsia" w:ascii="仿宋_GB2312" w:hAnsi="仿宋_GB2312" w:eastAsia="仿宋_GB2312" w:cs="仿宋_GB2312"/>
          <w:b w:val="0"/>
          <w:snapToGrid w:val="0"/>
          <w:color w:val="000000"/>
          <w:spacing w:val="0"/>
          <w:sz w:val="32"/>
          <w:szCs w:val="32"/>
          <w:lang w:val="en-US" w:eastAsia="zh-CN" w:bidi="ar-SA"/>
        </w:rPr>
        <w:t>国际班列特色线路6</w:t>
      </w:r>
      <w:r>
        <w:rPr>
          <w:rFonts w:hint="default" w:ascii="仿宋_GB2312" w:hAnsi="仿宋_GB2312" w:eastAsia="仿宋_GB2312" w:cs="仿宋_GB2312"/>
          <w:b w:val="0"/>
          <w:snapToGrid w:val="0"/>
          <w:color w:val="000000"/>
          <w:spacing w:val="0"/>
          <w:sz w:val="32"/>
          <w:szCs w:val="32"/>
          <w:lang w:val="en-US" w:eastAsia="zh-CN" w:bidi="ar-SA"/>
        </w:rPr>
        <w:t>条</w:t>
      </w:r>
      <w:r>
        <w:rPr>
          <w:rFonts w:hint="eastAsia" w:ascii="仿宋_GB2312" w:hAnsi="仿宋_GB2312" w:eastAsia="仿宋_GB2312" w:cs="仿宋_GB2312"/>
          <w:b w:val="0"/>
          <w:snapToGrid w:val="0"/>
          <w:color w:val="000000"/>
          <w:spacing w:val="0"/>
          <w:sz w:val="32"/>
          <w:szCs w:val="32"/>
          <w:lang w:val="en-US" w:eastAsia="zh-CN" w:bidi="ar-SA"/>
        </w:rPr>
        <w:t>、国际货运航线3条</w:t>
      </w:r>
      <w:r>
        <w:rPr>
          <w:rFonts w:hint="default" w:ascii="仿宋_GB2312" w:hAnsi="仿宋_GB2312" w:eastAsia="仿宋_GB2312" w:cs="仿宋_GB2312"/>
          <w:b w:val="0"/>
          <w:snapToGrid w:val="0"/>
          <w:color w:val="000000"/>
          <w:spacing w:val="0"/>
          <w:sz w:val="32"/>
          <w:szCs w:val="32"/>
          <w:lang w:val="en-US" w:eastAsia="zh-CN" w:bidi="ar-SA"/>
        </w:rPr>
        <w:t>，到发国际货运班列240列，同比增长18</w:t>
      </w:r>
      <w:r>
        <w:rPr>
          <w:rFonts w:hint="eastAsia" w:ascii="仿宋_GB2312" w:hAnsi="仿宋_GB2312" w:eastAsia="仿宋_GB2312" w:cs="仿宋_GB2312"/>
          <w:b w:val="0"/>
          <w:snapToGrid w:val="0"/>
          <w:color w:val="000000"/>
          <w:spacing w:val="0"/>
          <w:sz w:val="32"/>
          <w:szCs w:val="32"/>
          <w:lang w:val="en-US" w:eastAsia="zh-CN" w:bidi="ar-SA"/>
        </w:rPr>
        <w:t>.2</w:t>
      </w:r>
      <w:r>
        <w:rPr>
          <w:rFonts w:hint="default" w:ascii="仿宋_GB2312" w:hAnsi="仿宋_GB2312" w:eastAsia="仿宋_GB2312" w:cs="仿宋_GB2312"/>
          <w:b w:val="0"/>
          <w:snapToGrid w:val="0"/>
          <w:color w:val="000000"/>
          <w:spacing w:val="0"/>
          <w:sz w:val="32"/>
          <w:szCs w:val="32"/>
          <w:lang w:val="en-US" w:eastAsia="zh-CN" w:bidi="ar-SA"/>
        </w:rPr>
        <w:t xml:space="preserve"> %</w:t>
      </w:r>
      <w:r>
        <w:rPr>
          <w:rFonts w:hint="eastAsia" w:ascii="仿宋_GB2312" w:hAnsi="仿宋_GB2312" w:eastAsia="仿宋_GB2312" w:cs="仿宋_GB2312"/>
          <w:b w:val="0"/>
          <w:snapToGrid w:val="0"/>
          <w:color w:val="000000"/>
          <w:spacing w:val="0"/>
          <w:sz w:val="32"/>
          <w:szCs w:val="32"/>
          <w:lang w:val="en-US" w:eastAsia="zh-CN" w:bidi="ar-SA"/>
        </w:rPr>
        <w:t>，全年执飞国际货运包机74班，达到历史最好水平。</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1.产出指标完成情况分析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（1）数量指标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根据项目申报要求，经审核共支持22家企业，完成奖励扶持企业数量。</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（2）质量指标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default"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项目单位严格按照项目申报实施方案进行申报，提交资料完整，符合申报条件，无瞒报虚报情况，项目归档资料保存完整。扶持企业应补尽补率100%，扶持对象标准符合率100%。</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（3）时效指标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项目资金拨付及时，预算资金执行率100%。</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（4）成本指标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按照专项资金绩效管理要求，专项资金实际支出控制在预算范围内。</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2.效益指标完成情况分析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（1）经济效益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2023年，兰州新区外向型经济整体推进良好，对外开放进一步提升，实现进出口贸易额70亿元，获批国家级“加工贸易梯度转移重点承接地”，设立亚麻籽加工分拨中心。跨境电商1210业务年度单量突破40万单，</w:t>
      </w:r>
      <w:r>
        <w:rPr>
          <w:rFonts w:hint="default" w:ascii="仿宋_GB2312" w:hAnsi="仿宋_GB2312" w:eastAsia="仿宋_GB2312" w:cs="仿宋_GB2312"/>
          <w:b w:val="0"/>
          <w:snapToGrid w:val="0"/>
          <w:color w:val="000000"/>
          <w:spacing w:val="0"/>
          <w:sz w:val="32"/>
          <w:szCs w:val="32"/>
          <w:lang w:val="en-US" w:eastAsia="zh-CN" w:bidi="ar-SA"/>
        </w:rPr>
        <w:t>新设海外仓4个</w:t>
      </w:r>
      <w:r>
        <w:rPr>
          <w:rFonts w:hint="eastAsia" w:ascii="仿宋_GB2312" w:hAnsi="仿宋_GB2312" w:eastAsia="仿宋_GB2312" w:cs="仿宋_GB2312"/>
          <w:b w:val="0"/>
          <w:snapToGrid w:val="0"/>
          <w:color w:val="000000"/>
          <w:spacing w:val="0"/>
          <w:sz w:val="32"/>
          <w:szCs w:val="32"/>
          <w:lang w:val="en-US" w:eastAsia="zh-CN" w:bidi="ar-SA"/>
        </w:rPr>
        <w:t>。</w:t>
      </w:r>
      <w:r>
        <w:rPr>
          <w:rFonts w:hint="default" w:ascii="仿宋_GB2312" w:hAnsi="仿宋_GB2312" w:eastAsia="仿宋_GB2312" w:cs="仿宋_GB2312"/>
          <w:b w:val="0"/>
          <w:snapToGrid w:val="0"/>
          <w:color w:val="000000"/>
          <w:spacing w:val="0"/>
          <w:sz w:val="32"/>
          <w:szCs w:val="32"/>
          <w:lang w:val="en-US" w:eastAsia="zh-CN" w:bidi="ar-SA"/>
        </w:rPr>
        <w:t>新开辟</w:t>
      </w:r>
      <w:r>
        <w:rPr>
          <w:rFonts w:hint="eastAsia" w:ascii="仿宋_GB2312" w:hAnsi="仿宋_GB2312" w:eastAsia="仿宋_GB2312" w:cs="仿宋_GB2312"/>
          <w:b w:val="0"/>
          <w:snapToGrid w:val="0"/>
          <w:color w:val="000000"/>
          <w:spacing w:val="0"/>
          <w:sz w:val="32"/>
          <w:szCs w:val="32"/>
          <w:lang w:val="en-US" w:eastAsia="zh-CN" w:bidi="ar-SA"/>
        </w:rPr>
        <w:t>国际班列特色线路6</w:t>
      </w:r>
      <w:r>
        <w:rPr>
          <w:rFonts w:hint="default" w:ascii="仿宋_GB2312" w:hAnsi="仿宋_GB2312" w:eastAsia="仿宋_GB2312" w:cs="仿宋_GB2312"/>
          <w:b w:val="0"/>
          <w:snapToGrid w:val="0"/>
          <w:color w:val="000000"/>
          <w:spacing w:val="0"/>
          <w:sz w:val="32"/>
          <w:szCs w:val="32"/>
          <w:lang w:val="en-US" w:eastAsia="zh-CN" w:bidi="ar-SA"/>
        </w:rPr>
        <w:t>条</w:t>
      </w:r>
      <w:r>
        <w:rPr>
          <w:rFonts w:hint="eastAsia" w:ascii="仿宋_GB2312" w:hAnsi="仿宋_GB2312" w:eastAsia="仿宋_GB2312" w:cs="仿宋_GB2312"/>
          <w:b w:val="0"/>
          <w:snapToGrid w:val="0"/>
          <w:color w:val="000000"/>
          <w:spacing w:val="0"/>
          <w:sz w:val="32"/>
          <w:szCs w:val="32"/>
          <w:lang w:val="en-US" w:eastAsia="zh-CN" w:bidi="ar-SA"/>
        </w:rPr>
        <w:t>、国际货运航线3条</w:t>
      </w:r>
      <w:r>
        <w:rPr>
          <w:rFonts w:hint="default" w:ascii="仿宋_GB2312" w:hAnsi="仿宋_GB2312" w:eastAsia="仿宋_GB2312" w:cs="仿宋_GB2312"/>
          <w:b w:val="0"/>
          <w:snapToGrid w:val="0"/>
          <w:color w:val="000000"/>
          <w:spacing w:val="0"/>
          <w:sz w:val="32"/>
          <w:szCs w:val="32"/>
          <w:lang w:val="en-US" w:eastAsia="zh-CN" w:bidi="ar-SA"/>
        </w:rPr>
        <w:t>，到发国际货运班列240列，同比增长18</w:t>
      </w:r>
      <w:r>
        <w:rPr>
          <w:rFonts w:hint="eastAsia" w:ascii="仿宋_GB2312" w:hAnsi="仿宋_GB2312" w:eastAsia="仿宋_GB2312" w:cs="仿宋_GB2312"/>
          <w:b w:val="0"/>
          <w:snapToGrid w:val="0"/>
          <w:color w:val="000000"/>
          <w:spacing w:val="0"/>
          <w:sz w:val="32"/>
          <w:szCs w:val="32"/>
          <w:lang w:val="en-US" w:eastAsia="zh-CN" w:bidi="ar-SA"/>
        </w:rPr>
        <w:t>.2</w:t>
      </w:r>
      <w:r>
        <w:rPr>
          <w:rFonts w:hint="default" w:ascii="仿宋_GB2312" w:hAnsi="仿宋_GB2312" w:eastAsia="仿宋_GB2312" w:cs="仿宋_GB2312"/>
          <w:b w:val="0"/>
          <w:snapToGrid w:val="0"/>
          <w:color w:val="000000"/>
          <w:spacing w:val="0"/>
          <w:sz w:val="32"/>
          <w:szCs w:val="32"/>
          <w:lang w:val="en-US" w:eastAsia="zh-CN" w:bidi="ar-SA"/>
        </w:rPr>
        <w:t xml:space="preserve"> %</w:t>
      </w:r>
      <w:r>
        <w:rPr>
          <w:rFonts w:hint="eastAsia" w:ascii="仿宋_GB2312" w:hAnsi="仿宋_GB2312" w:eastAsia="仿宋_GB2312" w:cs="仿宋_GB2312"/>
          <w:b w:val="0"/>
          <w:snapToGrid w:val="0"/>
          <w:color w:val="000000"/>
          <w:spacing w:val="0"/>
          <w:sz w:val="32"/>
          <w:szCs w:val="32"/>
          <w:lang w:val="en-US" w:eastAsia="zh-CN" w:bidi="ar-SA"/>
        </w:rPr>
        <w:t>，全年执飞国际货运包机74班，达到历史最好水平。</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（2）社会效益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兰州新区充分利用外经贸发展专项资金项目，支持口岸运营企业开展招商宣传推介，新增外贸活跃企业20余家，有效降低企业综合成本，促进企业稳定发展，外贸相关业务人员持续增加，社会效益显著。</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（3）生态效益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项目无污染发生，引导企业不断转型升级，加快向智能化、自动化、绿色化转变，强化科技成果转化，提升企业自主创新能力，充分维护生态平衡，力求做到既获得较大的经济效益，又获得良好的生态效益。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（4）可持续影响</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持续完善口岸基础配套功能，国际货运通道畅通，政策宣传落实良好，资金申报拨付及时，为开放型经济发展提供优越的发展环境，进一步扩大对外开放。</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3.满意度指标完成情况分析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 xml:space="preserve">本项目获得企业满意度达到95%。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三、偏离绩效目标的原因和下一步改进措施</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一是部分企业对专项资金的使用方向不明确，在资金使用过程中存在合规性风险，质量指标资金使用合规性方面偶尔存在偏差；二是受国际环境影响，部分企业外贸业务有所下降，对整体外贸业务发展有一定影响，经济效益指标提升对外开放水平存在偏离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下一步，一是加强专项资金监督管理工作，指导企业合法合规使用资金；二是加大贸易救济力度，帮助企业提前了解国际行业形势，做好应对措施。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四、绩效自评结果拟应用和公开情况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科学运用绩效目标自评结果，根据评价结果进一步提升资金使用效益。自评结果将随同部门决算一并按规定在官网公开。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五、其他需要说明的问题</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无。</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3" w:firstLineChars="200"/>
        <w:jc w:val="both"/>
        <w:rPr>
          <w:rFonts w:hint="eastAsia" w:ascii="仿宋_GB2312" w:hAnsi="仿宋_GB2312" w:eastAsia="仿宋_GB2312" w:cs="仿宋_GB2312"/>
          <w:sz w:val="32"/>
          <w:szCs w:val="32"/>
        </w:rPr>
      </w:pPr>
      <w:r>
        <w:rPr>
          <w:rFonts w:hint="eastAsia" w:ascii="楷体" w:hAnsi="楷体" w:eastAsia="楷体" w:cs="楷体"/>
          <w:b/>
          <w:bCs/>
          <w:sz w:val="32"/>
          <w:szCs w:val="32"/>
          <w:lang w:val="en-US" w:eastAsia="zh-CN"/>
        </w:rPr>
        <w:t>（十六）2023年第二批</w:t>
      </w:r>
      <w:r>
        <w:rPr>
          <w:rFonts w:hint="eastAsia" w:ascii="楷体" w:hAnsi="楷体" w:eastAsia="楷体" w:cs="楷体"/>
          <w:b/>
          <w:bCs/>
          <w:sz w:val="32"/>
          <w:szCs w:val="32"/>
        </w:rPr>
        <w:t>中央外经贸发展专项资金</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（一）下达省级转移支付预算和绩效目标情况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根据《甘肃省财政厅关于下达2023年第二批中央外经贸发展专项资金的通知》（甘财建〔2023〕114号），下达2023年省级商务专项转移支付资金63.16万元。主要目标是优化外贸结构，扩大外贸规模，支持外贸企业积极开拓国际市场，提升国际化运营能力，降低企业生产经营成本，推动外贸提质增效。</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甘肃省财政厅安排2023年省级商务专项转移支付资金63.16万元，实际分解下达预算63.16万元，扶持4个项目，已全部拨付到位，完成了年度预期目标。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1.项目资金到位情况分析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根据甘肃省财政厅资金下达文件文件要求，严格按照资金拨付流程，及时协调新区财政局（国资委），拨付专项资金63.16万元，支持外贸企业积极开拓国际市场，提升国际化运营能力，降低企业生产经营成本，推动外贸提质增效，项目所有资金已全部按时拨付到位，拨付及时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2.项目资金执行情况分析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2023年省级商务专项转移支付资金预算63.16万元，实际支出63.16万元。在项目资金使用及管理过程中，严格按照规范流程开展，按时足额拨付至项目单位，预算资金执行率100%。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3.项目资金管理情况分析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严格按照《甘肃省外经贸发展专项资金管理实施细则》（甘财建〔2022〕23号）、《甘肃省商务厅商务发展专项资金管理办法》（甘商务财务发〔2022〕75号）的通知等文件精神，依法依规管理使用专项资金，切实做到专款专用，无截留、挪用、占用情况，资金使用效果良好，产生了良好的经济和社会效益，为新区外贸平稳发展奠定了良好的基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2023年，兰州新区口岸经济整体推进良好，对外开放进一步提升，实现进出口贸易额70亿元，获批国家级“加工贸易梯度转移重点承接地”，对外开放进一步提升，实现进出口贸易额70亿元，获批国家级“加工贸易梯度转移重点承接地”，国际营销网络持续完善，新设海外仓4个。</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1.产出指标完成情况分析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（1）数量指标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根据项目申报要求，经审核共支持4家企业，完成奖励扶持企业数量。</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（2）质量指标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default"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项目单位严格按照项目申报实施方案进行申报，提交资料完整，符合申报条件，无瞒报虚报情况，项目归档资料保存完整。扶持企业应补尽补率100%，扶持对象标准符合率100%。</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（3）时效指标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项目资金拨付及时，预算资金执行率100%。</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（4）成本指标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按照专项资金绩效管理要求，专项资金实际支出控制在预算范围内。</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2.效益指标完成情况分析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（1）经济效益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2023年，兰州新区外向型经济整体推进良好，对外开放进一步提升，实现进出口贸易额70亿元，获批国家级“加工贸易梯度转移重点承接地”，设立亚麻籽加工分拨中心。跨境电商1210业务年度单量突破40万单，</w:t>
      </w:r>
      <w:r>
        <w:rPr>
          <w:rFonts w:hint="default" w:ascii="仿宋_GB2312" w:hAnsi="仿宋_GB2312" w:eastAsia="仿宋_GB2312" w:cs="仿宋_GB2312"/>
          <w:b w:val="0"/>
          <w:snapToGrid w:val="0"/>
          <w:color w:val="000000"/>
          <w:spacing w:val="0"/>
          <w:sz w:val="32"/>
          <w:szCs w:val="32"/>
          <w:lang w:val="en-US" w:eastAsia="zh-CN" w:bidi="ar-SA"/>
        </w:rPr>
        <w:t>新设海外仓4个</w:t>
      </w:r>
      <w:r>
        <w:rPr>
          <w:rFonts w:hint="eastAsia" w:ascii="仿宋_GB2312" w:hAnsi="仿宋_GB2312" w:eastAsia="仿宋_GB2312" w:cs="仿宋_GB2312"/>
          <w:b w:val="0"/>
          <w:snapToGrid w:val="0"/>
          <w:color w:val="000000"/>
          <w:spacing w:val="0"/>
          <w:sz w:val="32"/>
          <w:szCs w:val="32"/>
          <w:lang w:val="en-US" w:eastAsia="zh-CN" w:bidi="ar-SA"/>
        </w:rPr>
        <w:t>。</w:t>
      </w:r>
      <w:r>
        <w:rPr>
          <w:rFonts w:hint="default" w:ascii="仿宋_GB2312" w:hAnsi="仿宋_GB2312" w:eastAsia="仿宋_GB2312" w:cs="仿宋_GB2312"/>
          <w:b w:val="0"/>
          <w:snapToGrid w:val="0"/>
          <w:color w:val="000000"/>
          <w:spacing w:val="0"/>
          <w:sz w:val="32"/>
          <w:szCs w:val="32"/>
          <w:lang w:val="en-US" w:eastAsia="zh-CN" w:bidi="ar-SA"/>
        </w:rPr>
        <w:t>新开辟</w:t>
      </w:r>
      <w:r>
        <w:rPr>
          <w:rFonts w:hint="eastAsia" w:ascii="仿宋_GB2312" w:hAnsi="仿宋_GB2312" w:eastAsia="仿宋_GB2312" w:cs="仿宋_GB2312"/>
          <w:b w:val="0"/>
          <w:snapToGrid w:val="0"/>
          <w:color w:val="000000"/>
          <w:spacing w:val="0"/>
          <w:sz w:val="32"/>
          <w:szCs w:val="32"/>
          <w:lang w:val="en-US" w:eastAsia="zh-CN" w:bidi="ar-SA"/>
        </w:rPr>
        <w:t>国际班列特色线路6</w:t>
      </w:r>
      <w:r>
        <w:rPr>
          <w:rFonts w:hint="default" w:ascii="仿宋_GB2312" w:hAnsi="仿宋_GB2312" w:eastAsia="仿宋_GB2312" w:cs="仿宋_GB2312"/>
          <w:b w:val="0"/>
          <w:snapToGrid w:val="0"/>
          <w:color w:val="000000"/>
          <w:spacing w:val="0"/>
          <w:sz w:val="32"/>
          <w:szCs w:val="32"/>
          <w:lang w:val="en-US" w:eastAsia="zh-CN" w:bidi="ar-SA"/>
        </w:rPr>
        <w:t>条</w:t>
      </w:r>
      <w:r>
        <w:rPr>
          <w:rFonts w:hint="eastAsia" w:ascii="仿宋_GB2312" w:hAnsi="仿宋_GB2312" w:eastAsia="仿宋_GB2312" w:cs="仿宋_GB2312"/>
          <w:b w:val="0"/>
          <w:snapToGrid w:val="0"/>
          <w:color w:val="000000"/>
          <w:spacing w:val="0"/>
          <w:sz w:val="32"/>
          <w:szCs w:val="32"/>
          <w:lang w:val="en-US" w:eastAsia="zh-CN" w:bidi="ar-SA"/>
        </w:rPr>
        <w:t>、国际货运航线3条</w:t>
      </w:r>
      <w:r>
        <w:rPr>
          <w:rFonts w:hint="default" w:ascii="仿宋_GB2312" w:hAnsi="仿宋_GB2312" w:eastAsia="仿宋_GB2312" w:cs="仿宋_GB2312"/>
          <w:b w:val="0"/>
          <w:snapToGrid w:val="0"/>
          <w:color w:val="000000"/>
          <w:spacing w:val="0"/>
          <w:sz w:val="32"/>
          <w:szCs w:val="32"/>
          <w:lang w:val="en-US" w:eastAsia="zh-CN" w:bidi="ar-SA"/>
        </w:rPr>
        <w:t>，到发国际货运班列240列，同比增长18</w:t>
      </w:r>
      <w:r>
        <w:rPr>
          <w:rFonts w:hint="eastAsia" w:ascii="仿宋_GB2312" w:hAnsi="仿宋_GB2312" w:eastAsia="仿宋_GB2312" w:cs="仿宋_GB2312"/>
          <w:b w:val="0"/>
          <w:snapToGrid w:val="0"/>
          <w:color w:val="000000"/>
          <w:spacing w:val="0"/>
          <w:sz w:val="32"/>
          <w:szCs w:val="32"/>
          <w:lang w:val="en-US" w:eastAsia="zh-CN" w:bidi="ar-SA"/>
        </w:rPr>
        <w:t>.2</w:t>
      </w:r>
      <w:r>
        <w:rPr>
          <w:rFonts w:hint="default" w:ascii="仿宋_GB2312" w:hAnsi="仿宋_GB2312" w:eastAsia="仿宋_GB2312" w:cs="仿宋_GB2312"/>
          <w:b w:val="0"/>
          <w:snapToGrid w:val="0"/>
          <w:color w:val="000000"/>
          <w:spacing w:val="0"/>
          <w:sz w:val="32"/>
          <w:szCs w:val="32"/>
          <w:lang w:val="en-US" w:eastAsia="zh-CN" w:bidi="ar-SA"/>
        </w:rPr>
        <w:t xml:space="preserve"> %</w:t>
      </w:r>
      <w:r>
        <w:rPr>
          <w:rFonts w:hint="eastAsia" w:ascii="仿宋_GB2312" w:hAnsi="仿宋_GB2312" w:eastAsia="仿宋_GB2312" w:cs="仿宋_GB2312"/>
          <w:b w:val="0"/>
          <w:snapToGrid w:val="0"/>
          <w:color w:val="000000"/>
          <w:spacing w:val="0"/>
          <w:sz w:val="32"/>
          <w:szCs w:val="32"/>
          <w:lang w:val="en-US" w:eastAsia="zh-CN" w:bidi="ar-SA"/>
        </w:rPr>
        <w:t>，全年执飞国际货运包机74班，达到历史最好水平。</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（2）社会效益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兰州新区充分利用外经贸发展专项资金项目，支持口岸运营企业开展招商宣传推介，新增外贸活跃企业20余家，有效降低企业综合成本，促进企业稳定发展，外贸相关业务人员持续增加，社会效益显著。</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（3）生态效益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项目无污染发生，引导企业不断转型升级，加快向智能化、自动化、绿色化转变，强化科技成果转化，提升企业自主创新能力，充分维护生态平衡，力求做到既获得较大的经济效益，又获得良好的生态效益。</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（4）可持续影响</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持续完善口岸基础配套功能，国际货运通道畅通，政策宣传落实良好，资金申报拨付及时，为开放型经济发展提供优越的发展环境，进一步扩大对外开放。</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3.满意度指标完成情况分析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本项目获得企业满意度达到95%。</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三、偏离绩效目标的原因和下一步改进措施</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一是部分企业部分企业项目申报资料不完善，导致资料审核时间较长，部分资金拨付时效存在滞后，时效指标拨付及时性方面存在偏差；二是受国际环境影响，部分企业外贸业务有所下降，对整体外贸业务发展有一定影响，经济效益指标提升对外开放水平存在偏离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下一步，一是帮助企业解读政策，加强企业业务指导，进行项目申报培训，提升企业项目申报质量；二是加大贸易救济力度，帮助企业提前了解国际行业形势，做好应对措施。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四、绩效自评结果拟应用和公开情况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科学运用绩效目标自评结果，根据评价结果进一步提升资金使用效益。自评结果将随同部门决算一并按规定在官网公开。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五、其他需要说明的问题</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left="0" w:leftChars="0" w:firstLine="643" w:firstLineChars="200"/>
        <w:jc w:val="both"/>
        <w:textAlignment w:val="baseline"/>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（十七）</w:t>
      </w:r>
      <w:r>
        <w:rPr>
          <w:rFonts w:hint="eastAsia" w:ascii="楷体" w:hAnsi="楷体" w:eastAsia="楷体" w:cs="楷体"/>
          <w:b/>
          <w:bCs w:val="0"/>
          <w:sz w:val="32"/>
          <w:szCs w:val="32"/>
        </w:rPr>
        <w:t>2023第一批省级旅游发展专项资金</w:t>
      </w:r>
      <w:r>
        <w:rPr>
          <w:rFonts w:hint="eastAsia" w:ascii="楷体" w:hAnsi="楷体" w:eastAsia="楷体" w:cs="楷体"/>
          <w:b/>
          <w:bCs w:val="0"/>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（一）下达省级转移支付预算和绩效目标情况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根据《甘肃省财政厅关于下达2023年第一批省级旅游发展专项资金的通知》（甘财科〔2023〕45号）精神，下达兰州新区省级旅游发展专项资金共计120万元。其中，乡村旅游振兴项目转移支付资金105万元、文化旅游产业发展项目转移支付资金15万元，主要用于乡村旅游资源调查评价项目、乡村旅游培训项目、乡村样板村建设项目、乡村振兴文旅项目等。项目以摸清新区旅游资源，提高资源保护利用与管理水平；完成2023年乡村旅游培训工作；推动完善乡村旅游基础设施和公共服务设施建设，加大中川镇史喇口村文旅振兴乡村样板村建设；提升新区文化旅游供给能力、综合效益和服务质量，完善丝绸之路（国际）文商旅综合生态产业区敦湖温泉康养产业项目为绩效总体目标，打造高品质乡村振兴“旅游版”，实现巩固拓展脱贫攻坚成果同乡村振兴有效衔接。</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下达省级旅游发展专项资金（乡村旅游振兴项目）转移支付105万元，省级旅游发展专项资金（文化旅游产业发展项目）转移支付15万元。其中分解下达乡村旅游资源调查评价资金5万元、乡村旅游培训资金10万元、中川史喇口乡村文旅振兴乡村样板村建设项目资金50万元、西岔园区陈家井乡村振兴文旅项目资金40万元，丝绸之路西部（国际）文商旅综合生态产业区敦湖温泉康养产业项目15万元，预算指标共计120万元；该预算绩效目标为进一步发挥财政资金引领撬动作用,实施文旅助力乡村振兴战略,进一步提升文旅供给能力、综合效益和服务质量,打造高品质乡村振兴“旅游版”,实现巩固拓展脱贫攻坚成果同乡村振兴有效衔接。</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1.项目资金到位情况分析：</w:t>
      </w:r>
      <w:r>
        <w:rPr>
          <w:rFonts w:hint="eastAsia" w:ascii="仿宋_GB2312" w:hAnsi="仿宋_GB2312" w:eastAsia="仿宋_GB2312" w:cs="仿宋_GB2312"/>
          <w:b w:val="0"/>
          <w:snapToGrid w:val="0"/>
          <w:color w:val="000000"/>
          <w:spacing w:val="0"/>
          <w:sz w:val="32"/>
          <w:szCs w:val="32"/>
          <w:lang w:val="en-US" w:eastAsia="zh-CN" w:bidi="ar-SA"/>
        </w:rPr>
        <w:t>下达兰州新区2023年第一批省级旅游发展专项资金共120万元，实际到位资金120万元，资金到位率100%。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2.</w:t>
      </w:r>
      <w:r>
        <w:rPr>
          <w:rFonts w:hint="eastAsia" w:ascii="仿宋_GB2312" w:hAnsi="仿宋_GB2312" w:eastAsia="仿宋_GB2312" w:cs="仿宋_GB2312"/>
          <w:b/>
          <w:bCs/>
          <w:sz w:val="32"/>
          <w:lang w:val="en-US" w:eastAsia="zh-CN"/>
        </w:rPr>
        <w:t>项目资金执行情况分析：</w:t>
      </w:r>
      <w:r>
        <w:rPr>
          <w:rFonts w:hint="eastAsia" w:ascii="仿宋_GB2312" w:hAnsi="仿宋_GB2312" w:eastAsia="仿宋_GB2312" w:cs="仿宋_GB2312"/>
          <w:b w:val="0"/>
          <w:snapToGrid w:val="0"/>
          <w:color w:val="000000"/>
          <w:spacing w:val="0"/>
          <w:sz w:val="32"/>
          <w:szCs w:val="32"/>
          <w:lang w:val="en-US" w:eastAsia="zh-CN" w:bidi="ar-SA"/>
        </w:rPr>
        <w:t>截止2023年12月31日，项目资金支出120万元，剩余资金0万元，执行率为100%。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3.项目资金管理情况分析：</w:t>
      </w:r>
      <w:r>
        <w:rPr>
          <w:rFonts w:hint="eastAsia" w:ascii="仿宋_GB2312" w:hAnsi="仿宋_GB2312" w:eastAsia="仿宋_GB2312" w:cs="仿宋_GB2312"/>
          <w:b w:val="0"/>
          <w:snapToGrid w:val="0"/>
          <w:color w:val="000000"/>
          <w:spacing w:val="0"/>
          <w:sz w:val="32"/>
          <w:szCs w:val="32"/>
          <w:lang w:val="en-US" w:eastAsia="zh-CN" w:bidi="ar-SA"/>
        </w:rPr>
        <w:t>项目严格按照预算实施，资金专款专用，没有发现擅自改变资金用途和投向、贪污挪用、虚报套取资金等问题，资金使用合法合规。</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default"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资金总体绩效为摸清新区旅游资源，提高资源保护利用与管理水平；完成2023年乡村旅游培训工作；推动完善乡村旅游基础设施和公共服务设施建设，加大中川镇史喇口村文旅振兴乡村样板村建设；进一步提升新区文化旅游供给能力、综合效益和服务质量，完善丝绸之路（国际）文商旅综合生态产业区敦湖温泉康养产业项目。2023年围绕年初制定的目标和计划，严格贯彻落实旅游资源普查各项工作要求，持续有序推进旅游资源普查工作，截至目前兰州新区完成旅游资源单体普查351个，100%完成系统填报和审核。2023年举办乡村旅游培训班1期，培训乡村旅游带头人，从业人员百余人，培训内容充实有效。对中川镇史喇口村文旅振兴乡村样板村景观廊道及闲置农家院进行改造，对西岔陈家井乡村旅游项目和敦湖温泉康养产业中心设施进行提升，进一步完善旅游项目基础设施和公共服务设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（三）绩效目标完成情况分析。（根据年初绩效目标及指标逐项分析）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1.产出指标完成情况分析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0" w:firstLineChars="200"/>
        <w:jc w:val="both"/>
        <w:textAlignment w:val="baseline"/>
        <w:rPr>
          <w:rFonts w:hint="default"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（1）数量指标。完成乡村旅游资源调查评价1次，扶持文旅振兴乡村样板村数量1个，支持精品民宿及民宿品牌建设项目1个，支持文化旅游康养产业项目1个，举办乡村旅游培训班1期。</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default"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（2）质量指标。乡村旅游资源调查评价填报率达到100%，中川镇史喇口村文旅振兴乡村样板村已完工达到验收标准，西岔陈家井乡村振兴文旅项目和敦湖温泉康养产业项目设施设备充分利用，项目有效运转。</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（3）时效指标。项目资金下达时间为2023年，达到预期指标。乡村旅游培训项目按照时间要求及时举办，并完成资金支付工作。</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（4）成本指标。项目补助标准执行度达到100%，成本严格控制在预算内，未超过预算资金。</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2.效益指标完成情况分析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（1）经济效益。2023年兰州新区实现旅游收入37.83亿元，同比增长32.63%。</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（2）社会效益。项目在推动旅游业高质量发展，促进特色乡村旅游健康发展和旅游发展模式的转变上。达到了项目支出预期。</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3.满意度指标完成情况分析。</w:t>
      </w:r>
      <w:r>
        <w:rPr>
          <w:rFonts w:hint="eastAsia" w:ascii="仿宋_GB2312" w:hAnsi="仿宋_GB2312" w:eastAsia="仿宋_GB2312" w:cs="仿宋_GB2312"/>
          <w:b w:val="0"/>
          <w:snapToGrid w:val="0"/>
          <w:color w:val="000000"/>
          <w:spacing w:val="0"/>
          <w:sz w:val="32"/>
          <w:szCs w:val="32"/>
          <w:lang w:val="en-US" w:eastAsia="zh-CN" w:bidi="ar-SA"/>
        </w:rPr>
        <w:t>涉旅企业满意度≥80%，实际满意度达到90%以上，超过预期目标。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项目总体绩效目标和绩效指标均达到预期指标值。</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四、</w:t>
      </w:r>
      <w:r>
        <w:rPr>
          <w:rFonts w:ascii="黑体" w:hAnsi="黑体" w:eastAsia="黑体" w:cs="黑体"/>
          <w:spacing w:val="-2"/>
          <w:sz w:val="32"/>
          <w:szCs w:val="32"/>
        </w:rPr>
        <w:t>绩效自评结果拟应用和公开情况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绩效自评结果拟在兰州新区官网上进行公开。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五、</w:t>
      </w:r>
      <w:r>
        <w:rPr>
          <w:rFonts w:ascii="黑体" w:hAnsi="黑体" w:eastAsia="黑体" w:cs="黑体"/>
          <w:spacing w:val="-2"/>
          <w:sz w:val="32"/>
          <w:szCs w:val="32"/>
        </w:rPr>
        <w:t>其他需要说明的问题</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楷体" w:hAnsi="楷体" w:eastAsia="楷体" w:cs="楷体"/>
          <w:b/>
          <w:bCs/>
          <w:spacing w:val="-2"/>
          <w:sz w:val="32"/>
          <w:szCs w:val="32"/>
        </w:rPr>
      </w:pPr>
      <w:r>
        <w:rPr>
          <w:rFonts w:hint="eastAsia" w:ascii="楷体" w:hAnsi="楷体" w:eastAsia="楷体" w:cs="楷体"/>
          <w:b/>
          <w:bCs/>
          <w:sz w:val="32"/>
          <w:szCs w:val="32"/>
          <w:lang w:eastAsia="zh-CN"/>
        </w:rPr>
        <w:t>（十八）旅游产业发展资金[含甘肃省艺术基金](佛慈1929工业旅游示范基地—陇药园文旅康养配套升级项目)（甘财科【2022】77号）</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（一）下达省级转移支付预算和绩效目标情况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根据甘肃省财政厅《关于下达2022年第二批省级旅游发展专项资金的通知》、甘肃省文化和旅游厅《关于下达2022年第二批省级旅游发展专项资金的通知》精神，下达兰州新区2022年第二批省级旅游发展专项资金（文化旅游产业发展项目）25万元，主要用于佛慈1929工业旅游示范基地—陇药园文旅康养配套升级项目基础配套设施提升。项目以充分发挥省级财政旅游发展专项资金对佛慈1929工业旅游示范基地—陇药园文旅康养配套升级项目的推动支持效应，切实提升新区旅游供给能力为绩效总体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下达第二批省级旅游发展专项资金25万元，其中分解下达佛慈1929工业旅游示范基地—陇药园文旅康养配套升级项目25万元。该预算绩效目标为充分发挥省级财政旅游发展专项资金对佛慈1929工业旅游示范基地—陇药园文旅康养配套升级项目的推动支持效应，切实提升新区旅游供给能力。</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color="auto" w:fill="auto"/>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1.项目资金到位情况分析：</w:t>
      </w:r>
      <w:r>
        <w:rPr>
          <w:rFonts w:hint="eastAsia" w:ascii="仿宋_GB2312" w:hAnsi="仿宋_GB2312" w:eastAsia="仿宋_GB2312" w:cs="仿宋_GB2312"/>
          <w:b w:val="0"/>
          <w:snapToGrid w:val="0"/>
          <w:color w:val="000000"/>
          <w:spacing w:val="0"/>
          <w:sz w:val="32"/>
          <w:szCs w:val="32"/>
          <w:lang w:val="en-US" w:eastAsia="zh-CN" w:bidi="ar-SA"/>
        </w:rPr>
        <w:t>下达兰州新区2022年第二批省级旅游发展专项资金共25万元，实际到位资金25万元，资金到位率100%。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2.</w:t>
      </w:r>
      <w:r>
        <w:rPr>
          <w:rFonts w:hint="eastAsia" w:ascii="仿宋_GB2312" w:hAnsi="仿宋_GB2312" w:eastAsia="仿宋_GB2312" w:cs="仿宋_GB2312"/>
          <w:b/>
          <w:bCs/>
          <w:sz w:val="32"/>
          <w:lang w:val="en-US" w:eastAsia="zh-CN"/>
        </w:rPr>
        <w:t>项目资金执行情况分析：</w:t>
      </w:r>
      <w:r>
        <w:rPr>
          <w:rFonts w:hint="eastAsia" w:ascii="仿宋_GB2312" w:hAnsi="仿宋_GB2312" w:eastAsia="仿宋_GB2312" w:cs="仿宋_GB2312"/>
          <w:b w:val="0"/>
          <w:snapToGrid w:val="0"/>
          <w:color w:val="000000"/>
          <w:spacing w:val="0"/>
          <w:sz w:val="32"/>
          <w:szCs w:val="32"/>
          <w:lang w:val="en-US" w:eastAsia="zh-CN" w:bidi="ar-SA"/>
        </w:rPr>
        <w:t>截止2023年12月31日，项目资金支出25万元，剩余资金0万元，执行率为100%。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3.项目资金管理情况分析：</w:t>
      </w:r>
      <w:r>
        <w:rPr>
          <w:rFonts w:hint="eastAsia" w:ascii="仿宋_GB2312" w:hAnsi="仿宋_GB2312" w:eastAsia="仿宋_GB2312" w:cs="仿宋_GB2312"/>
          <w:b w:val="0"/>
          <w:snapToGrid w:val="0"/>
          <w:color w:val="000000"/>
          <w:spacing w:val="0"/>
          <w:sz w:val="32"/>
          <w:szCs w:val="32"/>
          <w:lang w:val="en-US" w:eastAsia="zh-CN" w:bidi="ar-SA"/>
        </w:rPr>
        <w:t>项目严格按照预算实施，资金专款专用，没有发现擅自改变资金用途和投向、贪污挪用、虚报套取资金等问题，资金使用合法合规。</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default"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资金总体绩效为充分发挥省级财政旅游发展专项资金对佛慈1929工业旅游示范基地—陇药园文旅康养配套升级项目的推动支持效应，切实提升新区旅游供给能力。2023年围绕年初制定的目标和计划，持续有序推进项目建设。截至目前佛慈1929工业旅游示范基地-陇药园文旅康养配套升级项目已建有展现中医药文化的立雕、墙雕、地雕、太极湖，种植了32种中草药，建有健身步道、笼式足球场、排球场、设备展览馆、新型科技本草标本馆、中医药体验馆，进一步完善园区基础设施配套和公共服务设施，提升了新区旅游业供给能力。</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（三）绩效目标完成情况分析。（根据年初绩效目标及指标逐项分析）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1.产出指标完成情况分析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default"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（1）数量指标。资金支持重点景区1家。</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default"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（2）质量指标。2023年新区旅游项目均能正常营业，运转率超80%。</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（3）时效指标。项目资金下达时间为2023年，虽跨年但基本达到预期指标。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（4）成本指标。项目补助标准执行度达到100%，成本严格控制在预算内，未超过预算资金。</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2.效益指标完成情况分析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（1）经济效益。2023年兰州新区实现旅游收入37.83亿元，同比增长32.63%。</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（2）社会效益。2023年佛慈本草世界项目被评为国家工业旅游示范基地，在推动旅游业高质量发展、提升新区旅游知名度上达到了项目支出预期。</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3"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napToGrid w:val="0"/>
          <w:color w:val="000000"/>
          <w:sz w:val="32"/>
          <w:szCs w:val="32"/>
          <w:lang w:val="en-US" w:eastAsia="zh-CN" w:bidi="ar-SA"/>
        </w:rPr>
        <w:t>3.满意度指标完成情况分析。</w:t>
      </w:r>
      <w:r>
        <w:rPr>
          <w:rFonts w:hint="eastAsia" w:ascii="仿宋_GB2312" w:hAnsi="仿宋_GB2312" w:eastAsia="仿宋_GB2312" w:cs="仿宋_GB2312"/>
          <w:b w:val="0"/>
          <w:snapToGrid w:val="0"/>
          <w:color w:val="000000"/>
          <w:spacing w:val="0"/>
          <w:sz w:val="32"/>
          <w:szCs w:val="32"/>
          <w:lang w:val="en-US" w:eastAsia="zh-CN" w:bidi="ar-SA"/>
        </w:rPr>
        <w:t>奖补企业满意度≥80%，实际满意度达到90%以上，超过预期目标。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绩效指标中时效指标偏离，一是因资金于12月中旬下达新区，当年财政资金支出工作已停止。二是疫情原因企业无法及时提供拨付资料，导致资金到位滞后，未能及时拨付。在以后的工作中将加大与项目实施单位及财政部门的沟通衔接，及时将资金下达至项目单位。其他绩效指标均能达到预期指标值。</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四、</w:t>
      </w:r>
      <w:r>
        <w:rPr>
          <w:rFonts w:ascii="黑体" w:hAnsi="黑体" w:eastAsia="黑体" w:cs="黑体"/>
          <w:spacing w:val="-2"/>
          <w:sz w:val="32"/>
          <w:szCs w:val="32"/>
        </w:rPr>
        <w:t>绩效自评结果拟应用和公开情况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绩效自评结果拟在兰州新区官网上进行公开。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五、</w:t>
      </w:r>
      <w:r>
        <w:rPr>
          <w:rFonts w:ascii="黑体" w:hAnsi="黑体" w:eastAsia="黑体" w:cs="黑体"/>
          <w:spacing w:val="-2"/>
          <w:sz w:val="32"/>
          <w:szCs w:val="32"/>
        </w:rPr>
        <w:t>其他需要说明的问题</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楷体" w:hAnsi="楷体" w:eastAsia="楷体" w:cs="楷体"/>
          <w:b/>
          <w:bCs/>
          <w:spacing w:val="-2"/>
          <w:sz w:val="32"/>
          <w:szCs w:val="32"/>
          <w:lang w:eastAsia="zh-CN"/>
        </w:rPr>
      </w:pPr>
      <w:r>
        <w:rPr>
          <w:rFonts w:hint="eastAsia" w:ascii="楷体" w:hAnsi="楷体" w:eastAsia="楷体" w:cs="楷体"/>
          <w:b/>
          <w:bCs/>
          <w:sz w:val="32"/>
          <w:szCs w:val="32"/>
          <w:lang w:eastAsia="zh-CN"/>
        </w:rPr>
        <w:t>（十九）</w:t>
      </w:r>
      <w:r>
        <w:rPr>
          <w:rFonts w:hint="eastAsia" w:ascii="楷体" w:hAnsi="楷体" w:eastAsia="楷体" w:cs="楷体"/>
          <w:b/>
          <w:bCs/>
          <w:sz w:val="32"/>
          <w:szCs w:val="32"/>
        </w:rPr>
        <w:t>2022年长城长征和黄河国家文化公园及文化产业发展专项资金</w:t>
      </w:r>
      <w:r>
        <w:rPr>
          <w:rFonts w:hint="eastAsia" w:ascii="楷体" w:hAnsi="楷体" w:eastAsia="楷体" w:cs="楷体"/>
          <w:b/>
          <w:bCs/>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（一）下达2022年长城长征和黄河国家文化公园及文化产业发展专项资金转移支付预算和绩效目标情况。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default"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《甘肃省财政厅关于下达2022年长城 长征和黄河国家文化公园及文化产业发展专项资金的通知》（甘财科〔2022〕74号）下达兰州新区2022年长城长征和黄河国家文化公园及文化产业发展专项资金150万元，专门用于实施兰州新区长城烽火台保护利用项目。总体目标要求为通过文化产业发展专项资金的持续投入，引导更多社会和金融资本进入文化产业，进一步支持引导文化产业转型省级和产业发展，重点扶持长城、长征和黄河国家文化公园项目和文化产业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资金150万元全部及时足额下达至西岔园区管委会，由西岔园区管委会文物部门督促指导项目实施单位兰州新区文曲中心社区按要求开展项目建设，现资金已全部足额下达到位。总体绩效目标为整合文物资源，实施兰州新区长城烽火台保护利用项目，打造新型公共文化空间，提高中华优秀传统文化传承发展水平。</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default"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1.项目资金到位情况分析。</w:t>
      </w:r>
      <w:r>
        <w:rPr>
          <w:rFonts w:hint="eastAsia" w:ascii="仿宋_GB2312" w:hAnsi="仿宋_GB2312" w:eastAsia="仿宋_GB2312" w:cs="仿宋_GB2312"/>
          <w:b w:val="0"/>
          <w:snapToGrid w:val="0"/>
          <w:color w:val="000000"/>
          <w:spacing w:val="0"/>
          <w:sz w:val="32"/>
          <w:szCs w:val="32"/>
          <w:lang w:val="en-US" w:eastAsia="zh-CN" w:bidi="ar-SA"/>
        </w:rPr>
        <w:t>2022年长城长征和黄河国家文化公园及文化产业发展专项资金预算安排共150万元，到位资金150万元，资金到位率100%。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2.项目资金执行情况分析。</w:t>
      </w:r>
      <w:r>
        <w:rPr>
          <w:rFonts w:hint="eastAsia" w:ascii="仿宋_GB2312" w:hAnsi="仿宋_GB2312" w:eastAsia="仿宋_GB2312" w:cs="仿宋_GB2312"/>
          <w:b w:val="0"/>
          <w:snapToGrid w:val="0"/>
          <w:color w:val="000000"/>
          <w:spacing w:val="0"/>
          <w:sz w:val="32"/>
          <w:szCs w:val="32"/>
          <w:lang w:val="en-US" w:eastAsia="zh-CN" w:bidi="ar-SA"/>
        </w:rPr>
        <w:t>项目实际使用150万元，支出实现率100%，资金使用合法合规，不存在截留、挤占、挪用等情况。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3.项目资金管理情况分析。</w:t>
      </w:r>
      <w:r>
        <w:rPr>
          <w:rFonts w:hint="eastAsia" w:ascii="仿宋_GB2312" w:hAnsi="仿宋_GB2312" w:eastAsia="仿宋_GB2312" w:cs="仿宋_GB2312"/>
          <w:b w:val="0"/>
          <w:snapToGrid w:val="0"/>
          <w:color w:val="000000"/>
          <w:spacing w:val="0"/>
          <w:sz w:val="32"/>
          <w:szCs w:val="32"/>
          <w:lang w:val="en-US" w:eastAsia="zh-CN" w:bidi="ar-SA"/>
        </w:rPr>
        <w:t>严格执行商文旅局财务管理制度，项目资金使用计划按程序审批后，按照财务管理流程，由经办人、科室负责人、财务主管等签字确认后，依申请下达至西岔园区管委会。对项目资金实行全过程预算绩效管理，确保项目有序实施，资金规范使用，充分发挥财政资金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兰州新区长城烽火台保护利用项目以许家庄子烽火台展示利用为重点，将烽火台所处空间环境开放为城市绿地公园，设置防护围栏、展示牌、参观引导标识等必要的展示服务设施;现已完成方案和文评报告编制，立项和用地手续办理，施工及监理招标，正在实施，项目进度基本符合预期。项目综合得分95，自评结果为“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1.产出指标完成情况分析。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（1）数量指标。年度指标值实施项目数1个。实际完成值实施项目数1个，达成预期指标。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（2）质量指标。年度指标值项目验收合格。实际完成值项目正按计划实施，实施完成后组织验收，形象进度符合预期。</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（3）成本指标。年度指标值预算内，实际项目成本控制在预算内，达成预期指标。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2.效益指标完成情况分析。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社会效益。年度指标值公共文化设施种类进一步丰富，文物保护利用水平有效提升。实际完成值项目的实施有利于进一步提高新区文物保护利用水平，依托文物资源建设新型城市公园将进一步丰富公共文化设施种类，符合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3.满意度指标完成情况分析。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项目单位满意度大于90%，达到预期目标。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项目绩效目标达到预期指标值，没有未完成或超指标值较多情况。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eastAsia="zh-CN"/>
        </w:rPr>
        <w:t>四、</w:t>
      </w:r>
      <w:r>
        <w:rPr>
          <w:rFonts w:ascii="黑体" w:hAnsi="黑体" w:eastAsia="黑体" w:cs="黑体"/>
          <w:spacing w:val="-2"/>
          <w:sz w:val="32"/>
          <w:szCs w:val="32"/>
        </w:rPr>
        <w:t>绩效自评结果拟应用和公开情况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科学运用绩效目标自评结果，根据评价结果进一步提升资金使用效益。自评结果将随同部门决算一并按规定在官网公开。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五、</w:t>
      </w:r>
      <w:r>
        <w:rPr>
          <w:rFonts w:ascii="黑体" w:hAnsi="黑体" w:eastAsia="黑体" w:cs="黑体"/>
          <w:spacing w:val="-2"/>
          <w:sz w:val="32"/>
          <w:szCs w:val="32"/>
        </w:rPr>
        <w:t>其他需要说明的问题</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11" w:firstLineChars="200"/>
        <w:jc w:val="both"/>
        <w:textAlignment w:val="baseline"/>
        <w:outlineLvl w:val="1"/>
        <w:rPr>
          <w:rFonts w:hint="eastAsia" w:ascii="楷体" w:hAnsi="楷体" w:eastAsia="楷体" w:cs="楷体"/>
          <w:b/>
          <w:bCs/>
          <w:sz w:val="32"/>
          <w:szCs w:val="32"/>
          <w:lang w:eastAsia="zh-CN"/>
        </w:rPr>
      </w:pPr>
      <w:r>
        <w:rPr>
          <w:rFonts w:hint="eastAsia" w:ascii="楷体" w:hAnsi="楷体" w:eastAsia="楷体" w:cs="楷体"/>
          <w:b/>
          <w:bCs/>
          <w:spacing w:val="-8"/>
          <w:sz w:val="32"/>
          <w:szCs w:val="32"/>
          <w:lang w:eastAsia="zh-CN"/>
        </w:rPr>
        <w:t>（二十）</w:t>
      </w:r>
      <w:r>
        <w:rPr>
          <w:rFonts w:hint="eastAsia" w:ascii="楷体" w:hAnsi="楷体" w:eastAsia="楷体" w:cs="楷体"/>
          <w:b/>
          <w:bCs/>
          <w:sz w:val="32"/>
          <w:szCs w:val="32"/>
        </w:rPr>
        <w:t>2023年度文保员专项补助经费</w:t>
      </w:r>
      <w:r>
        <w:rPr>
          <w:rFonts w:hint="eastAsia" w:ascii="楷体" w:hAnsi="楷体" w:eastAsia="楷体" w:cs="楷体"/>
          <w:b/>
          <w:bCs/>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（一）下达2023年度文保员专项补助经费转移支付预算和绩效目标情况。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default" w:ascii="楷体_GB2312" w:hAnsi="楷体_GB2312" w:eastAsia="楷体_GB2312" w:cs="楷体_GB2312"/>
          <w:sz w:val="32"/>
          <w:lang w:val="en-US" w:eastAsia="zh-CN"/>
        </w:rPr>
      </w:pPr>
      <w:r>
        <w:rPr>
          <w:rFonts w:hint="eastAsia" w:ascii="仿宋_GB2312" w:hAnsi="仿宋_GB2312" w:eastAsia="仿宋_GB2312" w:cs="仿宋_GB2312"/>
          <w:b w:val="0"/>
          <w:snapToGrid w:val="0"/>
          <w:color w:val="000000"/>
          <w:spacing w:val="0"/>
          <w:sz w:val="32"/>
          <w:szCs w:val="32"/>
          <w:lang w:val="en-US" w:eastAsia="zh-CN" w:bidi="ar-SA"/>
        </w:rPr>
        <w:t>《甘肃省财政厅关于下达2023年度文保员专项补助经费的通知》（甘财科〔2023〕7号）下达兰州新区2023年度文保员专项补助经费0.6万元,专门用于聘请长城保护员加强对兰州新区境内许家庄子烽火台等5处长城烽火台的管护。总体目标要求为加强文物保护，增强对没有管护机构野外文物的管护，提升文物安全水平，传承中华优秀传统文化，促进文物事业与经济社会和谐发展。</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资金0.6万元全部及时足额下达至西岔镇人民政府，由西岔镇人民政府对聘请的5名长城保护员履职情况考核，考核合格后足额发放，现已全部发放到位，充分发挥了财政资金的补助和激励考核作用，有效确保文物安全，资金支出符合年度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1.项目资金到位情况分析。</w:t>
      </w:r>
      <w:r>
        <w:rPr>
          <w:rFonts w:hint="eastAsia" w:ascii="仿宋_GB2312" w:hAnsi="仿宋_GB2312" w:eastAsia="仿宋_GB2312" w:cs="仿宋_GB2312"/>
          <w:b w:val="0"/>
          <w:snapToGrid w:val="0"/>
          <w:color w:val="000000"/>
          <w:spacing w:val="0"/>
          <w:sz w:val="32"/>
          <w:szCs w:val="32"/>
          <w:lang w:val="en-US" w:eastAsia="zh-CN" w:bidi="ar-SA"/>
        </w:rPr>
        <w:t>2023年度文保员专项补助经费预算安排共0.6万元，到位资金0.6万元，资金到位率100%。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2.项目资金执行情况分析。</w:t>
      </w:r>
      <w:r>
        <w:rPr>
          <w:rFonts w:hint="eastAsia" w:ascii="仿宋_GB2312" w:hAnsi="仿宋_GB2312" w:eastAsia="仿宋_GB2312" w:cs="仿宋_GB2312"/>
          <w:b w:val="0"/>
          <w:snapToGrid w:val="0"/>
          <w:color w:val="000000"/>
          <w:spacing w:val="0"/>
          <w:sz w:val="32"/>
          <w:szCs w:val="32"/>
          <w:lang w:val="en-US" w:eastAsia="zh-CN" w:bidi="ar-SA"/>
        </w:rPr>
        <w:t>项目实际使用0.6万元，支出实现率100%，资金使用合法合规，不存在截留、挤占、挪用等情况。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3.项目资金管理情况分析。</w:t>
      </w:r>
      <w:r>
        <w:rPr>
          <w:rFonts w:hint="eastAsia" w:ascii="仿宋_GB2312" w:hAnsi="仿宋_GB2312" w:eastAsia="仿宋_GB2312" w:cs="仿宋_GB2312"/>
          <w:b w:val="0"/>
          <w:snapToGrid w:val="0"/>
          <w:color w:val="000000"/>
          <w:spacing w:val="0"/>
          <w:sz w:val="32"/>
          <w:szCs w:val="32"/>
          <w:lang w:val="en-US" w:eastAsia="zh-CN" w:bidi="ar-SA"/>
        </w:rPr>
        <w:t>严格执行商文旅局财务管理制度，根据西岔园区教科文体局资金申请，项目资金使用计划按程序审批后，下达西岔镇人民政府资金使用通知，并严格按照财务管理流程，由经办人、科室负责人、财务主管等签字确认后拨付资金。对项目资金实行全过程预算绩效管理，确保项目有序实施，资金规范使用，充分发挥财政资金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聘请5名长城保护员对西岔园区5处无专门管护机构的明长城烽火台开展一对一日常巡查，2023年度文物本体安全形势整体稳定，文保员履职情况较好，年度考核结果均为合格，有效确保文物本体安全。项目综合得分100，自评结果为“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1.产出指标完成情况分析。</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（1）数量指标。年度指标值西岔园区无管护机构的长城烽火台数量5处、聘请长城保护员5人，实际完成值无管护机构的长城烽火台数量5处、聘请长城保护员5人，达成预期指标。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（2）质量指标。年度指标值加强长城烽火台巡查看护。实际完成值全年累计开展巡查140次，达成预期指标。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（3）时效指标。年度指标值确保2023年度内长城烽火台安全，实际完成值2023年度长城烽火台保护状态安全良好，达成预期指标。</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after="0" w:line="600" w:lineRule="exact"/>
        <w:ind w:firstLine="640" w:firstLineChars="200"/>
        <w:jc w:val="both"/>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（4）成本指标。年度指标值预算内，实际完成值0.6万元，成本控制在预算内，达成预期指标。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2.效益指标完成情况分析。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社会效益。年度指标值提升兰州新区文物保护水平。实际完成值每个烽火台每月检查巡查次数不少于两次，有效提升文物保护水平，符合预期指标。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3.满意度指标完成情况分析。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机关企事业单位、社会公众对文物保护的关注度有效提升，达到预期目标。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项目绩效目标达到预期指标值，没有未完成或超指标值较多情况。</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eastAsia="zh-CN"/>
        </w:rPr>
        <w:t>四、</w:t>
      </w:r>
      <w:r>
        <w:rPr>
          <w:rFonts w:ascii="黑体" w:hAnsi="黑体" w:eastAsia="黑体" w:cs="黑体"/>
          <w:spacing w:val="-2"/>
          <w:sz w:val="32"/>
          <w:szCs w:val="32"/>
        </w:rPr>
        <w:t>绩效自评结果拟应用和公开情况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科学运用绩效目标自评结果，根据评价结果进一步提升资金使用效益。自评结果将随同部门决算一并按规定在官网公开。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0" w:firstLineChars="200"/>
        <w:jc w:val="both"/>
        <w:textAlignment w:val="baseline"/>
        <w:rPr>
          <w:rFonts w:ascii="黑体" w:hAnsi="黑体" w:eastAsia="黑体" w:cs="黑体"/>
          <w:spacing w:val="0"/>
          <w:sz w:val="32"/>
          <w:szCs w:val="32"/>
        </w:rPr>
      </w:pPr>
      <w:r>
        <w:rPr>
          <w:rFonts w:hint="eastAsia" w:ascii="黑体" w:hAnsi="黑体" w:eastAsia="黑体" w:cs="黑体"/>
          <w:spacing w:val="0"/>
          <w:sz w:val="32"/>
          <w:szCs w:val="32"/>
          <w:lang w:val="en-US" w:eastAsia="zh-CN"/>
        </w:rPr>
        <w:t>五、</w:t>
      </w:r>
      <w:r>
        <w:rPr>
          <w:rFonts w:ascii="黑体" w:hAnsi="黑体" w:eastAsia="黑体" w:cs="黑体"/>
          <w:spacing w:val="0"/>
          <w:sz w:val="32"/>
          <w:szCs w:val="3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3" w:firstLineChars="200"/>
        <w:jc w:val="both"/>
        <w:textAlignment w:val="baseline"/>
        <w:outlineLvl w:val="1"/>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（二十一）</w:t>
      </w:r>
      <w:r>
        <w:rPr>
          <w:rFonts w:hint="eastAsia" w:ascii="楷体" w:hAnsi="楷体" w:eastAsia="楷体" w:cs="楷体"/>
          <w:b/>
          <w:bCs/>
          <w:sz w:val="32"/>
          <w:szCs w:val="32"/>
        </w:rPr>
        <w:t>2023年公共图书馆、美术馆、文化馆（站）免费开放补助资金</w:t>
      </w:r>
      <w:r>
        <w:rPr>
          <w:rFonts w:hint="eastAsia" w:ascii="楷体" w:hAnsi="楷体" w:eastAsia="楷体" w:cs="楷体"/>
          <w:b/>
          <w:bCs/>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（一）下达2023年公共图书馆、美术馆、文化馆（站）免费开放补助资金转移支付预算和绩效目标情况。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 xml:space="preserve">《甘肃省财政厅关于提前下达2023年公共图书馆、美术馆文化馆（站）免费开放补助资金的通知》（甘财科〔2022〕80号）下达兰州新区2023年公共图书馆、美术馆、文化馆（站）免费开放补助资金49.5万元,专门用于保障兰州新区1个公共图书馆、7个文化站免费有序实施。总体目标要求为推动公共图书馆、文化站免费开放工作，有效提升公益性文化单位的公共服务水平，夯实新区公共文化服务体系，保障公共文化服务均等性。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资金49.5万元，已全部及时足额下达至兰州新区图书馆18万元，7个镇（中心社区）文化站各4.5万元。项目总体绩效目标是及时足额下达免费开放资金，确保公共文化阵地免费开放服务正常有序开展，满足人民群众基本公共文化服务需求。</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1.项目资金到位情况分析。</w:t>
      </w:r>
      <w:r>
        <w:rPr>
          <w:rFonts w:hint="eastAsia" w:ascii="仿宋_GB2312" w:hAnsi="仿宋_GB2312" w:eastAsia="仿宋_GB2312" w:cs="仿宋_GB2312"/>
          <w:b w:val="0"/>
          <w:snapToGrid w:val="0"/>
          <w:color w:val="000000"/>
          <w:spacing w:val="0"/>
          <w:sz w:val="32"/>
          <w:szCs w:val="32"/>
          <w:lang w:val="en-US" w:eastAsia="zh-CN" w:bidi="ar-SA"/>
        </w:rPr>
        <w:t>2023年公共图书馆、美术馆、文化馆（站）免费开放补助资金预算安排共49.5万元，到位资金49.5万元，资金到位率100%。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2.项目资金执行情况分析。</w:t>
      </w:r>
      <w:r>
        <w:rPr>
          <w:rFonts w:hint="eastAsia" w:ascii="仿宋_GB2312" w:hAnsi="仿宋_GB2312" w:eastAsia="仿宋_GB2312" w:cs="仿宋_GB2312"/>
          <w:b w:val="0"/>
          <w:snapToGrid w:val="0"/>
          <w:color w:val="000000"/>
          <w:spacing w:val="0"/>
          <w:sz w:val="32"/>
          <w:szCs w:val="32"/>
          <w:lang w:val="en-US" w:eastAsia="zh-CN" w:bidi="ar-SA"/>
        </w:rPr>
        <w:t>项目实际使用49.5万元，支出实现率100%，资金使用合法合规，不存在截留、挤占、挪用等情况。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bCs/>
          <w:sz w:val="32"/>
          <w:lang w:eastAsia="zh-CN"/>
        </w:rPr>
        <w:t>3.项目资金管理情况分析。</w:t>
      </w:r>
      <w:r>
        <w:rPr>
          <w:rFonts w:hint="eastAsia" w:ascii="仿宋_GB2312" w:hAnsi="仿宋_GB2312" w:eastAsia="仿宋_GB2312" w:cs="仿宋_GB2312"/>
          <w:b w:val="0"/>
          <w:snapToGrid w:val="0"/>
          <w:color w:val="000000"/>
          <w:spacing w:val="0"/>
          <w:sz w:val="32"/>
          <w:szCs w:val="32"/>
          <w:lang w:val="en-US" w:eastAsia="zh-CN" w:bidi="ar-SA"/>
        </w:rPr>
        <w:t>严格执行商文旅局财务管理制度，项目资金使用计划按程序审批后，按照财务管理流程，由经办人、科室负责人、财务主管等签字确认后分别下达至三个园区管委会。对项目资金实行全过程预算绩效管理，确保项目有序实施，资金规范使用，充分发挥财政资金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资金及时足额拨付到位，有效确保1个公共图书馆、7个乡镇（中心社区）文化站正常有序免费开放，常态化实施读书看报、文体娱乐等免费开放服务项目10个，组织公益讲座、文体活动41场次，惠及群众47万余人次，有效提升公益性文化单位公共服务水平。项目综合得分100，自评结果为“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1.产出指标完成情况分析。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1）数量指标。年度指标值免费开放公共图书馆数量1个，图书馆举办公益性讲座次数≥10次；免费开放文化站数量8个，文化站每年举办文体活动≥2次。实际完成值免费开放公共图书馆数量1个，图书馆举办线上线下公益性讲座次数20次；免费开放文化站数量8个，文化站组织文体活动次数21次，达成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（2）质量指标。年度指标值公共图书馆免费开放服务项目≥7个，文化站免费开放服务项目≥3个；实际完成值新区图书馆免费开放服务项目7个，文化站每站免费开放服务项目3个，达成预期指标。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（3）时效指标。年度指标值为资金及时拨付；实际完成值资金及时足额拨付到位，达成预期指标。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（4）成本指标。年度指标值预算内，实际完成值49.5万元，成本控制在预算内，达成预期指标。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2.效益指标完成情况分析。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社会效益。2023年公共图书馆服务群众20余万人次，书刊文献外借近3万人次，文化站服务群众26万余人次，各项数据较上年度均有大幅增长，公共文化服务水平稳步提升，文化活动群众参与度、群众文化素养逐步提高，达到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3.满意度指标完成情况分析。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群众对基本公共文化服务满意度较高，达到预期目标。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项目绩效目标达到预期指标值，没有未完成或超指标值较多情况。</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eastAsia="zh-CN"/>
        </w:rPr>
        <w:t>四、</w:t>
      </w:r>
      <w:r>
        <w:rPr>
          <w:rFonts w:ascii="黑体" w:hAnsi="黑体" w:eastAsia="黑体" w:cs="黑体"/>
          <w:spacing w:val="-2"/>
          <w:sz w:val="32"/>
          <w:szCs w:val="32"/>
        </w:rPr>
        <w:t>绩效自评结果拟应用和公开情况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科学运用绩效目标自评结果，根据评价结果进一步提升资金使用效益。自评结果将随同部门决算一并按规定在官网公开。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五、</w:t>
      </w:r>
      <w:r>
        <w:rPr>
          <w:rFonts w:ascii="黑体" w:hAnsi="黑体" w:eastAsia="黑体" w:cs="黑体"/>
          <w:spacing w:val="-2"/>
          <w:sz w:val="32"/>
          <w:szCs w:val="3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snapToGrid w:val="0"/>
          <w:color w:val="000000"/>
          <w:spacing w:val="0"/>
          <w:sz w:val="32"/>
          <w:szCs w:val="32"/>
          <w:lang w:val="en-US" w:eastAsia="zh-CN" w:bidi="ar-SA"/>
        </w:rPr>
      </w:pPr>
      <w:r>
        <w:rPr>
          <w:rFonts w:hint="eastAsia" w:ascii="仿宋_GB2312" w:hAnsi="仿宋_GB2312" w:eastAsia="仿宋_GB2312" w:cs="仿宋_GB2312"/>
          <w:b w:val="0"/>
          <w:snapToGrid w:val="0"/>
          <w:color w:val="000000"/>
          <w:spacing w:val="0"/>
          <w:sz w:val="32"/>
          <w:szCs w:val="32"/>
          <w:lang w:val="en-US" w:eastAsia="zh-CN" w:bidi="ar-SA"/>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43" w:firstLineChars="200"/>
        <w:jc w:val="both"/>
        <w:textAlignment w:val="baseline"/>
        <w:outlineLvl w:val="1"/>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（二十二）</w:t>
      </w:r>
      <w:r>
        <w:rPr>
          <w:rFonts w:hint="eastAsia" w:ascii="楷体" w:hAnsi="楷体" w:eastAsia="楷体" w:cs="楷体"/>
          <w:b/>
          <w:bCs/>
          <w:sz w:val="32"/>
          <w:szCs w:val="32"/>
        </w:rPr>
        <w:t>2023年公共文化服务体系建设专项资金</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（一）下达2023年公共文化服务体系建设专项资金转移支付预算和绩效目标情况。</w:t>
      </w:r>
    </w:p>
    <w:p>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0" w:after="0" w:line="600" w:lineRule="exact"/>
        <w:ind w:firstLine="640" w:firstLineChars="200"/>
        <w:jc w:val="both"/>
        <w:textAlignment w:val="baseline"/>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《甘肃省财政厅关于下达公共文化服务体系建设专项资金</w:t>
      </w:r>
      <w:r>
        <w:rPr>
          <w:rFonts w:hint="eastAsia" w:ascii="仿宋_GB2312" w:hAnsi="仿宋_GB2312" w:eastAsia="仿宋_GB2312" w:cs="仿宋_GB2312"/>
          <w:b w:val="0"/>
          <w:bCs w:val="0"/>
          <w:sz w:val="32"/>
          <w:szCs w:val="32"/>
          <w:lang w:val="en-US" w:eastAsia="zh-CN"/>
        </w:rPr>
        <w:t>的通知</w:t>
      </w:r>
      <w:r>
        <w:rPr>
          <w:rFonts w:hint="eastAsia" w:ascii="仿宋_GB2312" w:hAnsi="仿宋_GB2312" w:eastAsia="仿宋_GB2312" w:cs="仿宋_GB2312"/>
          <w:b w:val="0"/>
          <w:bCs w:val="0"/>
          <w:sz w:val="32"/>
          <w:szCs w:val="32"/>
          <w:lang w:eastAsia="zh-CN"/>
        </w:rPr>
        <w:t>》（甘财科〔</w:t>
      </w:r>
      <w:r>
        <w:rPr>
          <w:rFonts w:hint="eastAsia" w:ascii="仿宋_GB2312" w:hAnsi="仿宋_GB2312" w:eastAsia="仿宋_GB2312" w:cs="仿宋_GB2312"/>
          <w:b w:val="0"/>
          <w:bCs w:val="0"/>
          <w:sz w:val="32"/>
          <w:szCs w:val="32"/>
          <w:lang w:val="en-US" w:eastAsia="zh-CN"/>
        </w:rPr>
        <w:t>2023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21号</w:t>
      </w:r>
      <w:r>
        <w:rPr>
          <w:rFonts w:hint="eastAsia" w:ascii="仿宋_GB2312" w:hAnsi="仿宋_GB2312" w:eastAsia="仿宋_GB2312" w:cs="仿宋_GB2312"/>
          <w:b w:val="0"/>
          <w:bCs w:val="0"/>
          <w:sz w:val="32"/>
          <w:szCs w:val="32"/>
          <w:lang w:eastAsia="zh-CN"/>
        </w:rPr>
        <w:t>）下达兰州新区</w:t>
      </w:r>
      <w:r>
        <w:rPr>
          <w:rFonts w:hint="eastAsia" w:ascii="仿宋_GB2312" w:hAnsi="仿宋_GB2312" w:eastAsia="仿宋_GB2312" w:cs="仿宋_GB2312"/>
          <w:b w:val="0"/>
          <w:bCs w:val="0"/>
          <w:sz w:val="32"/>
          <w:szCs w:val="32"/>
          <w:lang w:val="en-US" w:eastAsia="zh-CN"/>
        </w:rPr>
        <w:t>2023年公共文化服务体系建设专项资金100万元,专门用于提供基本公共文化服务项目，保障人民群众基本公共文化权益。总体目标要求为引导和支持基本公共文化服务项目，改善基层公共文化设施条件，加强基层公共文化服务人才队伍建设等，支持加快构建现代公共文化服务体系，促进基本公共文化服务标准化、均等化。</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0" w:after="0" w:line="600" w:lineRule="exact"/>
        <w:ind w:firstLine="640" w:firstLineChars="20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项目资金</w:t>
      </w:r>
      <w:r>
        <w:rPr>
          <w:rFonts w:hint="eastAsia" w:ascii="仿宋_GB2312" w:hAnsi="仿宋_GB2312" w:eastAsia="仿宋_GB2312" w:cs="仿宋_GB2312"/>
          <w:b w:val="0"/>
          <w:bCs w:val="0"/>
          <w:sz w:val="32"/>
          <w:szCs w:val="32"/>
          <w:lang w:val="en-US" w:eastAsia="zh-CN"/>
        </w:rPr>
        <w:t>100万元，总体绩效目标为改善基层公共文化体育设施条件，保障广大群众读书看报、观看电视、观赏电影、进行文化鉴赏、开展文化体育活动等基本文化权益。根据绩效目标分解预算为30万元用于实施新康村综合性文化服务中心设施设备配套项目，10万元用于图书采购，50万元计划用于建设文曲湖休闲街区文化大舞台，10万元用于开展文化惠民活动。</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04" w:firstLineChars="200"/>
        <w:jc w:val="both"/>
        <w:textAlignment w:val="baseline"/>
        <w:rPr>
          <w:rFonts w:hint="eastAsia" w:ascii="楷体" w:hAnsi="楷体" w:eastAsia="楷体" w:cs="楷体"/>
          <w:spacing w:val="-9"/>
          <w:sz w:val="32"/>
          <w:szCs w:val="32"/>
        </w:rPr>
      </w:pPr>
      <w:r>
        <w:rPr>
          <w:rFonts w:hint="eastAsia" w:ascii="楷体" w:hAnsi="楷体" w:eastAsia="楷体" w:cs="楷体"/>
          <w:spacing w:val="-9"/>
          <w:sz w:val="32"/>
          <w:szCs w:val="32"/>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1.项目资金到位情况分析。</w:t>
      </w:r>
      <w:r>
        <w:rPr>
          <w:rFonts w:hint="eastAsia" w:ascii="仿宋_GB2312" w:hAnsi="仿宋_GB2312" w:eastAsia="仿宋_GB2312" w:cs="仿宋_GB2312"/>
          <w:b w:val="0"/>
          <w:bCs w:val="0"/>
          <w:snapToGrid w:val="0"/>
          <w:color w:val="000000"/>
          <w:sz w:val="32"/>
          <w:szCs w:val="32"/>
          <w:lang w:val="en-US" w:eastAsia="zh-CN" w:bidi="ar-SA"/>
        </w:rPr>
        <w:t>2023年公共文化服务体系建设专项资金预算安排共100万元，到位资金100万元，资金到位率100%。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2.项目资金执行情况分析。</w:t>
      </w:r>
      <w:r>
        <w:rPr>
          <w:rFonts w:hint="eastAsia" w:ascii="仿宋_GB2312" w:hAnsi="仿宋_GB2312" w:eastAsia="仿宋_GB2312" w:cs="仿宋_GB2312"/>
          <w:b w:val="0"/>
          <w:bCs w:val="0"/>
          <w:snapToGrid w:val="0"/>
          <w:color w:val="000000"/>
          <w:sz w:val="32"/>
          <w:szCs w:val="32"/>
          <w:lang w:val="en-US" w:eastAsia="zh-CN" w:bidi="ar-SA"/>
        </w:rPr>
        <w:t>项目实际使用30万元，支出实现率30%，资金使用合法合规，不存在截留、挤占、挪用等情况。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3.项目资金管理情况分析。</w:t>
      </w:r>
      <w:r>
        <w:rPr>
          <w:rFonts w:hint="eastAsia" w:ascii="仿宋_GB2312" w:hAnsi="仿宋_GB2312" w:eastAsia="仿宋_GB2312" w:cs="仿宋_GB2312"/>
          <w:b w:val="0"/>
          <w:bCs w:val="0"/>
          <w:snapToGrid w:val="0"/>
          <w:color w:val="000000"/>
          <w:sz w:val="32"/>
          <w:szCs w:val="32"/>
          <w:lang w:val="en-US" w:eastAsia="zh-CN" w:bidi="ar-SA"/>
        </w:rPr>
        <w:t>严格执行商文旅局财务管理制度，项目资金使用计划按程序审批后，按照财务管理流程，由经办人、科室负责人、财务主管等签字确认后分别下达至资金使用单位。对项目资金实行全过程预算绩效管理，确保项目有序实施，资金规范使用，充分发挥财政资金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专项资金主要用于支持和引导公共文化服务体系建设，促进基本公共文化服务标准化、均等化，保障群众基本文化权益。实施新康村综合性文化服务中心设施设备配套项目，购置各类文化设施设备18台（件/套），依托新康村综合性文化服务中心开展文化活动10场次，有效提升公共文化服务质量和服务水平，文化活动参与人数达3万人次，较好满足了广大群众基本公共文化服务需求。项目综合得分93，自评结果为“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1.产出指标完成情况分析。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leftChars="0" w:firstLine="604"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spacing w:val="-9"/>
          <w:sz w:val="32"/>
          <w:szCs w:val="32"/>
        </w:rPr>
        <w:t>（1）数量指标。</w:t>
      </w:r>
      <w:r>
        <w:rPr>
          <w:rFonts w:hint="eastAsia" w:ascii="仿宋_GB2312" w:hAnsi="仿宋_GB2312" w:eastAsia="仿宋_GB2312" w:cs="仿宋_GB2312"/>
          <w:b w:val="0"/>
          <w:bCs w:val="0"/>
          <w:snapToGrid w:val="0"/>
          <w:color w:val="000000"/>
          <w:sz w:val="32"/>
          <w:szCs w:val="32"/>
          <w:lang w:val="en-US" w:eastAsia="zh-CN" w:bidi="ar-SA"/>
        </w:rPr>
        <w:t>年度指标值开展文化活动10场次，实际完成值实施新康村综合性文化服务中心设施设备配套项目，购置各类文化设施设备18台（件/套），依托新康村综合性文化服务中心开展文化活动10场次，达成预期指标。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（2）质量指标。年度指标值文化活动完成率≥95%，公共文化服务参与度逐步提升；实际完成值10场次文化活动全部完成，参与群众3万余人次，达成预期指标。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（3）成本指标。年度指标值预算内，实际完成值30万元，成本控制在预算内，达成预期指标。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2.效益指标完成情况分析。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社会效益。新康村综合性文化服务中心建成后常态化为搬迁群众提供读书看报、文化讲堂、文体娱乐等文化服务项目，对提升群众文化素养成效显著，达到预期目标。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eastAsia="zh-CN"/>
        </w:rPr>
        <w:t>3.满意度指标完成情况分析。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群众对基本公共文化服务满意度较高，达到预期目标。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楷体" w:hAnsi="楷体" w:eastAsia="楷体" w:cs="楷体"/>
          <w:sz w:val="32"/>
          <w:szCs w:val="32"/>
          <w:lang w:val="en-US" w:eastAsia="zh-CN"/>
        </w:rPr>
        <w:t>偏离绩效目标的原因</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snapToGrid w:val="0"/>
          <w:color w:val="000000"/>
          <w:sz w:val="32"/>
          <w:szCs w:val="32"/>
          <w:lang w:val="en-US" w:eastAsia="zh-CN" w:bidi="ar-SA"/>
        </w:rPr>
        <w:t>部分项目按计划需跨年执行，部分项目进度缓慢，未达到付款条件，导致资金支付进度未达预期。</w:t>
      </w:r>
    </w:p>
    <w:p>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0" w:after="0"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楷体" w:hAnsi="楷体" w:eastAsia="楷体" w:cs="楷体"/>
          <w:b w:val="0"/>
          <w:snapToGrid w:val="0"/>
          <w:color w:val="000000"/>
          <w:kern w:val="0"/>
          <w:sz w:val="32"/>
          <w:szCs w:val="32"/>
          <w:lang w:val="en-US" w:eastAsia="zh-CN"/>
        </w:rPr>
        <w:t>下一步改进措施：</w:t>
      </w:r>
      <w:r>
        <w:rPr>
          <w:rFonts w:hint="eastAsia" w:ascii="仿宋_GB2312" w:hAnsi="仿宋_GB2312" w:eastAsia="仿宋_GB2312" w:cs="仿宋_GB2312"/>
          <w:b w:val="0"/>
          <w:bCs w:val="0"/>
          <w:snapToGrid w:val="0"/>
          <w:color w:val="000000"/>
          <w:sz w:val="32"/>
          <w:szCs w:val="32"/>
          <w:lang w:val="en-US" w:eastAsia="zh-CN" w:bidi="ar-SA"/>
        </w:rPr>
        <w:t>按照资金使用计划，推进项目实施，于年内完成资金支出。</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eastAsia="zh-CN"/>
        </w:rPr>
        <w:t>四、</w:t>
      </w:r>
      <w:r>
        <w:rPr>
          <w:rFonts w:ascii="黑体" w:hAnsi="黑体" w:eastAsia="黑体" w:cs="黑体"/>
          <w:spacing w:val="-2"/>
          <w:sz w:val="32"/>
          <w:szCs w:val="32"/>
        </w:rPr>
        <w:t>绩效自评结果拟应用和公开情况</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科学运用绩效目标自评结果，根据评价结果进一步提升资金使用效益。自评结果将随同部门决算一并按规定在官网公开。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0" w:firstLineChars="200"/>
        <w:jc w:val="both"/>
        <w:textAlignment w:val="baseline"/>
        <w:rPr>
          <w:rFonts w:ascii="黑体" w:hAnsi="黑体" w:eastAsia="黑体" w:cs="黑体"/>
          <w:spacing w:val="0"/>
          <w:sz w:val="32"/>
          <w:szCs w:val="32"/>
        </w:rPr>
      </w:pPr>
      <w:r>
        <w:rPr>
          <w:rFonts w:hint="eastAsia" w:ascii="黑体" w:hAnsi="黑体" w:eastAsia="黑体" w:cs="黑体"/>
          <w:spacing w:val="0"/>
          <w:sz w:val="32"/>
          <w:szCs w:val="32"/>
          <w:lang w:val="en-US" w:eastAsia="zh-CN"/>
        </w:rPr>
        <w:t>五、</w:t>
      </w:r>
      <w:r>
        <w:rPr>
          <w:rFonts w:ascii="黑体" w:hAnsi="黑体" w:eastAsia="黑体" w:cs="黑体"/>
          <w:spacing w:val="0"/>
          <w:sz w:val="32"/>
          <w:szCs w:val="32"/>
        </w:rPr>
        <w:t>其他需要说明的问题</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11" w:firstLineChars="200"/>
        <w:jc w:val="both"/>
        <w:textAlignment w:val="baseline"/>
        <w:outlineLvl w:val="1"/>
        <w:rPr>
          <w:rFonts w:hint="eastAsia" w:ascii="楷体" w:hAnsi="楷体" w:eastAsia="楷体" w:cs="楷体"/>
          <w:b/>
          <w:bCs/>
          <w:sz w:val="32"/>
          <w:szCs w:val="32"/>
          <w:lang w:eastAsia="zh-CN"/>
        </w:rPr>
      </w:pPr>
      <w:r>
        <w:rPr>
          <w:rFonts w:hint="eastAsia" w:ascii="楷体" w:hAnsi="楷体" w:eastAsia="楷体" w:cs="楷体"/>
          <w:b/>
          <w:bCs/>
          <w:spacing w:val="-8"/>
          <w:sz w:val="32"/>
          <w:szCs w:val="32"/>
          <w:lang w:eastAsia="zh-CN"/>
        </w:rPr>
        <w:t>（二十三）</w:t>
      </w:r>
      <w:r>
        <w:rPr>
          <w:rFonts w:hint="eastAsia" w:ascii="楷体" w:hAnsi="楷体" w:eastAsia="楷体" w:cs="楷体"/>
          <w:b/>
          <w:bCs/>
          <w:sz w:val="32"/>
          <w:szCs w:val="32"/>
        </w:rPr>
        <w:t>2023年中央公共文化服务体系建设补助资金</w:t>
      </w:r>
      <w:r>
        <w:rPr>
          <w:rFonts w:hint="eastAsia" w:ascii="楷体" w:hAnsi="楷体" w:eastAsia="楷体" w:cs="楷体"/>
          <w:b/>
          <w:bCs/>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（一）下达2023年中央公共文化服务体系建设补助资金转移支付预算和绩效目标情况。</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甘肃省财政厅关于提前下达2023年中央公共文化服务体系建设补助资金的通知》（甘财科〔2022〕85号）下达兰州新区2023年中央公共文化服务体系建设补助资金120万元,总体总体目标为开展基本公共文化服务项目，改善基层公共文化设施条件，加强兰州新区公共文化服务人才队伍建设等，加快构建现代化公共文化服务体系，促进基本公共文化服务标准化、均等化，保障广大群众读书看报、开展文化活动等基本文化权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项目资金120万元，总体绩效目标为开展基本公共文化服务项目，改善基层公共文化设施条件，加强兰州新区公共文化服务人才队伍建设等，加快构建现代化公共文化服务体系，促进基本公共文化服务标准化、均等化，保障广大群众读书看报、开展文化活动等基本文化权益。根据绩效目标分解预算为100万元开展各类文化惠民活动，20万元计划用于改善基层公共文设施条件。</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1.项目资金到位情况分析。</w:t>
      </w:r>
      <w:r>
        <w:rPr>
          <w:rFonts w:hint="eastAsia" w:ascii="仿宋_GB2312" w:hAnsi="仿宋_GB2312" w:eastAsia="仿宋_GB2312" w:cs="仿宋_GB2312"/>
          <w:b w:val="0"/>
          <w:bCs w:val="0"/>
          <w:snapToGrid w:val="0"/>
          <w:color w:val="000000"/>
          <w:sz w:val="32"/>
          <w:szCs w:val="32"/>
          <w:lang w:val="en-US" w:eastAsia="zh-CN" w:bidi="ar-SA"/>
        </w:rPr>
        <w:t>2023年中央公共文化服务体系建设补助资金预算安排共120万元，到位资金120万元，资金到位率100%。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2.项目资金执行情况分析。</w:t>
      </w:r>
      <w:r>
        <w:rPr>
          <w:rFonts w:hint="eastAsia" w:ascii="仿宋_GB2312" w:hAnsi="仿宋_GB2312" w:eastAsia="仿宋_GB2312" w:cs="仿宋_GB2312"/>
          <w:b w:val="0"/>
          <w:bCs w:val="0"/>
          <w:snapToGrid w:val="0"/>
          <w:color w:val="000000"/>
          <w:sz w:val="32"/>
          <w:szCs w:val="32"/>
          <w:lang w:val="en-US" w:eastAsia="zh-CN" w:bidi="ar-SA"/>
        </w:rPr>
        <w:t>项目实际使用67.1524万元，支出实现率55.96%，资金使用合法合规，不存在截留、挤占、挪用等情况。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3.项目资金管理情况分析。</w:t>
      </w:r>
      <w:r>
        <w:rPr>
          <w:rFonts w:hint="eastAsia" w:ascii="仿宋_GB2312" w:hAnsi="仿宋_GB2312" w:eastAsia="仿宋_GB2312" w:cs="仿宋_GB2312"/>
          <w:b w:val="0"/>
          <w:bCs w:val="0"/>
          <w:snapToGrid w:val="0"/>
          <w:color w:val="000000"/>
          <w:sz w:val="32"/>
          <w:szCs w:val="32"/>
          <w:lang w:val="en-US" w:eastAsia="zh-CN" w:bidi="ar-SA"/>
        </w:rPr>
        <w:t>严格执行商文旅局财务管理制度，项目资金使用计划按程序审批后，按照财务管理流程，由经办人、科室负责人、财务主管等签字确认后分别下达至项目实施使用单位。对项目资金实行全过程预算绩效管理，确保项目有序实施，资金规范使用，充分发挥财政资金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专项资金主要用于支持和引导公共文化服务体系建设，促进基本公共文化服务标准化、均等化，保障群众基本文化权益。在城乡开展各类文化活动15场次，惠及群众2万余人次，较好满足了广大群众基本公共文化服务需求，有效促进基本公共文化服务标准化、均等化。项目综合得分96，自评结果为“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1.产出指标完成情况分析。</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 xml:space="preserve">（1）数量指标。年度指标值开展公共文化活动10场次，公共文化设施人均拥有藏书量逐步提升。实际完成值开展公共文化活动15场次，公共文化阵地新增图书1万册以上，公共文化设施人均拥有藏书量逐步提升，达成预期指标。 </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（2）质量指标。年度指标值公共文化服务项目群众参与率逐步提升。实际完成值年内各项文化活动累计服务群众40万余人次，公共文化服务项目群众参与率有效提升，达成预期指标。</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（3）成本指标。年度指标值预算内，实际完成值67.1524万元，成本控制在预算内，达成预期指标。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2.效益指标完成情况分析。</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社会效益。年度指标值公共文化服务水平逐步提高。实际完成值文化惠民活动场次、种类、规模较上年度有显著提升，公共文化服务水平有效提高，达到预期目标。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3.满意度指标完成情况分析。</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群众对基本公共文化服务满意度较高，达到预期目标。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楷体" w:hAnsi="楷体" w:eastAsia="楷体" w:cs="楷体"/>
          <w:sz w:val="32"/>
          <w:szCs w:val="32"/>
          <w:lang w:val="en-US" w:eastAsia="zh-CN"/>
        </w:rPr>
        <w:t>偏离绩效目标的原因</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snapToGrid w:val="0"/>
          <w:color w:val="000000"/>
          <w:sz w:val="32"/>
          <w:szCs w:val="32"/>
          <w:lang w:val="en-US" w:eastAsia="zh-CN" w:bidi="ar-SA"/>
        </w:rPr>
        <w:t>部分项目按计划需跨年执行，部分项目进度缓慢，未达到付款条件，导致资金支付进度未达预期。</w:t>
      </w:r>
    </w:p>
    <w:p>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0" w:after="0"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楷体" w:hAnsi="楷体" w:eastAsia="楷体" w:cs="楷体"/>
          <w:b w:val="0"/>
          <w:snapToGrid w:val="0"/>
          <w:color w:val="000000"/>
          <w:kern w:val="0"/>
          <w:sz w:val="32"/>
          <w:szCs w:val="32"/>
          <w:lang w:val="en-US" w:eastAsia="zh-CN"/>
        </w:rPr>
        <w:t>下一步改进措施：</w:t>
      </w:r>
      <w:r>
        <w:rPr>
          <w:rFonts w:hint="eastAsia" w:ascii="仿宋_GB2312" w:hAnsi="仿宋_GB2312" w:eastAsia="仿宋_GB2312" w:cs="仿宋_GB2312"/>
          <w:b w:val="0"/>
          <w:bCs w:val="0"/>
          <w:snapToGrid w:val="0"/>
          <w:color w:val="000000"/>
          <w:sz w:val="32"/>
          <w:szCs w:val="32"/>
          <w:lang w:val="en-US" w:eastAsia="zh-CN" w:bidi="ar-SA"/>
        </w:rPr>
        <w:t>按照资金使用计划，推进项目实施，于年内完成资金支出。</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eastAsia="zh-CN"/>
        </w:rPr>
        <w:t>四、</w:t>
      </w:r>
      <w:r>
        <w:rPr>
          <w:rFonts w:ascii="黑体" w:hAnsi="黑体" w:eastAsia="黑体" w:cs="黑体"/>
          <w:spacing w:val="-2"/>
          <w:sz w:val="32"/>
          <w:szCs w:val="32"/>
        </w:rPr>
        <w:t>绩效自评结果拟应用和公开情况</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科学运用绩效目标自评结果，根据评价结果进一步提升资金使用效益。自评结果将随同部门决算一并按规定在官网公开。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五、</w:t>
      </w:r>
      <w:r>
        <w:rPr>
          <w:rFonts w:ascii="黑体" w:hAnsi="黑体" w:eastAsia="黑体" w:cs="黑体"/>
          <w:spacing w:val="-2"/>
          <w:sz w:val="32"/>
          <w:szCs w:val="32"/>
        </w:rPr>
        <w:t>其他需要说明的问题</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11" w:firstLineChars="200"/>
        <w:jc w:val="both"/>
        <w:textAlignment w:val="baseline"/>
        <w:outlineLvl w:val="1"/>
        <w:rPr>
          <w:rFonts w:hint="eastAsia" w:ascii="楷体" w:hAnsi="楷体" w:eastAsia="楷体" w:cs="楷体"/>
          <w:b/>
          <w:bCs/>
          <w:sz w:val="32"/>
          <w:szCs w:val="32"/>
          <w:lang w:eastAsia="zh-CN"/>
        </w:rPr>
      </w:pPr>
      <w:r>
        <w:rPr>
          <w:rFonts w:hint="eastAsia" w:ascii="楷体" w:hAnsi="楷体" w:eastAsia="楷体" w:cs="楷体"/>
          <w:b/>
          <w:bCs/>
          <w:spacing w:val="-8"/>
          <w:sz w:val="32"/>
          <w:szCs w:val="32"/>
          <w:lang w:eastAsia="zh-CN"/>
        </w:rPr>
        <w:t>（二十四）</w:t>
      </w:r>
      <w:r>
        <w:rPr>
          <w:rFonts w:hint="eastAsia" w:ascii="楷体" w:hAnsi="楷体" w:eastAsia="楷体" w:cs="楷体"/>
          <w:b/>
          <w:bCs/>
          <w:sz w:val="32"/>
          <w:szCs w:val="32"/>
        </w:rPr>
        <w:t>2023年中央公共文化服务体系建设绩效奖励资金</w:t>
      </w:r>
      <w:r>
        <w:rPr>
          <w:rFonts w:hint="eastAsia" w:ascii="楷体" w:hAnsi="楷体" w:eastAsia="楷体" w:cs="楷体"/>
          <w:b/>
          <w:bCs/>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（一）下达2023年中央公共文化服务体系建设绩效奖励资金转移支付预算和绩效目标情况。</w:t>
      </w:r>
    </w:p>
    <w:p>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0" w:after="0" w:line="600" w:lineRule="exact"/>
        <w:ind w:firstLine="640" w:firstLineChars="200"/>
        <w:jc w:val="both"/>
        <w:textAlignment w:val="baseline"/>
        <w:rPr>
          <w:rFonts w:hint="default"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甘肃省财政厅关于下达2023年中央公共文化服务体系建设绩效奖励资金的通知》（甘财科〔2023〕34号）下达兰州新区2023年中央公共文化服务体系建设绩效奖励资金100万元。专门用于改善公共文化服务质量，引导群众文化消费。总体目标要求为引导和支持基本公共文化服务项目，改善基层公共文化设施条件，加强基层公共文化服务人才队伍建设等，支持加快构建现代公共文化服务体系，促进基本公共文化服务标准化、均等化。</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项目资金100万元，总体绩效目标为引导和支持基本公共文化服务项目，改善基层公共文化设施条件，加强基层公共文化服务人才队伍建设等，支持加快构建现代公共文化服务体系，促进基本公共文化服务标准化、均等化。根据绩效目标分解预算为32万元用于建设新型公共文化设施，18万元用于开展引导群众文化消费活动，40万元用于开展大型文化惠民活动。</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1.项目资金到位情况分析。</w:t>
      </w:r>
      <w:r>
        <w:rPr>
          <w:rFonts w:hint="eastAsia" w:ascii="仿宋_GB2312" w:hAnsi="仿宋_GB2312" w:eastAsia="仿宋_GB2312" w:cs="仿宋_GB2312"/>
          <w:b w:val="0"/>
          <w:bCs w:val="0"/>
          <w:snapToGrid w:val="0"/>
          <w:color w:val="000000"/>
          <w:sz w:val="32"/>
          <w:szCs w:val="32"/>
          <w:lang w:val="en-US" w:eastAsia="zh-CN" w:bidi="ar-SA"/>
        </w:rPr>
        <w:t>2023年中央公共文化服务体系建设绩效奖励资金预算安排共100万元，到位资金100万元，资金到位率100%。</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2.项目资金执行情况分析。</w:t>
      </w:r>
      <w:r>
        <w:rPr>
          <w:rFonts w:hint="eastAsia" w:ascii="仿宋_GB2312" w:hAnsi="仿宋_GB2312" w:eastAsia="仿宋_GB2312" w:cs="仿宋_GB2312"/>
          <w:b w:val="0"/>
          <w:bCs w:val="0"/>
          <w:snapToGrid w:val="0"/>
          <w:color w:val="000000"/>
          <w:sz w:val="32"/>
          <w:szCs w:val="32"/>
          <w:lang w:val="en-US" w:eastAsia="zh-CN" w:bidi="ar-SA"/>
        </w:rPr>
        <w:t>项目实际使用0万元，支出实现率0%，兰州新区公共文化服务体系建设项目60万元分配计划已提请我局党组会议审议，待审议通过后，按照流程完成拨付。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3.项目资金管理情况分析。</w:t>
      </w:r>
      <w:r>
        <w:rPr>
          <w:rFonts w:hint="eastAsia" w:ascii="仿宋_GB2312" w:hAnsi="仿宋_GB2312" w:eastAsia="仿宋_GB2312" w:cs="仿宋_GB2312"/>
          <w:b w:val="0"/>
          <w:bCs w:val="0"/>
          <w:snapToGrid w:val="0"/>
          <w:color w:val="000000"/>
          <w:sz w:val="32"/>
          <w:szCs w:val="32"/>
          <w:lang w:val="en-US" w:eastAsia="zh-CN" w:bidi="ar-SA"/>
        </w:rPr>
        <w:t>严格执行商文旅局财务管理制度，项目资金使用计划按程序审批后，按照财务管理流程，由经办人、科室负责人、财务主管等签字确认后分别下达至项目实施单位。对项目资金实行全过程预算绩效管理，确保项目有序实施，资金规范使用，充分发挥财政资金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专项资金主要用于改善公共文化服务质量，引导群众文化消费。实施城市书屋、文化驿站项目2个，开展引导文化消费活动5个，公共图书馆全年开放天数260天以上，有效丰富公共文化设施种类，丰富公共文化服务产品，较好满足了广大群众基本公共文化服务需求。项目综合得分82.5，自评结果为“良”。</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1.产出指标完成情况分析。</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（1）数量指标。年度指标值开展文化活动10场次，公共文化设施实际完成值实施新康村综新增数量≥1个。实际完成值开展文化活动5场次，新增公共文化设施2个，预期指标完成80%。</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default"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（2）质量指标。年度指标值公共文化场馆全年开放天数260天；实际完成值300天，达成预期指标。</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（3）成本指标。年度指标值预算内，实际完成值各项目正在实施尚未支出资金，但资金使用计划成本控制在预算内。</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2.效益指标完成情况分析。</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社会效益。年度指标值群众文化素养逐步提升；实际完成值公共文化场馆图书流通近3万册次，增幅达94.1%，群众文化素养有效提升，达到预期目标。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3.满意度指标完成情况分析。</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群众对基本公共文化服务满意度较高，达到预期目标。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楷体" w:hAnsi="楷体" w:eastAsia="楷体" w:cs="楷体"/>
          <w:sz w:val="32"/>
          <w:szCs w:val="32"/>
          <w:lang w:val="en-US" w:eastAsia="zh-CN"/>
        </w:rPr>
        <w:t>偏离绩效目标的原因</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snapToGrid w:val="0"/>
          <w:color w:val="000000"/>
          <w:sz w:val="32"/>
          <w:szCs w:val="32"/>
          <w:lang w:val="en-US" w:eastAsia="zh-CN" w:bidi="ar-SA"/>
        </w:rPr>
        <w:t>项目按计划需跨年执行，未达到资金拨付条件，导致资金支付进度未达预期。</w:t>
      </w:r>
    </w:p>
    <w:p>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0" w:after="0" w:line="600" w:lineRule="exact"/>
        <w:ind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楷体" w:hAnsi="楷体" w:eastAsia="楷体" w:cs="楷体"/>
          <w:b w:val="0"/>
          <w:snapToGrid w:val="0"/>
          <w:color w:val="000000"/>
          <w:kern w:val="0"/>
          <w:sz w:val="32"/>
          <w:szCs w:val="32"/>
          <w:lang w:val="en-US" w:eastAsia="zh-CN"/>
        </w:rPr>
        <w:t>下一步改进措施：</w:t>
      </w:r>
      <w:r>
        <w:rPr>
          <w:rFonts w:hint="eastAsia" w:ascii="仿宋_GB2312" w:hAnsi="仿宋_GB2312" w:eastAsia="仿宋_GB2312" w:cs="仿宋_GB2312"/>
          <w:b w:val="0"/>
          <w:bCs w:val="0"/>
          <w:snapToGrid w:val="0"/>
          <w:color w:val="000000"/>
          <w:sz w:val="32"/>
          <w:szCs w:val="32"/>
          <w:lang w:val="en-US" w:eastAsia="zh-CN" w:bidi="ar-SA"/>
        </w:rPr>
        <w:t>按照资金使用计划，推进项目实施，于年内完成资金支出。</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eastAsia="zh-CN"/>
        </w:rPr>
        <w:t>四、</w:t>
      </w:r>
      <w:r>
        <w:rPr>
          <w:rFonts w:ascii="黑体" w:hAnsi="黑体" w:eastAsia="黑体" w:cs="黑体"/>
          <w:spacing w:val="-2"/>
          <w:sz w:val="32"/>
          <w:szCs w:val="32"/>
        </w:rPr>
        <w:t>绩效自评结果拟应用和公开情况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科学运用绩效目标自评结果，根据评价结果进一步提升资金使用效益。自评结果将随同部门决算一并按规定在官网公开。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五、</w:t>
      </w:r>
      <w:r>
        <w:rPr>
          <w:rFonts w:ascii="黑体" w:hAnsi="黑体" w:eastAsia="黑体" w:cs="黑体"/>
          <w:spacing w:val="-2"/>
          <w:sz w:val="32"/>
          <w:szCs w:val="32"/>
        </w:rPr>
        <w:t>其他需要说明的问题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leftChars="0" w:firstLine="611" w:firstLineChars="200"/>
        <w:jc w:val="both"/>
        <w:textAlignment w:val="baseline"/>
        <w:outlineLvl w:val="1"/>
        <w:rPr>
          <w:rFonts w:hint="eastAsia" w:ascii="楷体" w:hAnsi="楷体" w:eastAsia="楷体" w:cs="楷体"/>
          <w:b/>
          <w:bCs/>
          <w:sz w:val="32"/>
          <w:szCs w:val="32"/>
          <w:lang w:eastAsia="zh-CN"/>
        </w:rPr>
      </w:pPr>
      <w:r>
        <w:rPr>
          <w:rFonts w:hint="eastAsia" w:ascii="楷体" w:hAnsi="楷体" w:eastAsia="楷体" w:cs="楷体"/>
          <w:b/>
          <w:bCs/>
          <w:spacing w:val="-8"/>
          <w:sz w:val="32"/>
          <w:szCs w:val="32"/>
          <w:lang w:eastAsia="zh-CN"/>
        </w:rPr>
        <w:t>（二十五）</w:t>
      </w:r>
      <w:r>
        <w:rPr>
          <w:rFonts w:hint="eastAsia" w:ascii="楷体" w:hAnsi="楷体" w:eastAsia="楷体" w:cs="楷体"/>
          <w:b/>
          <w:bCs/>
          <w:sz w:val="32"/>
          <w:szCs w:val="32"/>
        </w:rPr>
        <w:t>公共文化服务体系建设</w:t>
      </w:r>
      <w:r>
        <w:rPr>
          <w:rFonts w:hint="eastAsia" w:ascii="楷体" w:hAnsi="楷体" w:eastAsia="楷体" w:cs="楷体"/>
          <w:b/>
          <w:bCs/>
          <w:sz w:val="32"/>
          <w:szCs w:val="32"/>
          <w:lang w:eastAsia="zh-CN"/>
        </w:rPr>
        <w:t>专项</w:t>
      </w:r>
      <w:r>
        <w:rPr>
          <w:rFonts w:hint="eastAsia" w:ascii="楷体" w:hAnsi="楷体" w:eastAsia="楷体" w:cs="楷体"/>
          <w:b/>
          <w:bCs/>
          <w:sz w:val="32"/>
          <w:szCs w:val="32"/>
        </w:rPr>
        <w:t>资金</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（一）下达公共文化服务体系建设专项资金转移支付预算和绩效目标情况。</w:t>
      </w:r>
    </w:p>
    <w:p>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0" w:after="0" w:line="600" w:lineRule="exact"/>
        <w:ind w:firstLine="640" w:firstLineChars="200"/>
        <w:jc w:val="both"/>
        <w:textAlignment w:val="baseline"/>
        <w:rPr>
          <w:rFonts w:hint="default"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甘肃省财政厅关于提前下达2022年中央公共文化服务体系建设补助资金的通知》（甘财科〔2021〕118号），下达兰州新区2022年中央公共文化服务体系建设补助(一般项目)资金100万元，统筹用于兰州新区辖区内公共文化服务体系建设。总体目标要求为引导和支持基本公共文化服务项目，改善基层公共文化设施条件，加强基层公共文化服务人才队伍建设等，支持加快构建现代公共文化服务体系，促进基本公共文化服务标准化、均等化。</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0"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项目资金100万元，总体绩效目标为引导和支持基本公共文化服务项目，改善基层公共文化设施条件，加强基层公共文化服务人才队伍建设等，支持加快构建现代公共文化服务体系，促进基本公共文化服务标准化、均等化。根据绩效目标分解该笔资金重点用于实施文化活动、公共文化设施设备购置等方面的10个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1.项目资金到位情况分析。</w:t>
      </w:r>
      <w:r>
        <w:rPr>
          <w:rFonts w:hint="eastAsia" w:ascii="仿宋_GB2312" w:hAnsi="仿宋_GB2312" w:eastAsia="仿宋_GB2312" w:cs="仿宋_GB2312"/>
          <w:b w:val="0"/>
          <w:bCs w:val="0"/>
          <w:snapToGrid w:val="0"/>
          <w:color w:val="000000"/>
          <w:sz w:val="32"/>
          <w:szCs w:val="32"/>
          <w:lang w:val="en-US" w:eastAsia="zh-CN" w:bidi="ar-SA"/>
        </w:rPr>
        <w:t>公共文化服务体系建设专项资金预算安排共100万元，到位资金100万元，资金到位率100%。</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2.项目资金执行情况分析。</w:t>
      </w:r>
      <w:r>
        <w:rPr>
          <w:rFonts w:hint="eastAsia" w:ascii="仿宋_GB2312" w:hAnsi="仿宋_GB2312" w:eastAsia="仿宋_GB2312" w:cs="仿宋_GB2312"/>
          <w:b w:val="0"/>
          <w:bCs w:val="0"/>
          <w:snapToGrid w:val="0"/>
          <w:color w:val="000000"/>
          <w:sz w:val="32"/>
          <w:szCs w:val="32"/>
          <w:lang w:val="en-US" w:eastAsia="zh-CN" w:bidi="ar-SA"/>
        </w:rPr>
        <w:t>项目实际使用100万元，支出实现率100%，资金使用合法合规，不存在截留、挤占、挪用等情况。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3.项目资金管理情况分析。</w:t>
      </w:r>
      <w:r>
        <w:rPr>
          <w:rFonts w:hint="eastAsia" w:ascii="仿宋_GB2312" w:hAnsi="仿宋_GB2312" w:eastAsia="仿宋_GB2312" w:cs="仿宋_GB2312"/>
          <w:b w:val="0"/>
          <w:bCs w:val="0"/>
          <w:snapToGrid w:val="0"/>
          <w:color w:val="000000"/>
          <w:sz w:val="32"/>
          <w:szCs w:val="32"/>
          <w:lang w:val="en-US" w:eastAsia="zh-CN" w:bidi="ar-SA"/>
        </w:rPr>
        <w:t>严格执行《中央支持地方公共文化服务体系建设补助资金管理办法》和商文旅局财务管理制度，项目资金使用计划按程序审批后，按照财务管理流程，由经办人、科室负责人、财务主管等签字确认后分别下达至资金使用单位。对项目资金实行全过程预算绩效管理，确保项目有序实施，资金规范使用，充分发挥财政资金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资金主要用于开展文化活动57场次，购买文化服务4次，购置各类文化设施设备60台（件/套），有效提升公共文化服务质量和服务水平，文化活动参与人次达24万，较好满足了广大群众基本公共文化服务需求,群众满意度较高。总体绩效目标全部达成预期。项目综合得分100，自评结果为“优”</w:t>
      </w:r>
      <w:r>
        <w:rPr>
          <w:rFonts w:hint="eastAsia" w:ascii="仿宋_GB2312" w:hAnsi="仿宋_GB2312" w:cs="仿宋_GB2312"/>
          <w:b w:val="0"/>
          <w:bCs w:val="0"/>
          <w:snapToGrid w:val="0"/>
          <w:color w:val="000000"/>
          <w:sz w:val="32"/>
          <w:szCs w:val="32"/>
          <w:lang w:val="en-US" w:eastAsia="zh-CN" w:bidi="ar-SA"/>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1.产出指标完成情况分析。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（1）数量指标。年度指标值实施公共文化服务项目数≥3个；实际完成值实施项目10个，购置文体设施设备60台（件/套），购买文化服务4次，开展文化活动57场次。达成预期指标。</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（2）质量指标。年度指标值资金管理和使用符合有关规定；实际完成值资金管理和使用严格执行《中央支持地方公共文化服务体系建设补助资金管理办法》和商文旅局财务管理制度。达成预期指标。</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（3）成本指标。年度指标值预算内，实际完成值100万元，成本控制在预算内，达成预期指标。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2.效益指标完成情况分析。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社会效益。年度指标值社会公众基本公共文化服务需求基本满足，实际完成值组织开展了包括民俗展演、非遗展演、文艺演出、百姓大舞台、阅读推广、群众文化活动等多个种类的文化惠民活动，有效满足群众基本公共文化需求。达成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3.满意度指标完成情况分析。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群众对基本公共文化服务满意度较高，达到预期目标。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项目总体绩效目标和绩效指标均达到预期指标值，没有未完成或超指标值较多情况。</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eastAsia="zh-CN"/>
        </w:rPr>
        <w:t>四、</w:t>
      </w:r>
      <w:r>
        <w:rPr>
          <w:rFonts w:ascii="黑体" w:hAnsi="黑体" w:eastAsia="黑体" w:cs="黑体"/>
          <w:spacing w:val="-2"/>
          <w:sz w:val="32"/>
          <w:szCs w:val="32"/>
        </w:rPr>
        <w:t>绩效自评结果拟应用和公开情况</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科学运用绩效目标自评结果，根据评价结果进一步提升资金使用效益。自评结果将随同部门决算一并按规定在官网公开。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0" w:firstLineChars="200"/>
        <w:jc w:val="both"/>
        <w:textAlignment w:val="baseline"/>
        <w:rPr>
          <w:rFonts w:ascii="黑体" w:hAnsi="黑体" w:eastAsia="黑体" w:cs="黑体"/>
          <w:spacing w:val="0"/>
          <w:sz w:val="32"/>
          <w:szCs w:val="32"/>
        </w:rPr>
      </w:pPr>
      <w:r>
        <w:rPr>
          <w:rFonts w:hint="eastAsia" w:ascii="黑体" w:hAnsi="黑体" w:eastAsia="黑体" w:cs="黑体"/>
          <w:spacing w:val="0"/>
          <w:sz w:val="32"/>
          <w:szCs w:val="32"/>
          <w:lang w:val="en-US" w:eastAsia="zh-CN"/>
        </w:rPr>
        <w:t>五、</w:t>
      </w:r>
      <w:r>
        <w:rPr>
          <w:rFonts w:ascii="黑体" w:hAnsi="黑体" w:eastAsia="黑体" w:cs="黑体"/>
          <w:spacing w:val="0"/>
          <w:sz w:val="32"/>
          <w:szCs w:val="32"/>
        </w:rPr>
        <w:t>其他需要说明的问题</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11" w:firstLineChars="200"/>
        <w:jc w:val="both"/>
        <w:textAlignment w:val="baseline"/>
        <w:rPr>
          <w:rFonts w:hint="eastAsia" w:ascii="楷体" w:hAnsi="楷体" w:eastAsia="楷体" w:cs="楷体"/>
          <w:b/>
          <w:bCs/>
          <w:sz w:val="32"/>
          <w:szCs w:val="32"/>
          <w:lang w:eastAsia="zh-CN"/>
        </w:rPr>
      </w:pPr>
      <w:r>
        <w:rPr>
          <w:rFonts w:hint="eastAsia" w:ascii="楷体" w:hAnsi="楷体" w:eastAsia="楷体" w:cs="楷体"/>
          <w:b/>
          <w:bCs/>
          <w:spacing w:val="-8"/>
          <w:sz w:val="32"/>
          <w:szCs w:val="32"/>
          <w:lang w:eastAsia="zh-CN"/>
        </w:rPr>
        <w:t>（二十六）</w:t>
      </w:r>
      <w:r>
        <w:rPr>
          <w:rFonts w:hint="eastAsia" w:ascii="楷体" w:hAnsi="楷体" w:eastAsia="楷体" w:cs="楷体"/>
          <w:b/>
          <w:bCs/>
          <w:sz w:val="32"/>
          <w:szCs w:val="32"/>
        </w:rPr>
        <w:t>旅游产业发展资金[含甘肃省艺术基金](国家级非物质文化遗产项目兰州太平鼓教育保护实践基地二期升级项目（甘财科【2022】77号）)</w:t>
      </w:r>
      <w:r>
        <w:rPr>
          <w:rFonts w:hint="eastAsia" w:ascii="楷体" w:hAnsi="楷体" w:eastAsia="楷体" w:cs="楷体"/>
          <w:b/>
          <w:bCs/>
          <w:sz w:val="32"/>
          <w:szCs w:val="32"/>
          <w:lang w:eastAsia="zh-CN"/>
        </w:rPr>
        <w:t>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一、绩效目标分解下达情况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（一）下达旅游产业发展资金[含甘肃省艺术基金](国家级非物质文化遗产项目兰州太平鼓教育保护实践基地二期升级项目（甘财科</w:t>
      </w:r>
      <w:r>
        <w:rPr>
          <w:rFonts w:hint="eastAsia" w:ascii="楷体_GB2312" w:hAnsi="楷体_GB2312" w:eastAsia="楷体_GB2312" w:cs="楷体_GB2312"/>
          <w:sz w:val="32"/>
          <w:lang w:val="en-US" w:eastAsia="zh-CN"/>
        </w:rPr>
        <w:t>〔2022〕</w:t>
      </w:r>
      <w:r>
        <w:rPr>
          <w:rFonts w:hint="eastAsia" w:ascii="楷体_GB2312" w:hAnsi="楷体_GB2312" w:eastAsia="楷体_GB2312" w:cs="楷体_GB2312"/>
          <w:sz w:val="32"/>
          <w:lang w:eastAsia="zh-CN"/>
        </w:rPr>
        <w:t>77号）)转移支付预算和绩效目标情况。</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甘肃省财政厅关于下达2022年第二批省级旅游发展专项资金的通知》（甘财科〔2022〕77号）下达兰州新区旅游产业发展资金[含甘肃省艺术基金](国家级非物质文化遗产项目兰州太平鼓教育保护实践基地二期升级项目（甘财科〔2022〕77号）)15万元。主要用于建设兰州太平鼓教育保护实践基地对综合楼楼道和课堂进行布置提升。。总体目标要求为充分发挥财政资金使用效益，通过支持文化和旅游产业，撬动全社会对文化旅游产业的投入，推动兰州新区文化旅游产业高质量发展。</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（二）资金安排、分解下达预算和绩效目标情况。</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项目资金15万元，主要用于建设兰州太平鼓教育保护实践基地陶艺气窑并对综合楼楼道和课堂进行布置提升。资金已及时足额下达至项目实施单位，通过实施项目有效提升兰州太平鼓教育保护实践基地服务环境，该基地获评全省“黄河兰州段优秀文旅产业带动项目”。</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z w:val="32"/>
          <w:szCs w:val="32"/>
        </w:rPr>
      </w:pPr>
      <w:r>
        <w:rPr>
          <w:rFonts w:ascii="黑体" w:hAnsi="黑体" w:eastAsia="黑体" w:cs="黑体"/>
          <w:spacing w:val="-2"/>
          <w:sz w:val="32"/>
          <w:szCs w:val="32"/>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1.项目资金到位情况分析。</w:t>
      </w:r>
      <w:r>
        <w:rPr>
          <w:rFonts w:hint="eastAsia" w:ascii="仿宋_GB2312" w:hAnsi="仿宋_GB2312" w:eastAsia="仿宋_GB2312" w:cs="仿宋_GB2312"/>
          <w:b w:val="0"/>
          <w:bCs w:val="0"/>
          <w:snapToGrid w:val="0"/>
          <w:color w:val="000000"/>
          <w:sz w:val="32"/>
          <w:szCs w:val="32"/>
          <w:lang w:val="en-US" w:eastAsia="zh-CN" w:bidi="ar-SA"/>
        </w:rPr>
        <w:t>旅游产业发展资金[含甘肃省艺术基金](国家级非物质文化遗产项目兰州太平鼓教育保护实践基地二期升级项目（甘财科〔2022〕77号）)预算安排共15万元，到位资金15万元，资金到位率100%。</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2.项目资金执行情况分析。</w:t>
      </w:r>
      <w:r>
        <w:rPr>
          <w:rFonts w:hint="eastAsia" w:ascii="仿宋_GB2312" w:hAnsi="仿宋_GB2312" w:eastAsia="仿宋_GB2312" w:cs="仿宋_GB2312"/>
          <w:b w:val="0"/>
          <w:bCs w:val="0"/>
          <w:snapToGrid w:val="0"/>
          <w:color w:val="000000"/>
          <w:sz w:val="32"/>
          <w:szCs w:val="32"/>
          <w:lang w:val="en-US" w:eastAsia="zh-CN" w:bidi="ar-SA"/>
        </w:rPr>
        <w:t>项目实际使用15万元，支出实现率100%，资金使用合法合规，不存在截留、挪用、挤占等现象。</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bCs/>
          <w:sz w:val="32"/>
          <w:lang w:eastAsia="zh-CN"/>
        </w:rPr>
        <w:t>3.项目资金管理情况分析。</w:t>
      </w:r>
      <w:r>
        <w:rPr>
          <w:rFonts w:hint="eastAsia" w:ascii="仿宋_GB2312" w:hAnsi="仿宋_GB2312" w:eastAsia="仿宋_GB2312" w:cs="仿宋_GB2312"/>
          <w:b w:val="0"/>
          <w:bCs w:val="0"/>
          <w:snapToGrid w:val="0"/>
          <w:color w:val="000000"/>
          <w:sz w:val="32"/>
          <w:szCs w:val="32"/>
          <w:lang w:val="en-US" w:eastAsia="zh-CN" w:bidi="ar-SA"/>
        </w:rPr>
        <w:t>严格执行《中央补助地方公共文化服务体系建设专项资金管理暂行办法》和商文旅局财务管理制度，项目资金使用计划按程序审批后，按照财务管理流程，由经办人、科室负责人、财务主管等签字确认后分别下达至项目实施单位。对项目资金实行全过程预算绩效管理，确保项目有序实施，资金规范使用，充分发挥财政资金效益。</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（二）总体绩效目标完成情况分析。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主要用于建设兰州太平鼓教育保护实践基地对综合楼楼道和课堂进行布置提升。项目实施完成后，累计开展传承体验活动20余场次，接待中小学生、留学生等社会各界人士近5000人次。有效改善基地服务品质，提升社会公众对太平鼓等非物质文化遗产的知晓度，有利于优秀传统文化保护传承弘扬。总体绩效目标全部达成预期。项目综合得分100，自评结果为“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eastAsia="zh-CN"/>
        </w:rPr>
      </w:pPr>
      <w:r>
        <w:rPr>
          <w:rFonts w:hint="eastAsia" w:ascii="楷体_GB2312" w:hAnsi="楷体_GB2312" w:eastAsia="楷体_GB2312" w:cs="楷体_GB2312"/>
          <w:sz w:val="32"/>
          <w:lang w:eastAsia="zh-CN"/>
        </w:rPr>
        <w:t>（三）绩效目标完成情况分析。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1.产出指标完成情况分析。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（1）数量指标。年度指标值支持建设项目数1个；实际完成值用于实施文化旅游产业发展项目1个，累计开展非遗传承体验活动19次，接待5000余人次。达成预期指标。</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（2）质量指标。年度指标值项目运转率≥90%；实际完成值项目已建成投入使用，进一步完善基地硬件设施配备，扩大服务能力，有效提升基地服务品质，运转率100%。达成预期指标。</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（3）时效指标。年度指标值项目补助及时发；实际完成值资金于2023年2月及时足额拨付至项目实施单位，达成预期指标。</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（4）成本指标。年度指标值预算内；实际完成值向企业补助资金15万元，成本控制在预算内，无超预算情况。达成预期指标。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2.效益指标完成情况分析。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社会效益指标。太平鼓基地共开设太平鼓、剪纸、陶艺、刻葫芦等10余项非遗传承体验项目，通过非遗体验、展示宣传、研学游等形式，有效扩大非遗项目社会知晓度，提升非遗保护传承参与度，扩大项目知名度；带动地方就业15人。达成预期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eastAsia="zh-CN"/>
        </w:rPr>
        <w:t>3.满意度指标完成情况分析。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奖补企业对补助资金下达和使用满意度较高，达到预期目标。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ascii="黑体" w:hAnsi="黑体" w:eastAsia="黑体" w:cs="黑体"/>
          <w:spacing w:val="-2"/>
          <w:sz w:val="32"/>
          <w:szCs w:val="32"/>
        </w:rPr>
        <w:t>三、偏离绩效目标的原因和下一步改进措施</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项目总体绩效目标和绩效指标均达到预期指标值，没有未完成或超指标值较多情况。</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eastAsia="zh-CN"/>
        </w:rPr>
        <w:t>四、</w:t>
      </w:r>
      <w:r>
        <w:rPr>
          <w:rFonts w:ascii="黑体" w:hAnsi="黑体" w:eastAsia="黑体" w:cs="黑体"/>
          <w:spacing w:val="-2"/>
          <w:sz w:val="32"/>
          <w:szCs w:val="32"/>
        </w:rPr>
        <w:t>绩效自评结果拟应用和公开情况</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科学运用绩效目标自评结果，根据评价结果进一步提升资金使用效益。自评结果将随同部门决算一并按规定在官网公开。</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32" w:firstLineChars="200"/>
        <w:jc w:val="both"/>
        <w:textAlignment w:val="baseline"/>
        <w:rPr>
          <w:rFonts w:ascii="黑体" w:hAnsi="黑体" w:eastAsia="黑体" w:cs="黑体"/>
          <w:spacing w:val="-2"/>
          <w:sz w:val="32"/>
          <w:szCs w:val="32"/>
        </w:rPr>
      </w:pPr>
      <w:r>
        <w:rPr>
          <w:rFonts w:hint="eastAsia" w:ascii="黑体" w:hAnsi="黑体" w:eastAsia="黑体" w:cs="黑体"/>
          <w:spacing w:val="-2"/>
          <w:sz w:val="32"/>
          <w:szCs w:val="32"/>
          <w:lang w:val="en-US" w:eastAsia="zh-CN"/>
        </w:rPr>
        <w:t>五、</w:t>
      </w:r>
      <w:r>
        <w:rPr>
          <w:rFonts w:ascii="黑体" w:hAnsi="黑体" w:eastAsia="黑体" w:cs="黑体"/>
          <w:spacing w:val="-2"/>
          <w:sz w:val="32"/>
          <w:szCs w:val="32"/>
        </w:rPr>
        <w:t>其他需要说明的问题</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无。</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left="0" w:leftChars="0" w:firstLine="611" w:firstLineChars="200"/>
        <w:jc w:val="both"/>
        <w:textAlignment w:val="auto"/>
        <w:rPr>
          <w:rFonts w:hint="eastAsia" w:ascii="楷体" w:hAnsi="楷体" w:eastAsia="楷体" w:cs="楷体"/>
          <w:b/>
          <w:bCs/>
          <w:sz w:val="32"/>
          <w:szCs w:val="32"/>
          <w:lang w:eastAsia="zh-CN"/>
        </w:rPr>
      </w:pPr>
      <w:r>
        <w:rPr>
          <w:rFonts w:hint="eastAsia" w:ascii="楷体" w:hAnsi="楷体" w:eastAsia="楷体" w:cs="楷体"/>
          <w:b/>
          <w:bCs/>
          <w:spacing w:val="-8"/>
          <w:sz w:val="32"/>
          <w:szCs w:val="32"/>
          <w:lang w:eastAsia="zh-CN"/>
        </w:rPr>
        <w:t>（二十七）</w:t>
      </w:r>
      <w:r>
        <w:rPr>
          <w:rFonts w:hint="eastAsia" w:ascii="楷体" w:hAnsi="楷体" w:eastAsia="楷体" w:cs="楷体"/>
          <w:b/>
          <w:bCs/>
          <w:sz w:val="32"/>
          <w:szCs w:val="32"/>
        </w:rPr>
        <w:t>市县三馆一站免费开放资金【省级-对下】</w:t>
      </w:r>
      <w:r>
        <w:rPr>
          <w:rFonts w:hint="eastAsia" w:ascii="楷体" w:hAnsi="楷体" w:eastAsia="楷体" w:cs="楷体"/>
          <w:b/>
          <w:bCs/>
          <w:sz w:val="32"/>
          <w:szCs w:val="32"/>
          <w:lang w:eastAsia="zh-CN"/>
        </w:rPr>
        <w:t>项目</w:t>
      </w:r>
    </w:p>
    <w:p>
      <w:pPr>
        <w:pStyle w:val="10"/>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lang w:val="en-US" w:eastAsia="zh-CN"/>
        </w:rPr>
      </w:pPr>
      <w:r>
        <w:rPr>
          <w:rFonts w:hint="eastAsia" w:ascii="黑体" w:hAnsi="黑体" w:eastAsia="黑体" w:cs="黑体"/>
          <w:lang w:val="en-US" w:eastAsia="zh-CN"/>
        </w:rPr>
        <w:t>一、</w:t>
      </w:r>
      <w:r>
        <w:rPr>
          <w:rFonts w:ascii="黑体" w:hAnsi="黑体" w:eastAsia="黑体" w:cs="黑体"/>
          <w:spacing w:val="-2"/>
          <w:sz w:val="32"/>
          <w:szCs w:val="32"/>
        </w:rPr>
        <w:t>绩效目标分解下达情况</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《甘肃省财政厅关于提前下达2023年美术馆 公共图书馆文化馆（站）免费开放补助资金的预算的通知》下达兰州新区2023年美术馆 公共图书馆 文化馆（站）免费开放补助资金18万元（其中中央资金16万元，省级资金2万元），市县三馆一站免费开放资金【省级-对下】0.46065万元，专项用于图书馆免费开放后正常运转并提供基本公共文化服务。</w:t>
      </w:r>
    </w:p>
    <w:p>
      <w:pPr>
        <w:pStyle w:val="10"/>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lang w:val="en-US" w:eastAsia="zh-CN"/>
        </w:rPr>
      </w:pPr>
      <w:r>
        <w:rPr>
          <w:rFonts w:hint="eastAsia" w:ascii="黑体" w:hAnsi="黑体" w:eastAsia="黑体" w:cs="黑体"/>
          <w:lang w:val="en-US" w:eastAsia="zh-CN"/>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val="en-US" w:eastAsia="zh-CN"/>
        </w:rPr>
      </w:pPr>
      <w:r>
        <w:rPr>
          <w:rFonts w:hint="eastAsia" w:ascii="楷体_GB2312" w:hAnsi="楷体_GB2312" w:eastAsia="楷体_GB2312" w:cs="楷体_GB2312"/>
          <w:sz w:val="32"/>
          <w:lang w:val="en-US"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w:t>
      </w:r>
      <w:r>
        <w:rPr>
          <w:rFonts w:hint="eastAsia" w:ascii="仿宋_GB2312" w:hAnsi="仿宋_GB2312" w:eastAsia="仿宋_GB2312" w:cs="仿宋_GB2312"/>
          <w:b/>
          <w:bCs/>
          <w:sz w:val="32"/>
          <w:lang w:eastAsia="zh-CN"/>
        </w:rPr>
        <w:t>项目资金到位情况分析。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兰州新区财政局和兰州新区商文旅局按时将项目资金拨付到位，兰州新区图书馆将项目资金全部用于图书馆免费开放，并及时进行资金支付，保障了图书馆的正常运行。</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eastAsia="zh-CN"/>
        </w:rPr>
      </w:pPr>
      <w:r>
        <w:rPr>
          <w:rFonts w:hint="eastAsia" w:ascii="仿宋_GB2312" w:hAnsi="仿宋_GB2312" w:eastAsia="仿宋_GB2312" w:cs="仿宋_GB2312"/>
          <w:b/>
          <w:bCs/>
          <w:sz w:val="32"/>
          <w:lang w:val="en-US" w:eastAsia="zh-CN"/>
        </w:rPr>
        <w:t>2.</w:t>
      </w:r>
      <w:r>
        <w:rPr>
          <w:rFonts w:hint="eastAsia" w:ascii="仿宋_GB2312" w:hAnsi="仿宋_GB2312" w:eastAsia="仿宋_GB2312" w:cs="仿宋_GB2312"/>
          <w:b/>
          <w:bCs/>
          <w:sz w:val="32"/>
          <w:lang w:eastAsia="zh-CN"/>
        </w:rPr>
        <w:t>项目资金执行情况分析。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截止2023年12月31日，执行资金0.46065万元，预算执行率100%，全部用于图书馆免费开放，不存在挪用、截留、滞留等现象。</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default"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3.</w:t>
      </w:r>
      <w:r>
        <w:rPr>
          <w:rFonts w:hint="eastAsia" w:ascii="仿宋_GB2312" w:hAnsi="仿宋_GB2312" w:eastAsia="仿宋_GB2312" w:cs="仿宋_GB2312"/>
          <w:b/>
          <w:bCs/>
          <w:sz w:val="32"/>
          <w:lang w:eastAsia="zh-CN"/>
        </w:rPr>
        <w:t>项目资金管理情况分析。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项目资金严格按照《中央补助地方美术馆、公共图书馆、文化馆（站）免费开放专项资金管理暂行办法》规定，做到专款专用，使用规范，并明确资金使用范围，不存在截留、挤占、挪用情况。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val="en-US" w:eastAsia="zh-CN"/>
        </w:rPr>
      </w:pPr>
      <w:r>
        <w:rPr>
          <w:rFonts w:hint="eastAsia" w:ascii="楷体_GB2312" w:hAnsi="楷体_GB2312" w:eastAsia="楷体_GB2312" w:cs="楷体_GB2312"/>
          <w:sz w:val="32"/>
          <w:lang w:val="en-US" w:eastAsia="zh-CN"/>
        </w:rPr>
        <w:t>（二）总体绩效目标完成情况分析。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资金专项用于图书馆，有效确保图书馆免费开放工作正常有序开展，年内累计开展流动图书服务5次，公益性讲座等活动4次；经自查，该项目总体绩效目标完成100%，评价结果为“优”。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val="en-US" w:eastAsia="zh-CN"/>
        </w:rPr>
      </w:pPr>
      <w:r>
        <w:rPr>
          <w:rFonts w:hint="eastAsia" w:ascii="楷体_GB2312" w:hAnsi="楷体_GB2312" w:eastAsia="楷体_GB2312" w:cs="楷体_GB2312"/>
          <w:sz w:val="32"/>
          <w:lang w:val="en-US" w:eastAsia="zh-CN"/>
        </w:rPr>
        <w:t>（三）绩效目标完成情况分析。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产出指标：2023年新区图书馆正常免费开放，制定公布了免费开放服务目录，除星期一闭馆日暂停开放外，全年累计开放天数312天；年内累计开展流动图书服务5次，公益性讲座等活动4次。</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效益指标：免费开放资金有效确保图书馆正常运转，有效促进新区公共文化服务体系不断健全，群众文化娱乐生活不断丰富。</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可持续影响指标：图书馆免费为广大市民提供读书看报的环境，有效提升了市民的精神文化生活水平和文化素养，对新区公共文化事业发展具有长期有益的影响。</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满意度指标：经开展兰州新区图书馆服务满意度测评问卷调查，群众满意度大于90%，达到了项目支出预期。</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lang w:val="en-US" w:eastAsia="zh-CN"/>
        </w:rPr>
      </w:pPr>
      <w:r>
        <w:rPr>
          <w:rFonts w:hint="eastAsia" w:ascii="黑体" w:hAnsi="黑体" w:eastAsia="黑体" w:cs="黑体"/>
          <w:lang w:val="en-US" w:eastAsia="zh-CN"/>
        </w:rPr>
        <w:t>三、偏离绩效目标原因和下一步改进措施</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无</w:t>
      </w:r>
    </w:p>
    <w:p>
      <w:pPr>
        <w:pStyle w:val="10"/>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lang w:val="en-US" w:eastAsia="zh-CN"/>
        </w:rPr>
      </w:pPr>
      <w:r>
        <w:rPr>
          <w:rFonts w:hint="eastAsia" w:ascii="黑体" w:hAnsi="黑体" w:eastAsia="黑体" w:cs="黑体"/>
          <w:lang w:val="en-US" w:eastAsia="zh-CN"/>
        </w:rPr>
        <w:t>四、绩效自评结果拟应用和公开情况</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新区图书馆将加强对绩效目标自评结果的运用，资金使用严格按照《中央补助地方美术馆、公共图书馆、文化馆（站）免费开放专项资金管理暂行办法》进行管理，并及将绩效自评结果及时向社会公开，同时接受社会监督，确保绩效目标保质保量实现。</w:t>
      </w:r>
    </w:p>
    <w:p>
      <w:pPr>
        <w:pStyle w:val="10"/>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lang w:val="en-US" w:eastAsia="zh-CN"/>
        </w:rPr>
      </w:pPr>
      <w:r>
        <w:rPr>
          <w:rFonts w:hint="eastAsia" w:ascii="黑体" w:hAnsi="黑体" w:eastAsia="黑体" w:cs="黑体"/>
          <w:lang w:val="en-US" w:eastAsia="zh-CN"/>
        </w:rPr>
        <w:t>五、其他需要说明的问题</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所有项目接受财政、审计、巡视等部门监督检查，未发现任何问题。</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eastAsia="zh-CN"/>
        </w:rPr>
        <w:t>（二十八）</w:t>
      </w:r>
      <w:r>
        <w:rPr>
          <w:rFonts w:hint="eastAsia" w:ascii="楷体" w:hAnsi="楷体" w:eastAsia="楷体" w:cs="楷体"/>
          <w:b/>
          <w:bCs/>
          <w:sz w:val="32"/>
          <w:szCs w:val="32"/>
        </w:rPr>
        <w:t>市县三馆一站免费开放资金【省级-对下】</w:t>
      </w:r>
      <w:r>
        <w:rPr>
          <w:rFonts w:hint="eastAsia" w:ascii="楷体" w:hAnsi="楷体" w:eastAsia="楷体" w:cs="楷体"/>
          <w:b/>
          <w:bCs/>
          <w:sz w:val="32"/>
          <w:szCs w:val="32"/>
          <w:lang w:eastAsia="zh-CN"/>
        </w:rPr>
        <w:t>项目</w:t>
      </w:r>
    </w:p>
    <w:p>
      <w:pPr>
        <w:pStyle w:val="10"/>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lang w:val="en-US" w:eastAsia="zh-CN"/>
        </w:rPr>
      </w:pPr>
      <w:r>
        <w:rPr>
          <w:rFonts w:hint="eastAsia" w:ascii="黑体" w:hAnsi="黑体" w:eastAsia="黑体" w:cs="黑体"/>
          <w:lang w:val="en-US" w:eastAsia="zh-CN"/>
        </w:rPr>
        <w:t>一、</w:t>
      </w:r>
      <w:r>
        <w:rPr>
          <w:rFonts w:ascii="黑体" w:hAnsi="黑体" w:eastAsia="黑体" w:cs="黑体"/>
          <w:spacing w:val="-2"/>
          <w:sz w:val="32"/>
          <w:szCs w:val="32"/>
        </w:rPr>
        <w:t>绩效目标分解下达情况</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《甘肃省财政厅关于提前下达2023年美术馆 公共图书馆文化馆（站）免费开放补助资金的预算的通知》下达兰州新区2023年美术馆 公共图书馆 文化馆（站）免费开放补助资金18万元（其中中央资金16万元，省级资金2万元），市县三馆一站免费开放资金【中央-对下】1.2929万元，专项用于图书馆免费开放后正常运转并提供基本公共文化服务。</w:t>
      </w:r>
    </w:p>
    <w:p>
      <w:pPr>
        <w:pStyle w:val="10"/>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lang w:val="en-US" w:eastAsia="zh-CN"/>
        </w:rPr>
      </w:pPr>
      <w:r>
        <w:rPr>
          <w:rFonts w:hint="eastAsia" w:ascii="黑体" w:hAnsi="黑体" w:eastAsia="黑体" w:cs="黑体"/>
          <w:lang w:val="en-US" w:eastAsia="zh-CN"/>
        </w:rPr>
        <w:t>二、绩效目标完成情况分析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val="en-US" w:eastAsia="zh-CN"/>
        </w:rPr>
      </w:pPr>
      <w:r>
        <w:rPr>
          <w:rFonts w:hint="eastAsia" w:ascii="楷体_GB2312" w:hAnsi="楷体_GB2312" w:eastAsia="楷体_GB2312" w:cs="楷体_GB2312"/>
          <w:sz w:val="32"/>
          <w:lang w:val="en-US" w:eastAsia="zh-CN"/>
        </w:rPr>
        <w:t>（一）资金投入情况分析。</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1.项目资金到位情况分析。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兰州新区财政局和兰州新区商文旅局按时将项目资金拨付到位，兰州新区图书馆将项目资金全部用于图书馆免费开放，并及时进行资金支付，保障了图书馆的正常运行。</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eastAsia"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2.项目资金执行情况分析。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截止2023年12月31日，执行资金1.2929万元，预算执行率100%，全部用于图书馆免费开放，不存在挪用、截留、滞留等现象。</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line="600" w:lineRule="exact"/>
        <w:ind w:left="0" w:firstLine="643" w:firstLineChars="200"/>
        <w:jc w:val="both"/>
        <w:textAlignment w:val="baseline"/>
        <w:rPr>
          <w:rFonts w:hint="default" w:ascii="仿宋_GB2312" w:hAnsi="仿宋_GB2312" w:eastAsia="仿宋_GB2312" w:cs="仿宋_GB2312"/>
          <w:b/>
          <w:bCs/>
          <w:sz w:val="32"/>
          <w:lang w:val="en-US" w:eastAsia="zh-CN"/>
        </w:rPr>
      </w:pPr>
      <w:r>
        <w:rPr>
          <w:rFonts w:hint="eastAsia" w:ascii="仿宋_GB2312" w:hAnsi="仿宋_GB2312" w:eastAsia="仿宋_GB2312" w:cs="仿宋_GB2312"/>
          <w:b/>
          <w:bCs/>
          <w:sz w:val="32"/>
          <w:lang w:val="en-US" w:eastAsia="zh-CN"/>
        </w:rPr>
        <w:t>3.项目资金管理情况分析。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项目资金严格按照《中央补助地方美术馆、公共图书馆、文化馆（站）免费开放专项资金管理暂行办法》规定，做到专款专用，使用规范，并明确资金使用范围，不存在截留、挤占、挪用情况。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val="en-US" w:eastAsia="zh-CN"/>
        </w:rPr>
      </w:pPr>
      <w:r>
        <w:rPr>
          <w:rFonts w:hint="eastAsia" w:ascii="楷体_GB2312" w:hAnsi="楷体_GB2312" w:eastAsia="楷体_GB2312" w:cs="楷体_GB2312"/>
          <w:sz w:val="32"/>
          <w:lang w:val="en-US" w:eastAsia="zh-CN"/>
        </w:rPr>
        <w:t>（二）总体绩效目标完成情况分析。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资金专项用于图书馆，有效确保图书馆免费开放工作正常有序开展，年内累计开展流动图书服务5次，公益性讲座等活动4次；经自查，该项目总体绩效目标完成100%，评价结果为“优”。</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line="600" w:lineRule="exact"/>
        <w:ind w:firstLine="640" w:firstLineChars="200"/>
        <w:jc w:val="both"/>
        <w:rPr>
          <w:rFonts w:hint="eastAsia" w:ascii="楷体_GB2312" w:hAnsi="楷体_GB2312" w:eastAsia="楷体_GB2312" w:cs="楷体_GB2312"/>
          <w:sz w:val="32"/>
          <w:lang w:val="en-US" w:eastAsia="zh-CN"/>
        </w:rPr>
      </w:pPr>
      <w:r>
        <w:rPr>
          <w:rFonts w:hint="eastAsia" w:ascii="楷体_GB2312" w:hAnsi="楷体_GB2312" w:eastAsia="楷体_GB2312" w:cs="楷体_GB2312"/>
          <w:sz w:val="32"/>
          <w:lang w:val="en-US" w:eastAsia="zh-CN"/>
        </w:rPr>
        <w:t>（三）绩效目标完成情况分析。</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产出指标：2023年新区图书馆正常免费开放，制定公布了免费开放服务目录，除星期一闭馆日暂停开放外，全年累计开放天数312天；年内累计开展流动图书服务5次，公益性讲座等活动4次。</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效益指标：免费开放资金有效确保图书馆正常运转，有效促进新区公共文化服务体系不断健全，群众文化娱乐生活不断丰富。</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可持续影响指标：图书馆免费为广大市民提供读书看报的环境，有效提升了市民的精神文化生活水平和文化素养，对新区公共文化事业发展具有长期有益的影响。</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满意度指标：经开展兰州新区图书馆服务满意度测评问卷调查，群众满意度大于90%，达到了项目支出预期。</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lang w:val="en-US" w:eastAsia="zh-CN"/>
        </w:rPr>
      </w:pPr>
      <w:r>
        <w:rPr>
          <w:rFonts w:hint="eastAsia" w:ascii="黑体" w:hAnsi="黑体" w:eastAsia="黑体" w:cs="黑体"/>
          <w:lang w:val="en-US" w:eastAsia="zh-CN"/>
        </w:rPr>
        <w:t>三、偏离绩效目标原因和下一步改进措施</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无</w:t>
      </w:r>
    </w:p>
    <w:p>
      <w:pPr>
        <w:pStyle w:val="10"/>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lang w:val="en-US" w:eastAsia="zh-CN"/>
        </w:rPr>
      </w:pPr>
      <w:r>
        <w:rPr>
          <w:rFonts w:hint="eastAsia" w:ascii="黑体" w:hAnsi="黑体" w:eastAsia="黑体" w:cs="黑体"/>
          <w:lang w:val="en-US" w:eastAsia="zh-CN"/>
        </w:rPr>
        <w:t>四、绩效自评结果拟应用和公开情况</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新区图书馆将加强对绩效目标自评结果的运用，资金使用严格按照《中央补助地方美术馆、公共图书馆、文化馆（站）免费开放专项资金管理暂行办法》进行管理，并及将绩效自评结果及时向社会公开，同时接受社会监督，确保绩效目标保质保量实现。</w:t>
      </w:r>
    </w:p>
    <w:p>
      <w:pPr>
        <w:pStyle w:val="10"/>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lang w:val="en-US" w:eastAsia="zh-CN"/>
        </w:rPr>
      </w:pPr>
      <w:r>
        <w:rPr>
          <w:rFonts w:hint="eastAsia" w:ascii="黑体" w:hAnsi="黑体" w:eastAsia="黑体" w:cs="黑体"/>
          <w:lang w:val="en-US" w:eastAsia="zh-CN"/>
        </w:rPr>
        <w:t>五、其他需要说明的问题</w:t>
      </w:r>
    </w:p>
    <w:p>
      <w:pPr>
        <w:pStyle w:val="10"/>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napToGrid w:val="0"/>
          <w:color w:val="000000"/>
          <w:sz w:val="32"/>
          <w:szCs w:val="32"/>
          <w:lang w:val="en-US" w:eastAsia="zh-CN" w:bidi="ar-SA"/>
        </w:rPr>
      </w:pPr>
      <w:r>
        <w:rPr>
          <w:rFonts w:hint="eastAsia" w:ascii="仿宋_GB2312" w:hAnsi="仿宋_GB2312" w:eastAsia="仿宋_GB2312" w:cs="仿宋_GB2312"/>
          <w:b w:val="0"/>
          <w:bCs w:val="0"/>
          <w:snapToGrid w:val="0"/>
          <w:color w:val="000000"/>
          <w:sz w:val="32"/>
          <w:szCs w:val="32"/>
          <w:lang w:val="en-US" w:eastAsia="zh-CN" w:bidi="ar-SA"/>
        </w:rPr>
        <w:t>所有项目接受财政、审计、巡视等部门监督检查，未发现任何问题。</w:t>
      </w:r>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ind w:firstLine="560"/>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ind w:firstLine="560"/>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A69DA2"/>
    <w:multiLevelType w:val="singleLevel"/>
    <w:tmpl w:val="9BA69DA2"/>
    <w:lvl w:ilvl="0" w:tentative="0">
      <w:start w:val="4"/>
      <w:numFmt w:val="chineseCounting"/>
      <w:suff w:val="nothing"/>
      <w:lvlText w:val="%1、"/>
      <w:lvlJc w:val="left"/>
      <w:rPr>
        <w:rFonts w:hint="eastAsia"/>
      </w:rPr>
    </w:lvl>
  </w:abstractNum>
  <w:abstractNum w:abstractNumId="1">
    <w:nsid w:val="CC52D28E"/>
    <w:multiLevelType w:val="singleLevel"/>
    <w:tmpl w:val="CC52D28E"/>
    <w:lvl w:ilvl="0" w:tentative="0">
      <w:start w:val="4"/>
      <w:numFmt w:val="chineseCounting"/>
      <w:suff w:val="nothing"/>
      <w:lvlText w:val="%1、"/>
      <w:lvlJc w:val="left"/>
      <w:rPr>
        <w:rFonts w:hint="eastAsia"/>
      </w:rPr>
    </w:lvl>
  </w:abstractNum>
  <w:abstractNum w:abstractNumId="2">
    <w:nsid w:val="DF7BE1DF"/>
    <w:multiLevelType w:val="singleLevel"/>
    <w:tmpl w:val="DF7BE1DF"/>
    <w:lvl w:ilvl="0" w:tentative="0">
      <w:start w:val="4"/>
      <w:numFmt w:val="chineseCounting"/>
      <w:suff w:val="nothing"/>
      <w:lvlText w:val="%1、"/>
      <w:lvlJc w:val="left"/>
      <w:rPr>
        <w:rFonts w:hint="eastAsia"/>
      </w:rPr>
    </w:lvl>
  </w:abstractNum>
  <w:abstractNum w:abstractNumId="3">
    <w:nsid w:val="446438D9"/>
    <w:multiLevelType w:val="singleLevel"/>
    <w:tmpl w:val="446438D9"/>
    <w:lvl w:ilvl="0" w:tentative="0">
      <w:start w:val="4"/>
      <w:numFmt w:val="decimal"/>
      <w:suff w:val="nothing"/>
      <w:lvlText w:val="（%1）"/>
      <w:lvlJc w:val="left"/>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NzQwZWM2YjhiMGU2ZTAwNWQ2NmZkZTEzNzQ0MGQifQ=="/>
  </w:docVars>
  <w:rsids>
    <w:rsidRoot w:val="7A343471"/>
    <w:rsid w:val="00155351"/>
    <w:rsid w:val="00653C43"/>
    <w:rsid w:val="009B27A9"/>
    <w:rsid w:val="00BC4A94"/>
    <w:rsid w:val="00D24E84"/>
    <w:rsid w:val="00F64D27"/>
    <w:rsid w:val="01376AB3"/>
    <w:rsid w:val="01944054"/>
    <w:rsid w:val="01D95F0B"/>
    <w:rsid w:val="01E21263"/>
    <w:rsid w:val="02290C40"/>
    <w:rsid w:val="02A14C7A"/>
    <w:rsid w:val="02F92D08"/>
    <w:rsid w:val="03081CBD"/>
    <w:rsid w:val="036F2FCB"/>
    <w:rsid w:val="037D56E7"/>
    <w:rsid w:val="037E6D6A"/>
    <w:rsid w:val="03AF2BE7"/>
    <w:rsid w:val="043A35D9"/>
    <w:rsid w:val="04553F6E"/>
    <w:rsid w:val="04D07A99"/>
    <w:rsid w:val="04F76DD4"/>
    <w:rsid w:val="051A0D14"/>
    <w:rsid w:val="05C13966"/>
    <w:rsid w:val="0635149D"/>
    <w:rsid w:val="06F07F7E"/>
    <w:rsid w:val="072131B0"/>
    <w:rsid w:val="07702E6D"/>
    <w:rsid w:val="07911761"/>
    <w:rsid w:val="07EF2B72"/>
    <w:rsid w:val="082F0F7A"/>
    <w:rsid w:val="08AB6853"/>
    <w:rsid w:val="08B01C79"/>
    <w:rsid w:val="0A1C72DC"/>
    <w:rsid w:val="0A7D7D7B"/>
    <w:rsid w:val="0B5A4560"/>
    <w:rsid w:val="0C13779A"/>
    <w:rsid w:val="0C5C1C12"/>
    <w:rsid w:val="0C711B61"/>
    <w:rsid w:val="0CD45C4C"/>
    <w:rsid w:val="0D171EE5"/>
    <w:rsid w:val="0D70006B"/>
    <w:rsid w:val="0E625C06"/>
    <w:rsid w:val="0E6A6868"/>
    <w:rsid w:val="0F1669F0"/>
    <w:rsid w:val="0F1D7D7F"/>
    <w:rsid w:val="0F2E7896"/>
    <w:rsid w:val="0F6E2388"/>
    <w:rsid w:val="0F87344A"/>
    <w:rsid w:val="10354C54"/>
    <w:rsid w:val="10EE19D3"/>
    <w:rsid w:val="117143B2"/>
    <w:rsid w:val="11A025A1"/>
    <w:rsid w:val="11B41147"/>
    <w:rsid w:val="121A77A5"/>
    <w:rsid w:val="12635AA8"/>
    <w:rsid w:val="136917E4"/>
    <w:rsid w:val="13EB044B"/>
    <w:rsid w:val="13EC5F71"/>
    <w:rsid w:val="141E5095"/>
    <w:rsid w:val="14237BE5"/>
    <w:rsid w:val="144E4536"/>
    <w:rsid w:val="152D239E"/>
    <w:rsid w:val="15B900D5"/>
    <w:rsid w:val="15EC2259"/>
    <w:rsid w:val="168E1562"/>
    <w:rsid w:val="16EA49EA"/>
    <w:rsid w:val="17005FBC"/>
    <w:rsid w:val="1768590F"/>
    <w:rsid w:val="176C3651"/>
    <w:rsid w:val="17AC1CA0"/>
    <w:rsid w:val="17BC1429"/>
    <w:rsid w:val="190F0738"/>
    <w:rsid w:val="193463F1"/>
    <w:rsid w:val="19BC1F42"/>
    <w:rsid w:val="19F811CC"/>
    <w:rsid w:val="1A7F5449"/>
    <w:rsid w:val="1B9413C8"/>
    <w:rsid w:val="1C060DFB"/>
    <w:rsid w:val="1C454471"/>
    <w:rsid w:val="1D81772B"/>
    <w:rsid w:val="1DC17709"/>
    <w:rsid w:val="1EAA2CB1"/>
    <w:rsid w:val="1FD60202"/>
    <w:rsid w:val="20B56069"/>
    <w:rsid w:val="20D858B3"/>
    <w:rsid w:val="21BC3427"/>
    <w:rsid w:val="22574EFE"/>
    <w:rsid w:val="22833F45"/>
    <w:rsid w:val="22B21620"/>
    <w:rsid w:val="233D0598"/>
    <w:rsid w:val="23B1063E"/>
    <w:rsid w:val="23C6058D"/>
    <w:rsid w:val="241F37F9"/>
    <w:rsid w:val="24443260"/>
    <w:rsid w:val="247C0D1A"/>
    <w:rsid w:val="24A65CC9"/>
    <w:rsid w:val="24BC3ACA"/>
    <w:rsid w:val="25A26B1B"/>
    <w:rsid w:val="25A641D2"/>
    <w:rsid w:val="25CD79B1"/>
    <w:rsid w:val="25DF76E4"/>
    <w:rsid w:val="260333D3"/>
    <w:rsid w:val="263E08AF"/>
    <w:rsid w:val="263F63D5"/>
    <w:rsid w:val="26555BF8"/>
    <w:rsid w:val="26BB1EFF"/>
    <w:rsid w:val="26CA3EF0"/>
    <w:rsid w:val="271C2272"/>
    <w:rsid w:val="273E668C"/>
    <w:rsid w:val="27533EE6"/>
    <w:rsid w:val="2756678A"/>
    <w:rsid w:val="27743E5C"/>
    <w:rsid w:val="27B84691"/>
    <w:rsid w:val="28924D9E"/>
    <w:rsid w:val="28B906C0"/>
    <w:rsid w:val="28CD1A76"/>
    <w:rsid w:val="29226266"/>
    <w:rsid w:val="29890093"/>
    <w:rsid w:val="29986528"/>
    <w:rsid w:val="29F179E6"/>
    <w:rsid w:val="2A5E32CD"/>
    <w:rsid w:val="2ACB6489"/>
    <w:rsid w:val="2AFA0B1C"/>
    <w:rsid w:val="2B4324C3"/>
    <w:rsid w:val="2E3F3416"/>
    <w:rsid w:val="2E9848D4"/>
    <w:rsid w:val="2F320885"/>
    <w:rsid w:val="2FF7387C"/>
    <w:rsid w:val="30204B81"/>
    <w:rsid w:val="302A3C52"/>
    <w:rsid w:val="304D777F"/>
    <w:rsid w:val="3075311F"/>
    <w:rsid w:val="30F878AC"/>
    <w:rsid w:val="321921D0"/>
    <w:rsid w:val="32582CF8"/>
    <w:rsid w:val="329D378B"/>
    <w:rsid w:val="32B06690"/>
    <w:rsid w:val="32C263C3"/>
    <w:rsid w:val="32EA797A"/>
    <w:rsid w:val="340F73E6"/>
    <w:rsid w:val="34237336"/>
    <w:rsid w:val="34A43FD3"/>
    <w:rsid w:val="355377A7"/>
    <w:rsid w:val="356674DA"/>
    <w:rsid w:val="36054F45"/>
    <w:rsid w:val="361138EA"/>
    <w:rsid w:val="363E3FB3"/>
    <w:rsid w:val="36401AD9"/>
    <w:rsid w:val="36DE4F5A"/>
    <w:rsid w:val="36EF52AD"/>
    <w:rsid w:val="370E1BD7"/>
    <w:rsid w:val="37607F59"/>
    <w:rsid w:val="37B22EAA"/>
    <w:rsid w:val="37F7266B"/>
    <w:rsid w:val="37F94635"/>
    <w:rsid w:val="37FE39FA"/>
    <w:rsid w:val="385837CE"/>
    <w:rsid w:val="390E2362"/>
    <w:rsid w:val="3A086DB2"/>
    <w:rsid w:val="3A706705"/>
    <w:rsid w:val="3A886145"/>
    <w:rsid w:val="3ADE7B13"/>
    <w:rsid w:val="3B1F0857"/>
    <w:rsid w:val="3B4A51A8"/>
    <w:rsid w:val="3B626996"/>
    <w:rsid w:val="3BA0301A"/>
    <w:rsid w:val="3BBC42F8"/>
    <w:rsid w:val="3D4153C2"/>
    <w:rsid w:val="3E0930F8"/>
    <w:rsid w:val="3EC67271"/>
    <w:rsid w:val="3F6B3582"/>
    <w:rsid w:val="3F731171"/>
    <w:rsid w:val="3FCB5038"/>
    <w:rsid w:val="3FD414E4"/>
    <w:rsid w:val="40826BF1"/>
    <w:rsid w:val="40EA7211"/>
    <w:rsid w:val="413C5593"/>
    <w:rsid w:val="415B1EBD"/>
    <w:rsid w:val="41662610"/>
    <w:rsid w:val="41886A05"/>
    <w:rsid w:val="41C77552"/>
    <w:rsid w:val="41DD28D2"/>
    <w:rsid w:val="41EE4ADF"/>
    <w:rsid w:val="427E2307"/>
    <w:rsid w:val="429D02B3"/>
    <w:rsid w:val="42D737C5"/>
    <w:rsid w:val="430D5439"/>
    <w:rsid w:val="43931DE2"/>
    <w:rsid w:val="43A01E09"/>
    <w:rsid w:val="43E268C5"/>
    <w:rsid w:val="44753296"/>
    <w:rsid w:val="44C304A5"/>
    <w:rsid w:val="45AA51C1"/>
    <w:rsid w:val="46476EB4"/>
    <w:rsid w:val="46C44606"/>
    <w:rsid w:val="47794E4B"/>
    <w:rsid w:val="47B9793D"/>
    <w:rsid w:val="486C0E54"/>
    <w:rsid w:val="48D52555"/>
    <w:rsid w:val="49044BE8"/>
    <w:rsid w:val="49BE123B"/>
    <w:rsid w:val="4B257098"/>
    <w:rsid w:val="4B9D30D2"/>
    <w:rsid w:val="4C3D6D8F"/>
    <w:rsid w:val="4CD56065"/>
    <w:rsid w:val="4D063625"/>
    <w:rsid w:val="4D090A1F"/>
    <w:rsid w:val="4D447CA9"/>
    <w:rsid w:val="4D5A127B"/>
    <w:rsid w:val="4D64659D"/>
    <w:rsid w:val="4DBC0187"/>
    <w:rsid w:val="4DC1579E"/>
    <w:rsid w:val="4DC6072A"/>
    <w:rsid w:val="4E485577"/>
    <w:rsid w:val="4E7740AE"/>
    <w:rsid w:val="4EAF55F6"/>
    <w:rsid w:val="4EC6743A"/>
    <w:rsid w:val="4EEF1E97"/>
    <w:rsid w:val="4F0022F6"/>
    <w:rsid w:val="4F155DA1"/>
    <w:rsid w:val="50792360"/>
    <w:rsid w:val="50AA2519"/>
    <w:rsid w:val="50B52C6C"/>
    <w:rsid w:val="51B3364F"/>
    <w:rsid w:val="521C11F4"/>
    <w:rsid w:val="52497B10"/>
    <w:rsid w:val="52E53CDC"/>
    <w:rsid w:val="53511372"/>
    <w:rsid w:val="53AE0572"/>
    <w:rsid w:val="540168F4"/>
    <w:rsid w:val="54041F40"/>
    <w:rsid w:val="545804DE"/>
    <w:rsid w:val="54947768"/>
    <w:rsid w:val="54E60623"/>
    <w:rsid w:val="559E63C4"/>
    <w:rsid w:val="55E35A96"/>
    <w:rsid w:val="56633DC7"/>
    <w:rsid w:val="56BC6B02"/>
    <w:rsid w:val="56CE6835"/>
    <w:rsid w:val="573B036F"/>
    <w:rsid w:val="57B974E6"/>
    <w:rsid w:val="594352B9"/>
    <w:rsid w:val="59922DAD"/>
    <w:rsid w:val="5A236E98"/>
    <w:rsid w:val="5A2E7D17"/>
    <w:rsid w:val="5AC93EE4"/>
    <w:rsid w:val="5ADF54B5"/>
    <w:rsid w:val="5AFA22EF"/>
    <w:rsid w:val="5B5C08B4"/>
    <w:rsid w:val="5B6D2AC1"/>
    <w:rsid w:val="5B793214"/>
    <w:rsid w:val="5B836FB6"/>
    <w:rsid w:val="5BA858A7"/>
    <w:rsid w:val="5BFB1E7B"/>
    <w:rsid w:val="5CB85FBE"/>
    <w:rsid w:val="5D4D6706"/>
    <w:rsid w:val="5D6F0D72"/>
    <w:rsid w:val="5F6230E0"/>
    <w:rsid w:val="5F724B4A"/>
    <w:rsid w:val="5F9745B0"/>
    <w:rsid w:val="5FF943E8"/>
    <w:rsid w:val="60563B24"/>
    <w:rsid w:val="61357BDD"/>
    <w:rsid w:val="61BF1CF8"/>
    <w:rsid w:val="61C55405"/>
    <w:rsid w:val="61D80A94"/>
    <w:rsid w:val="61E41603"/>
    <w:rsid w:val="62960B4F"/>
    <w:rsid w:val="629C65B9"/>
    <w:rsid w:val="640B731B"/>
    <w:rsid w:val="64D12312"/>
    <w:rsid w:val="651D0689"/>
    <w:rsid w:val="65644F35"/>
    <w:rsid w:val="65A76BCF"/>
    <w:rsid w:val="66A852F5"/>
    <w:rsid w:val="66D02156"/>
    <w:rsid w:val="68923629"/>
    <w:rsid w:val="68A1024E"/>
    <w:rsid w:val="690A7BA1"/>
    <w:rsid w:val="692549DB"/>
    <w:rsid w:val="69C266CE"/>
    <w:rsid w:val="6A3F7D1E"/>
    <w:rsid w:val="6A647785"/>
    <w:rsid w:val="6AB778B5"/>
    <w:rsid w:val="6B106FC5"/>
    <w:rsid w:val="6B1E16E2"/>
    <w:rsid w:val="6B6D4417"/>
    <w:rsid w:val="6B930322"/>
    <w:rsid w:val="6C97174C"/>
    <w:rsid w:val="6CDC6BFC"/>
    <w:rsid w:val="6CF3094C"/>
    <w:rsid w:val="6CF941B4"/>
    <w:rsid w:val="6D8617C0"/>
    <w:rsid w:val="6DD10C8D"/>
    <w:rsid w:val="6E2039C3"/>
    <w:rsid w:val="6E264F3A"/>
    <w:rsid w:val="6F0E7CBF"/>
    <w:rsid w:val="6F9D176F"/>
    <w:rsid w:val="6FF375E1"/>
    <w:rsid w:val="70234160"/>
    <w:rsid w:val="713F6856"/>
    <w:rsid w:val="7185070D"/>
    <w:rsid w:val="718F6E95"/>
    <w:rsid w:val="71E05943"/>
    <w:rsid w:val="72565C05"/>
    <w:rsid w:val="73F73418"/>
    <w:rsid w:val="74FD05BA"/>
    <w:rsid w:val="751002ED"/>
    <w:rsid w:val="762F0C47"/>
    <w:rsid w:val="764A782F"/>
    <w:rsid w:val="768371E5"/>
    <w:rsid w:val="77147E3D"/>
    <w:rsid w:val="77356731"/>
    <w:rsid w:val="77364257"/>
    <w:rsid w:val="78166A2C"/>
    <w:rsid w:val="78174088"/>
    <w:rsid w:val="78C26BAB"/>
    <w:rsid w:val="794E5888"/>
    <w:rsid w:val="79570BE0"/>
    <w:rsid w:val="79C93160"/>
    <w:rsid w:val="7A1940E8"/>
    <w:rsid w:val="7A343471"/>
    <w:rsid w:val="7A6665AD"/>
    <w:rsid w:val="7B256ABC"/>
    <w:rsid w:val="7B9D48A5"/>
    <w:rsid w:val="7BA8039F"/>
    <w:rsid w:val="7BE10C35"/>
    <w:rsid w:val="7C262AEC"/>
    <w:rsid w:val="7D2C5C84"/>
    <w:rsid w:val="7D60202E"/>
    <w:rsid w:val="7E17093E"/>
    <w:rsid w:val="7EA47CF8"/>
    <w:rsid w:val="7EAE28D0"/>
    <w:rsid w:val="7F1E5CFC"/>
    <w:rsid w:val="7F2A46A1"/>
    <w:rsid w:val="7F2D13D7"/>
    <w:rsid w:val="7F916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360" w:lineRule="auto"/>
      <w:ind w:firstLine="592" w:firstLineChars="200"/>
      <w:jc w:val="both"/>
      <w:textAlignment w:val="baseline"/>
    </w:pPr>
    <w:rPr>
      <w:rFonts w:ascii="Arial" w:hAnsi="Arial" w:eastAsia="仿宋" w:cs="仿宋"/>
      <w:snapToGrid w:val="0"/>
      <w:color w:val="000000"/>
      <w:sz w:val="32"/>
      <w:szCs w:val="32"/>
      <w:lang w:val="en-US" w:eastAsia="zh-CN" w:bidi="ar-SA"/>
    </w:rPr>
  </w:style>
  <w:style w:type="paragraph" w:styleId="3">
    <w:name w:val="heading 6"/>
    <w:basedOn w:val="1"/>
    <w:next w:val="1"/>
    <w:autoRedefine/>
    <w:unhideWhenUsed/>
    <w:qFormat/>
    <w:uiPriority w:val="0"/>
    <w:pPr>
      <w:keepNext/>
      <w:keepLines/>
      <w:spacing w:before="240" w:after="64" w:line="317" w:lineRule="auto"/>
      <w:outlineLvl w:val="5"/>
    </w:pPr>
    <w:rPr>
      <w:rFonts w:eastAsia="黑体"/>
      <w:b/>
      <w:sz w:val="24"/>
    </w:rPr>
  </w:style>
  <w:style w:type="paragraph" w:styleId="4">
    <w:name w:val="heading 7"/>
    <w:basedOn w:val="1"/>
    <w:next w:val="1"/>
    <w:autoRedefine/>
    <w:unhideWhenUsed/>
    <w:qFormat/>
    <w:uiPriority w:val="0"/>
    <w:pPr>
      <w:keepNext/>
      <w:keepLines/>
      <w:spacing w:before="240" w:after="64" w:line="317" w:lineRule="auto"/>
      <w:outlineLvl w:val="6"/>
    </w:pPr>
    <w:rPr>
      <w:b/>
      <w:sz w:val="24"/>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Title"/>
    <w:basedOn w:val="1"/>
    <w:autoRedefine/>
    <w:qFormat/>
    <w:uiPriority w:val="0"/>
    <w:pPr>
      <w:spacing w:before="240" w:after="60"/>
      <w:jc w:val="center"/>
      <w:outlineLvl w:val="0"/>
    </w:pPr>
    <w:rPr>
      <w:b/>
    </w:rPr>
  </w:style>
  <w:style w:type="paragraph" w:styleId="5">
    <w:name w:val="footer"/>
    <w:basedOn w:val="1"/>
    <w:autoRedefine/>
    <w:qFormat/>
    <w:uiPriority w:val="0"/>
    <w:pPr>
      <w:tabs>
        <w:tab w:val="center" w:pos="4153"/>
        <w:tab w:val="right" w:pos="8306"/>
      </w:tabs>
      <w:jc w:val="left"/>
    </w:pPr>
    <w:rPr>
      <w:sz w:val="18"/>
    </w:rPr>
  </w:style>
  <w:style w:type="paragraph" w:styleId="6">
    <w:name w:val="header"/>
    <w:basedOn w:val="1"/>
    <w:next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pPr>
    <w:rPr>
      <w:sz w:val="18"/>
    </w:rPr>
  </w:style>
  <w:style w:type="paragraph" w:styleId="7">
    <w:name w:val="index 9"/>
    <w:basedOn w:val="1"/>
    <w:next w:val="1"/>
    <w:autoRedefine/>
    <w:qFormat/>
    <w:uiPriority w:val="0"/>
    <w:pPr>
      <w:ind w:left="3360"/>
    </w:pPr>
    <w:rPr>
      <w:rFonts w:ascii="Times New Roman" w:hAnsi="Times New Roman" w:eastAsia="宋体" w:cs="Times New Roman"/>
      <w:szCs w:val="24"/>
    </w:rPr>
  </w:style>
  <w:style w:type="paragraph" w:customStyle="1" w:styleId="10">
    <w:name w:val="样式1"/>
    <w:basedOn w:val="6"/>
    <w:autoRedefine/>
    <w:qFormat/>
    <w:uiPriority w:val="0"/>
    <w:rPr>
      <w:rFonts w:ascii="Calibri" w:hAnsi="Calibri" w:eastAsia="仿宋_GB2312" w:cs="Times New Roman"/>
      <w:sz w:val="32"/>
      <w:szCs w:val="22"/>
    </w:rPr>
  </w:style>
  <w:style w:type="paragraph" w:styleId="11">
    <w:name w:val="List Paragraph"/>
    <w:basedOn w:val="1"/>
    <w:autoRedefine/>
    <w:qFormat/>
    <w:uiPriority w:val="34"/>
    <w:pPr>
      <w:ind w:firstLine="420"/>
    </w:pPr>
  </w:style>
  <w:style w:type="table" w:customStyle="1" w:styleId="12">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85</Pages>
  <Words>8511</Words>
  <Characters>48515</Characters>
  <Lines>404</Lines>
  <Paragraphs>113</Paragraphs>
  <TotalTime>1</TotalTime>
  <ScaleCrop>false</ScaleCrop>
  <LinksUpToDate>false</LinksUpToDate>
  <CharactersWithSpaces>56913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2023-09-17T03:08:00Z</dcterms:created>
  <dc:creator>Q</dc:creator>
  <cp:lastModifiedBy>17797670123</cp:lastModifiedBy>
  <dcterms:modified xsi:type="dcterms:W3CDTF">2024-04-15T12:23:22Z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756FD078A97547519FAACAF2A111649E_13</vt:lpwstr>
  </property>
</Properties>
</file>