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25C236">
      <w:pPr>
        <w:rPr>
          <w:rFonts w:hint="default"/>
        </w:rPr>
      </w:pPr>
    </w:p>
    <w:p w14:paraId="1B561E12">
      <w:pPr>
        <w:ind w:firstLine="720" w:firstLineChars="200"/>
        <w:jc w:val="center"/>
        <w:rPr>
          <w:rFonts w:hint="eastAsia" w:ascii="方正大标宋简体" w:hAnsi="方正大标宋简体" w:eastAsia="方正大标宋简体" w:cs="方正大标宋简体"/>
          <w:b w:val="0"/>
          <w:bCs w:val="0"/>
          <w:i w:val="0"/>
          <w:iCs w:val="0"/>
          <w:caps w:val="0"/>
          <w:color w:val="333333"/>
          <w:spacing w:val="0"/>
          <w:sz w:val="36"/>
          <w:szCs w:val="36"/>
          <w:shd w:val="clear" w:fill="FFFFFF"/>
          <w:lang w:val="en-US" w:eastAsia="zh-CN"/>
        </w:rPr>
      </w:pPr>
      <w:bookmarkStart w:id="0" w:name="_GoBack"/>
      <w:r>
        <w:rPr>
          <w:rFonts w:hint="eastAsia" w:ascii="方正大标宋简体" w:hAnsi="方正大标宋简体" w:eastAsia="方正大标宋简体" w:cs="方正大标宋简体"/>
          <w:b w:val="0"/>
          <w:bCs w:val="0"/>
          <w:i w:val="0"/>
          <w:iCs w:val="0"/>
          <w:caps w:val="0"/>
          <w:color w:val="333333"/>
          <w:spacing w:val="0"/>
          <w:sz w:val="36"/>
          <w:szCs w:val="36"/>
          <w:shd w:val="clear" w:fill="FFFFFF"/>
          <w:lang w:val="en-US" w:eastAsia="zh-CN"/>
        </w:rPr>
        <w:t>城乡居民养老保险保障政策</w:t>
      </w:r>
    </w:p>
    <w:bookmarkEnd w:id="0"/>
    <w:p w14:paraId="1D5765FB">
      <w:pPr>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一、参保</w:t>
      </w:r>
      <w:r>
        <w:rPr>
          <w:rFonts w:hint="eastAsia" w:ascii="黑体" w:hAnsi="黑体" w:eastAsia="黑体" w:cs="黑体"/>
          <w:b w:val="0"/>
          <w:bCs w:val="0"/>
          <w:sz w:val="32"/>
          <w:szCs w:val="32"/>
          <w:lang w:eastAsia="zh-CN"/>
        </w:rPr>
        <w:t>范围</w:t>
      </w:r>
    </w:p>
    <w:p w14:paraId="7D19E3C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凡具有</w:t>
      </w:r>
      <w:r>
        <w:rPr>
          <w:rFonts w:hint="eastAsia" w:ascii="仿宋_GB2312" w:hAnsi="仿宋_GB2312" w:eastAsia="仿宋_GB2312" w:cs="仿宋_GB2312"/>
          <w:sz w:val="32"/>
          <w:szCs w:val="32"/>
          <w:lang w:eastAsia="zh-CN"/>
        </w:rPr>
        <w:t>兰州新区</w:t>
      </w:r>
      <w:r>
        <w:rPr>
          <w:rFonts w:hint="eastAsia" w:ascii="仿宋_GB2312" w:hAnsi="仿宋_GB2312" w:eastAsia="仿宋_GB2312" w:cs="仿宋_GB2312"/>
          <w:sz w:val="32"/>
          <w:szCs w:val="32"/>
        </w:rPr>
        <w:t>户籍，年满16周岁(不含在校学生)，非国家机关和事业单位工作人员及不属于职工基本养老保险制度覆盖范围的城乡居民。</w:t>
      </w:r>
    </w:p>
    <w:p w14:paraId="7B63EC7B">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二、参保方式</w:t>
      </w:r>
    </w:p>
    <w:p w14:paraId="12AC8151">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首次参保的，</w:t>
      </w:r>
      <w:r>
        <w:rPr>
          <w:rFonts w:hint="eastAsia" w:ascii="仿宋_GB2312" w:hAnsi="仿宋_GB2312" w:eastAsia="仿宋_GB2312" w:cs="仿宋_GB2312"/>
          <w:sz w:val="32"/>
          <w:szCs w:val="32"/>
          <w:lang w:eastAsia="zh-CN"/>
        </w:rPr>
        <w:t>可通过线上或线下两种渠道办理参保登记。</w:t>
      </w:r>
    </w:p>
    <w:p w14:paraId="1AF2A330">
      <w:pPr>
        <w:numPr>
          <w:ilvl w:val="0"/>
          <w:numId w:val="1"/>
        </w:numPr>
        <w:ind w:firstLine="643"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sz w:val="32"/>
          <w:szCs w:val="32"/>
          <w:lang w:val="en-US" w:eastAsia="zh-CN"/>
        </w:rPr>
        <w:t>线上渠道</w:t>
      </w:r>
      <w:r>
        <w:rPr>
          <w:rFonts w:hint="eastAsia" w:ascii="仿宋_GB2312" w:hAnsi="仿宋_GB2312" w:eastAsia="仿宋_GB2312" w:cs="仿宋_GB2312"/>
          <w:sz w:val="32"/>
          <w:szCs w:val="32"/>
          <w:lang w:val="en-US" w:eastAsia="zh-CN"/>
        </w:rPr>
        <w:t>：通过“电子社保卡”或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甘肃人社公共服务平台</w:t>
      </w:r>
      <w:r>
        <w:rPr>
          <w:rFonts w:hint="eastAsia" w:ascii="仿宋_GB2312" w:hAnsi="仿宋_GB2312" w:eastAsia="仿宋_GB2312" w:cs="仿宋_GB2312"/>
          <w:color w:val="auto"/>
          <w:sz w:val="32"/>
          <w:szCs w:val="32"/>
          <w:lang w:eastAsia="zh-CN"/>
        </w:rPr>
        <w:t>”微信</w:t>
      </w:r>
      <w:r>
        <w:rPr>
          <w:rFonts w:hint="eastAsia" w:ascii="仿宋_GB2312" w:hAnsi="仿宋_GB2312" w:eastAsia="仿宋_GB2312" w:cs="仿宋_GB2312"/>
          <w:color w:val="auto"/>
          <w:sz w:val="32"/>
          <w:szCs w:val="32"/>
        </w:rPr>
        <w:t>小程序自主办理参保登记</w:t>
      </w:r>
      <w:r>
        <w:rPr>
          <w:rFonts w:hint="eastAsia" w:ascii="仿宋_GB2312" w:hAnsi="仿宋_GB2312" w:eastAsia="仿宋_GB2312" w:cs="仿宋_GB2312"/>
          <w:color w:val="auto"/>
          <w:sz w:val="32"/>
          <w:szCs w:val="32"/>
          <w:lang w:eastAsia="zh-CN"/>
        </w:rPr>
        <w:t>。</w:t>
      </w:r>
    </w:p>
    <w:p w14:paraId="2F4F8287">
      <w:pPr>
        <w:numPr>
          <w:ilvl w:val="0"/>
          <w:numId w:val="0"/>
        </w:numPr>
        <w:ind w:firstLine="643"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kern w:val="2"/>
          <w:sz w:val="32"/>
          <w:szCs w:val="32"/>
          <w:lang w:val="en-US" w:eastAsia="zh-CN" w:bidi="ar-SA"/>
        </w:rPr>
        <w:t>1.</w:t>
      </w:r>
      <w:r>
        <w:rPr>
          <w:rFonts w:hint="eastAsia" w:ascii="仿宋_GB2312" w:hAnsi="仿宋_GB2312" w:eastAsia="仿宋_GB2312" w:cs="仿宋_GB2312"/>
          <w:b/>
          <w:bCs/>
          <w:color w:val="auto"/>
          <w:sz w:val="32"/>
          <w:szCs w:val="32"/>
        </w:rPr>
        <w:t>电子社保卡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人社办事→社会保障→养老保险→城乡居民养老保险参保登记。</w:t>
      </w:r>
    </w:p>
    <w:p w14:paraId="4D2E0CDF">
      <w:pPr>
        <w:numPr>
          <w:ilvl w:val="0"/>
          <w:numId w:val="0"/>
        </w:numPr>
        <w:ind w:firstLine="643"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rPr>
        <w:t>甘肃人社公共服务平台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我要办→城乡居民养老保险→参保登记。</w:t>
      </w:r>
    </w:p>
    <w:p w14:paraId="3E291B61">
      <w:pPr>
        <w:numPr>
          <w:ilvl w:val="0"/>
          <w:numId w:val="0"/>
        </w:numPr>
        <w:ind w:firstLine="643" w:firstLineChars="200"/>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b/>
          <w:bCs/>
          <w:color w:val="auto"/>
          <w:sz w:val="32"/>
          <w:szCs w:val="32"/>
          <w:lang w:val="en-US" w:eastAsia="zh-CN"/>
        </w:rPr>
        <w:t>（二）线下渠道</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持身份证、户口本等有效证件前往户籍所在乡镇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lang w:eastAsia="zh-CN"/>
        </w:rPr>
        <w:t>中心社区</w:t>
      </w:r>
      <w:r>
        <w:rPr>
          <w:rFonts w:hint="eastAsia" w:ascii="仿宋_GB2312" w:hAnsi="仿宋_GB2312" w:eastAsia="仿宋_GB2312" w:cs="仿宋_GB2312"/>
          <w:sz w:val="32"/>
          <w:szCs w:val="32"/>
        </w:rPr>
        <w:t>社保经办窗口办理</w:t>
      </w:r>
      <w:r>
        <w:rPr>
          <w:rFonts w:hint="eastAsia" w:ascii="仿宋_GB2312" w:hAnsi="仿宋_GB2312" w:eastAsia="仿宋_GB2312" w:cs="仿宋_GB2312"/>
          <w:color w:val="auto"/>
          <w:sz w:val="32"/>
          <w:szCs w:val="32"/>
        </w:rPr>
        <w:t>。</w:t>
      </w:r>
    </w:p>
    <w:p w14:paraId="60ACABDA">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、缴费时间</w:t>
      </w:r>
    </w:p>
    <w:p w14:paraId="10BAC1E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全年均可缴费</w:t>
      </w:r>
      <w:r>
        <w:rPr>
          <w:rFonts w:hint="eastAsia" w:ascii="仿宋_GB2312" w:hAnsi="仿宋_GB2312" w:eastAsia="仿宋_GB2312" w:cs="仿宋_GB2312"/>
          <w:sz w:val="32"/>
          <w:szCs w:val="32"/>
          <w:lang w:eastAsia="zh-CN"/>
        </w:rPr>
        <w:t>（即</w:t>
      </w:r>
      <w:r>
        <w:rPr>
          <w:rFonts w:hint="eastAsia" w:ascii="仿宋_GB2312" w:hAnsi="仿宋_GB2312" w:eastAsia="仿宋_GB2312" w:cs="仿宋_GB2312"/>
          <w:sz w:val="32"/>
          <w:szCs w:val="32"/>
          <w:lang w:val="en-US" w:eastAsia="zh-CN"/>
        </w:rPr>
        <w:t>每年1月1日—12月31日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14:paraId="26D60A3A">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、缴费</w:t>
      </w:r>
      <w:r>
        <w:rPr>
          <w:rFonts w:hint="eastAsia" w:ascii="黑体" w:hAnsi="黑体" w:eastAsia="黑体" w:cs="黑体"/>
          <w:b w:val="0"/>
          <w:bCs w:val="0"/>
          <w:sz w:val="32"/>
          <w:szCs w:val="32"/>
          <w:lang w:eastAsia="zh-CN"/>
        </w:rPr>
        <w:t>档次及财政补贴</w:t>
      </w:r>
      <w:r>
        <w:rPr>
          <w:rFonts w:hint="eastAsia" w:ascii="黑体" w:hAnsi="黑体" w:eastAsia="黑体" w:cs="黑体"/>
          <w:b w:val="0"/>
          <w:bCs w:val="0"/>
          <w:sz w:val="32"/>
          <w:szCs w:val="32"/>
        </w:rPr>
        <w:t>标准</w:t>
      </w:r>
    </w:p>
    <w:p w14:paraId="7534EA9B">
      <w:pPr>
        <w:ind w:firstLine="640" w:firstLineChars="200"/>
        <w:rPr>
          <w:rFonts w:hint="eastAsia" w:ascii="黑体" w:hAnsi="黑体" w:eastAsia="黑体" w:cs="黑体"/>
          <w:b w:val="0"/>
          <w:kern w:val="2"/>
          <w:sz w:val="32"/>
          <w:szCs w:val="32"/>
          <w:lang w:val="en-US" w:eastAsia="zh-CN" w:bidi="ar-SA"/>
        </w:rPr>
      </w:pPr>
      <w:r>
        <w:rPr>
          <w:rFonts w:hint="eastAsia" w:ascii="仿宋_GB2312" w:hAnsi="仿宋_GB2312" w:eastAsia="仿宋_GB2312" w:cs="仿宋_GB2312"/>
          <w:sz w:val="32"/>
          <w:szCs w:val="32"/>
          <w:lang w:eastAsia="zh-CN"/>
        </w:rPr>
        <w:t>目前，</w:t>
      </w:r>
      <w:r>
        <w:rPr>
          <w:rFonts w:hint="eastAsia" w:ascii="仿宋_GB2312" w:hAnsi="仿宋_GB2312" w:eastAsia="仿宋_GB2312" w:cs="仿宋_GB2312"/>
          <w:sz w:val="32"/>
          <w:szCs w:val="32"/>
        </w:rPr>
        <w:t>城乡居民基本养老保险</w:t>
      </w:r>
      <w:r>
        <w:rPr>
          <w:rFonts w:hint="eastAsia" w:ascii="仿宋_GB2312" w:hAnsi="仿宋_GB2312" w:eastAsia="仿宋_GB2312" w:cs="仿宋_GB2312"/>
          <w:sz w:val="32"/>
          <w:szCs w:val="32"/>
          <w:lang w:eastAsia="zh-CN"/>
        </w:rPr>
        <w:t>缴费有</w:t>
      </w:r>
      <w:r>
        <w:rPr>
          <w:rFonts w:hint="eastAsia" w:ascii="仿宋_GB2312" w:hAnsi="仿宋_GB2312" w:eastAsia="仿宋_GB2312" w:cs="仿宋_GB2312"/>
          <w:sz w:val="32"/>
          <w:szCs w:val="32"/>
        </w:rPr>
        <w:t>14个档次，参保人员自主选择档次缴费，多缴多得，长缴多得。按时缴纳当前年度费</w:t>
      </w:r>
      <w:r>
        <w:rPr>
          <w:rFonts w:hint="eastAsia" w:ascii="仿宋_GB2312" w:hAnsi="仿宋_GB2312" w:eastAsia="仿宋_GB2312" w:cs="仿宋_GB2312"/>
          <w:sz w:val="32"/>
          <w:szCs w:val="32"/>
          <w:lang w:eastAsia="zh-CN"/>
        </w:rPr>
        <w:t>用的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依</w:t>
      </w:r>
      <w:r>
        <w:rPr>
          <w:rFonts w:hint="eastAsia" w:ascii="仿宋_GB2312" w:hAnsi="仿宋_GB2312" w:eastAsia="仿宋_GB2312" w:cs="仿宋_GB2312"/>
          <w:sz w:val="32"/>
          <w:szCs w:val="32"/>
        </w:rPr>
        <w:t>缴费档次</w:t>
      </w:r>
      <w:r>
        <w:rPr>
          <w:rFonts w:hint="eastAsia" w:ascii="仿宋_GB2312" w:hAnsi="仿宋_GB2312" w:eastAsia="仿宋_GB2312" w:cs="仿宋_GB2312"/>
          <w:sz w:val="32"/>
          <w:szCs w:val="32"/>
          <w:lang w:eastAsia="zh-CN"/>
        </w:rPr>
        <w:t>标准</w:t>
      </w:r>
      <w:r>
        <w:rPr>
          <w:rFonts w:hint="eastAsia" w:ascii="仿宋_GB2312" w:hAnsi="仿宋_GB2312" w:eastAsia="仿宋_GB2312" w:cs="仿宋_GB2312"/>
          <w:sz w:val="32"/>
          <w:szCs w:val="32"/>
        </w:rPr>
        <w:t>享</w:t>
      </w:r>
      <w:r>
        <w:rPr>
          <w:rFonts w:hint="eastAsia" w:ascii="仿宋_GB2312" w:hAnsi="仿宋_GB2312" w:eastAsia="仿宋_GB2312" w:cs="仿宋_GB2312"/>
          <w:sz w:val="32"/>
          <w:szCs w:val="32"/>
          <w:lang w:eastAsia="zh-CN"/>
        </w:rPr>
        <w:t>受</w:t>
      </w:r>
      <w:r>
        <w:rPr>
          <w:rFonts w:hint="eastAsia" w:ascii="仿宋_GB2312" w:hAnsi="仿宋_GB2312" w:eastAsia="仿宋_GB2312" w:cs="仿宋_GB2312"/>
          <w:sz w:val="32"/>
          <w:szCs w:val="32"/>
        </w:rPr>
        <w:t>相应的</w:t>
      </w:r>
      <w:r>
        <w:rPr>
          <w:rFonts w:hint="eastAsia" w:ascii="仿宋_GB2312" w:hAnsi="仿宋_GB2312" w:eastAsia="仿宋_GB2312" w:cs="仿宋_GB2312"/>
          <w:sz w:val="32"/>
          <w:szCs w:val="32"/>
          <w:lang w:eastAsia="zh-CN"/>
        </w:rPr>
        <w:t>财政</w:t>
      </w:r>
      <w:r>
        <w:rPr>
          <w:rFonts w:hint="eastAsia" w:ascii="仿宋_GB2312" w:hAnsi="仿宋_GB2312" w:eastAsia="仿宋_GB2312" w:cs="仿宋_GB2312"/>
          <w:sz w:val="32"/>
          <w:szCs w:val="32"/>
        </w:rPr>
        <w:t>缴费补贴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kern w:val="2"/>
          <w:sz w:val="32"/>
          <w:szCs w:val="32"/>
          <w:lang w:eastAsia="zh-CN" w:bidi="ar-SA"/>
        </w:rPr>
        <w:t>为</w:t>
      </w:r>
      <w:r>
        <w:rPr>
          <w:rFonts w:hint="eastAsia" w:ascii="仿宋_GB2312" w:hAnsi="仿宋_GB2312" w:eastAsia="仿宋_GB2312" w:cs="仿宋_GB2312"/>
          <w:b w:val="0"/>
          <w:bCs w:val="0"/>
          <w:kern w:val="2"/>
          <w:sz w:val="32"/>
          <w:szCs w:val="32"/>
          <w:lang w:val="en-US" w:eastAsia="zh-CN" w:bidi="ar-SA"/>
        </w:rPr>
        <w:t>75元-380元不等，多缴多补，如下表：</w:t>
      </w:r>
    </w:p>
    <w:tbl>
      <w:tblPr>
        <w:tblStyle w:val="6"/>
        <w:tblW w:w="485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7"/>
        <w:gridCol w:w="1175"/>
        <w:gridCol w:w="1890"/>
        <w:gridCol w:w="1997"/>
        <w:gridCol w:w="1538"/>
        <w:gridCol w:w="1573"/>
      </w:tblGrid>
      <w:tr w14:paraId="5CACA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5000" w:type="pct"/>
            <w:gridSpan w:val="6"/>
          </w:tcPr>
          <w:p w14:paraId="256A31EE">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pacing w:val="-10"/>
                <w:w w:val="89"/>
                <w:kern w:val="0"/>
                <w:sz w:val="32"/>
                <w:szCs w:val="32"/>
                <w:fitText w:val="7040" w:id="1963144005"/>
                <w:vertAlign w:val="baseline"/>
                <w:lang w:val="en-US" w:eastAsia="zh-CN"/>
              </w:rPr>
            </w:pPr>
            <w:r>
              <w:rPr>
                <w:rFonts w:hint="eastAsia" w:ascii="仿宋_GB2312" w:hAnsi="仿宋_GB2312" w:eastAsia="仿宋_GB2312" w:cs="仿宋_GB2312"/>
                <w:b/>
                <w:bCs/>
                <w:spacing w:val="0"/>
                <w:w w:val="93"/>
                <w:kern w:val="0"/>
                <w:sz w:val="32"/>
                <w:szCs w:val="32"/>
                <w:fitText w:val="7040" w:id="703748959"/>
                <w:vertAlign w:val="baseline"/>
                <w:lang w:val="en-US" w:eastAsia="zh-CN"/>
              </w:rPr>
              <w:t>城乡居民基本养老保险参保缴费补贴标准(元/人·年</w:t>
            </w:r>
            <w:r>
              <w:rPr>
                <w:rFonts w:hint="eastAsia" w:ascii="仿宋_GB2312" w:hAnsi="仿宋_GB2312" w:eastAsia="仿宋_GB2312" w:cs="仿宋_GB2312"/>
                <w:b/>
                <w:bCs/>
                <w:spacing w:val="22"/>
                <w:w w:val="93"/>
                <w:kern w:val="0"/>
                <w:sz w:val="32"/>
                <w:szCs w:val="32"/>
                <w:fitText w:val="7040" w:id="703748959"/>
                <w:vertAlign w:val="baseline"/>
                <w:lang w:val="en-US" w:eastAsia="zh-CN"/>
              </w:rPr>
              <w:t>)</w:t>
            </w:r>
          </w:p>
        </w:tc>
      </w:tr>
      <w:tr w14:paraId="175C3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813" w:type="pct"/>
            <w:vMerge w:val="restart"/>
          </w:tcPr>
          <w:p w14:paraId="3B3ADA8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缴费</w:t>
            </w:r>
          </w:p>
          <w:p w14:paraId="36EB60C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档次</w:t>
            </w:r>
          </w:p>
        </w:tc>
        <w:tc>
          <w:tcPr>
            <w:tcW w:w="3381" w:type="pct"/>
            <w:gridSpan w:val="4"/>
            <w:vAlign w:val="center"/>
          </w:tcPr>
          <w:p w14:paraId="219CC55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各级财政补贴</w:t>
            </w:r>
          </w:p>
        </w:tc>
        <w:tc>
          <w:tcPr>
            <w:tcW w:w="804" w:type="pct"/>
            <w:vMerge w:val="restart"/>
            <w:vAlign w:val="center"/>
          </w:tcPr>
          <w:p w14:paraId="047B13B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个人</w:t>
            </w:r>
          </w:p>
          <w:p w14:paraId="074B3FB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sz w:val="28"/>
                <w:szCs w:val="28"/>
                <w:vertAlign w:val="baseline"/>
                <w:lang w:val="en-US" w:eastAsia="zh-CN"/>
              </w:rPr>
              <w:t>账户</w:t>
            </w:r>
          </w:p>
        </w:tc>
      </w:tr>
      <w:tr w14:paraId="46B63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13" w:type="pct"/>
            <w:vMerge w:val="continue"/>
          </w:tcPr>
          <w:p w14:paraId="525A176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602" w:type="pct"/>
            <w:vAlign w:val="center"/>
          </w:tcPr>
          <w:p w14:paraId="35E3039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省级</w:t>
            </w:r>
          </w:p>
        </w:tc>
        <w:tc>
          <w:tcPr>
            <w:tcW w:w="968" w:type="pct"/>
            <w:vAlign w:val="center"/>
          </w:tcPr>
          <w:p w14:paraId="25A0ADA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市级</w:t>
            </w:r>
            <w:r>
              <w:rPr>
                <w:rFonts w:hint="default" w:ascii="仿宋_GB2312" w:hAnsi="仿宋_GB2312" w:eastAsia="仿宋_GB2312" w:cs="仿宋_GB2312"/>
                <w:b/>
                <w:bCs/>
                <w:sz w:val="28"/>
                <w:szCs w:val="28"/>
                <w:vertAlign w:val="baseline"/>
                <w:lang w:eastAsia="zh-CN"/>
              </w:rPr>
              <w:t>(</w:t>
            </w:r>
            <w:r>
              <w:rPr>
                <w:rFonts w:hint="eastAsia" w:ascii="仿宋_GB2312" w:hAnsi="仿宋_GB2312" w:eastAsia="仿宋_GB2312" w:cs="仿宋_GB2312"/>
                <w:b/>
                <w:bCs/>
                <w:sz w:val="28"/>
                <w:szCs w:val="28"/>
                <w:vertAlign w:val="baseline"/>
                <w:lang w:val="en-US" w:eastAsia="zh-CN"/>
              </w:rPr>
              <w:t>新区</w:t>
            </w:r>
            <w:r>
              <w:rPr>
                <w:rFonts w:hint="default" w:ascii="仿宋_GB2312" w:hAnsi="仿宋_GB2312" w:eastAsia="仿宋_GB2312" w:cs="仿宋_GB2312"/>
                <w:b/>
                <w:bCs/>
                <w:sz w:val="28"/>
                <w:szCs w:val="28"/>
                <w:vertAlign w:val="baseline"/>
                <w:lang w:eastAsia="zh-CN"/>
              </w:rPr>
              <w:t>)</w:t>
            </w:r>
          </w:p>
        </w:tc>
        <w:tc>
          <w:tcPr>
            <w:tcW w:w="1023" w:type="pct"/>
            <w:vAlign w:val="center"/>
          </w:tcPr>
          <w:p w14:paraId="389E9E6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default" w:ascii="仿宋_GB2312" w:hAnsi="仿宋_GB2312" w:eastAsia="仿宋_GB2312" w:cs="仿宋_GB2312"/>
                <w:b/>
                <w:bCs/>
                <w:sz w:val="28"/>
                <w:szCs w:val="28"/>
                <w:vertAlign w:val="baseline"/>
                <w:lang w:eastAsia="zh-CN"/>
              </w:rPr>
              <w:t>县级</w:t>
            </w:r>
            <w:r>
              <w:rPr>
                <w:rFonts w:hint="eastAsia" w:ascii="仿宋_GB2312" w:hAnsi="仿宋_GB2312" w:eastAsia="仿宋_GB2312" w:cs="仿宋_GB2312"/>
                <w:b/>
                <w:bCs/>
                <w:sz w:val="28"/>
                <w:szCs w:val="28"/>
                <w:vertAlign w:val="baseline"/>
                <w:lang w:val="en-US" w:eastAsia="zh-CN"/>
              </w:rPr>
              <w:t>(</w:t>
            </w:r>
            <w:r>
              <w:rPr>
                <w:rFonts w:hint="default" w:ascii="仿宋_GB2312" w:hAnsi="仿宋_GB2312" w:eastAsia="仿宋_GB2312" w:cs="仿宋_GB2312"/>
                <w:b/>
                <w:bCs/>
                <w:sz w:val="28"/>
                <w:szCs w:val="28"/>
                <w:vertAlign w:val="baseline"/>
                <w:lang w:eastAsia="zh-CN"/>
              </w:rPr>
              <w:t>园</w:t>
            </w:r>
            <w:r>
              <w:rPr>
                <w:rFonts w:hint="eastAsia" w:ascii="仿宋_GB2312" w:hAnsi="仿宋_GB2312" w:eastAsia="仿宋_GB2312" w:cs="仿宋_GB2312"/>
                <w:b/>
                <w:bCs/>
                <w:sz w:val="28"/>
                <w:szCs w:val="28"/>
                <w:vertAlign w:val="baseline"/>
                <w:lang w:val="en-US" w:eastAsia="zh-CN"/>
              </w:rPr>
              <w:t>区)</w:t>
            </w:r>
          </w:p>
        </w:tc>
        <w:tc>
          <w:tcPr>
            <w:tcW w:w="786" w:type="pct"/>
            <w:vAlign w:val="center"/>
          </w:tcPr>
          <w:p w14:paraId="1E60122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合计</w:t>
            </w:r>
          </w:p>
        </w:tc>
        <w:tc>
          <w:tcPr>
            <w:tcW w:w="804" w:type="pct"/>
            <w:vMerge w:val="continue"/>
            <w:vAlign w:val="center"/>
          </w:tcPr>
          <w:p w14:paraId="73A6975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kern w:val="2"/>
                <w:sz w:val="28"/>
                <w:szCs w:val="28"/>
                <w:vertAlign w:val="baseline"/>
                <w:lang w:val="en-US" w:eastAsia="zh-CN" w:bidi="ar-SA"/>
              </w:rPr>
            </w:pPr>
          </w:p>
        </w:tc>
      </w:tr>
      <w:tr w14:paraId="142C8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227AD09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300</w:t>
            </w:r>
          </w:p>
        </w:tc>
        <w:tc>
          <w:tcPr>
            <w:tcW w:w="602" w:type="pct"/>
            <w:vMerge w:val="restart"/>
          </w:tcPr>
          <w:p w14:paraId="7E2FF5C4">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30</w:t>
            </w:r>
          </w:p>
        </w:tc>
        <w:tc>
          <w:tcPr>
            <w:tcW w:w="968" w:type="pct"/>
            <w:vMerge w:val="restart"/>
          </w:tcPr>
          <w:p w14:paraId="46B348F2">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15</w:t>
            </w:r>
          </w:p>
        </w:tc>
        <w:tc>
          <w:tcPr>
            <w:tcW w:w="1023" w:type="pct"/>
          </w:tcPr>
          <w:p w14:paraId="2841FE6B">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30</w:t>
            </w:r>
          </w:p>
        </w:tc>
        <w:tc>
          <w:tcPr>
            <w:tcW w:w="786" w:type="pct"/>
          </w:tcPr>
          <w:p w14:paraId="54BCE61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75</w:t>
            </w:r>
          </w:p>
        </w:tc>
        <w:tc>
          <w:tcPr>
            <w:tcW w:w="804" w:type="pct"/>
            <w:vAlign w:val="top"/>
          </w:tcPr>
          <w:p w14:paraId="60F52C9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375</w:t>
            </w:r>
          </w:p>
        </w:tc>
      </w:tr>
      <w:tr w14:paraId="6E82C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318687F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400</w:t>
            </w:r>
          </w:p>
        </w:tc>
        <w:tc>
          <w:tcPr>
            <w:tcW w:w="602" w:type="pct"/>
            <w:vMerge w:val="continue"/>
          </w:tcPr>
          <w:p w14:paraId="3CE16F4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968" w:type="pct"/>
            <w:vMerge w:val="continue"/>
          </w:tcPr>
          <w:p w14:paraId="44C3BC3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023" w:type="pct"/>
          </w:tcPr>
          <w:p w14:paraId="34BDBC78">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40</w:t>
            </w:r>
          </w:p>
        </w:tc>
        <w:tc>
          <w:tcPr>
            <w:tcW w:w="786" w:type="pct"/>
          </w:tcPr>
          <w:p w14:paraId="433D9CB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85</w:t>
            </w:r>
          </w:p>
        </w:tc>
        <w:tc>
          <w:tcPr>
            <w:tcW w:w="804" w:type="pct"/>
            <w:vAlign w:val="top"/>
          </w:tcPr>
          <w:p w14:paraId="1DA2FA9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485</w:t>
            </w:r>
          </w:p>
        </w:tc>
      </w:tr>
      <w:tr w14:paraId="14E50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4725166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500</w:t>
            </w:r>
          </w:p>
        </w:tc>
        <w:tc>
          <w:tcPr>
            <w:tcW w:w="602" w:type="pct"/>
            <w:vMerge w:val="restart"/>
          </w:tcPr>
          <w:p w14:paraId="2F15D43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p w14:paraId="06E4AE9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p w14:paraId="0D3DCD2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p w14:paraId="4FB9373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60</w:t>
            </w:r>
          </w:p>
        </w:tc>
        <w:tc>
          <w:tcPr>
            <w:tcW w:w="968" w:type="pct"/>
            <w:vMerge w:val="restart"/>
          </w:tcPr>
          <w:p w14:paraId="3981AE5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p w14:paraId="34C3592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p w14:paraId="54E722A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p w14:paraId="6F21C83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30</w:t>
            </w:r>
          </w:p>
        </w:tc>
        <w:tc>
          <w:tcPr>
            <w:tcW w:w="1023" w:type="pct"/>
            <w:vMerge w:val="restart"/>
          </w:tcPr>
          <w:p w14:paraId="7948CD36">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center"/>
              <w:textAlignment w:val="auto"/>
              <w:rPr>
                <w:rFonts w:hint="eastAsia" w:asciiTheme="minorEastAsia" w:hAnsiTheme="minorEastAsia" w:eastAsiaTheme="minorEastAsia" w:cstheme="minorEastAsia"/>
                <w:sz w:val="24"/>
                <w:szCs w:val="24"/>
                <w:vertAlign w:val="baseline"/>
                <w:lang w:val="en-US" w:eastAsia="zh-CN"/>
              </w:rPr>
            </w:pPr>
          </w:p>
          <w:p w14:paraId="6A137473">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center"/>
              <w:textAlignment w:val="auto"/>
              <w:rPr>
                <w:rFonts w:hint="eastAsia" w:asciiTheme="minorEastAsia" w:hAnsiTheme="minorEastAsia" w:eastAsiaTheme="minorEastAsia" w:cstheme="minorEastAsia"/>
                <w:sz w:val="24"/>
                <w:szCs w:val="24"/>
                <w:vertAlign w:val="baseline"/>
                <w:lang w:val="en-US" w:eastAsia="zh-CN"/>
              </w:rPr>
            </w:pPr>
          </w:p>
          <w:p w14:paraId="0753DAD6">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50</w:t>
            </w:r>
          </w:p>
        </w:tc>
        <w:tc>
          <w:tcPr>
            <w:tcW w:w="786" w:type="pct"/>
            <w:vMerge w:val="restart"/>
          </w:tcPr>
          <w:p w14:paraId="3C761205">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center"/>
              <w:textAlignment w:val="auto"/>
              <w:rPr>
                <w:rFonts w:hint="eastAsia" w:asciiTheme="minorEastAsia" w:hAnsiTheme="minorEastAsia" w:eastAsiaTheme="minorEastAsia" w:cstheme="minorEastAsia"/>
                <w:sz w:val="24"/>
                <w:szCs w:val="24"/>
                <w:vertAlign w:val="baseline"/>
                <w:lang w:val="en-US" w:eastAsia="zh-CN"/>
              </w:rPr>
            </w:pPr>
          </w:p>
          <w:p w14:paraId="3EB65A9C">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center"/>
              <w:textAlignment w:val="auto"/>
              <w:rPr>
                <w:rFonts w:hint="eastAsia" w:asciiTheme="minorEastAsia" w:hAnsiTheme="minorEastAsia" w:eastAsiaTheme="minorEastAsia" w:cstheme="minorEastAsia"/>
                <w:sz w:val="24"/>
                <w:szCs w:val="24"/>
                <w:vertAlign w:val="baseline"/>
                <w:lang w:val="en-US" w:eastAsia="zh-CN"/>
              </w:rPr>
            </w:pPr>
          </w:p>
          <w:p w14:paraId="7BD296B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140</w:t>
            </w:r>
          </w:p>
        </w:tc>
        <w:tc>
          <w:tcPr>
            <w:tcW w:w="804" w:type="pct"/>
            <w:vAlign w:val="top"/>
          </w:tcPr>
          <w:p w14:paraId="221419A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640</w:t>
            </w:r>
          </w:p>
        </w:tc>
      </w:tr>
      <w:tr w14:paraId="06CC9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273DBC5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600</w:t>
            </w:r>
          </w:p>
        </w:tc>
        <w:tc>
          <w:tcPr>
            <w:tcW w:w="602" w:type="pct"/>
            <w:vMerge w:val="continue"/>
          </w:tcPr>
          <w:p w14:paraId="2EE1B1A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968" w:type="pct"/>
            <w:vMerge w:val="continue"/>
          </w:tcPr>
          <w:p w14:paraId="3D2886A8">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023" w:type="pct"/>
            <w:vMerge w:val="continue"/>
          </w:tcPr>
          <w:p w14:paraId="3D14570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786" w:type="pct"/>
            <w:vMerge w:val="continue"/>
          </w:tcPr>
          <w:p w14:paraId="176B180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804" w:type="pct"/>
            <w:vAlign w:val="top"/>
          </w:tcPr>
          <w:p w14:paraId="45A278E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740</w:t>
            </w:r>
          </w:p>
        </w:tc>
      </w:tr>
      <w:tr w14:paraId="16246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19B8022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700</w:t>
            </w:r>
          </w:p>
        </w:tc>
        <w:tc>
          <w:tcPr>
            <w:tcW w:w="602" w:type="pct"/>
            <w:vMerge w:val="continue"/>
          </w:tcPr>
          <w:p w14:paraId="0298599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968" w:type="pct"/>
            <w:vMerge w:val="continue"/>
          </w:tcPr>
          <w:p w14:paraId="57ACBEB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023" w:type="pct"/>
            <w:vMerge w:val="continue"/>
          </w:tcPr>
          <w:p w14:paraId="34AE091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786" w:type="pct"/>
            <w:vMerge w:val="continue"/>
          </w:tcPr>
          <w:p w14:paraId="7013F8D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804" w:type="pct"/>
            <w:vAlign w:val="top"/>
          </w:tcPr>
          <w:p w14:paraId="67860EA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840</w:t>
            </w:r>
          </w:p>
        </w:tc>
      </w:tr>
      <w:tr w14:paraId="212BF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086BB1F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800</w:t>
            </w:r>
          </w:p>
        </w:tc>
        <w:tc>
          <w:tcPr>
            <w:tcW w:w="602" w:type="pct"/>
            <w:vMerge w:val="continue"/>
          </w:tcPr>
          <w:p w14:paraId="794B8BD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968" w:type="pct"/>
            <w:vMerge w:val="continue"/>
          </w:tcPr>
          <w:p w14:paraId="6BBC928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023" w:type="pct"/>
            <w:vMerge w:val="continue"/>
          </w:tcPr>
          <w:p w14:paraId="1A8C0B9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786" w:type="pct"/>
            <w:vMerge w:val="continue"/>
          </w:tcPr>
          <w:p w14:paraId="53394C2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804" w:type="pct"/>
            <w:vAlign w:val="top"/>
          </w:tcPr>
          <w:p w14:paraId="63D7F03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940</w:t>
            </w:r>
          </w:p>
        </w:tc>
      </w:tr>
      <w:tr w14:paraId="7D97A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15A1F90E">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900</w:t>
            </w:r>
          </w:p>
        </w:tc>
        <w:tc>
          <w:tcPr>
            <w:tcW w:w="602" w:type="pct"/>
            <w:vMerge w:val="continue"/>
          </w:tcPr>
          <w:p w14:paraId="16D95D4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968" w:type="pct"/>
            <w:vMerge w:val="continue"/>
          </w:tcPr>
          <w:p w14:paraId="6DB5260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023" w:type="pct"/>
            <w:vMerge w:val="continue"/>
          </w:tcPr>
          <w:p w14:paraId="2653D1A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786" w:type="pct"/>
            <w:vMerge w:val="continue"/>
          </w:tcPr>
          <w:p w14:paraId="5FFC6AE8">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804" w:type="pct"/>
            <w:vAlign w:val="top"/>
          </w:tcPr>
          <w:p w14:paraId="7F598F0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1040</w:t>
            </w:r>
          </w:p>
        </w:tc>
      </w:tr>
      <w:tr w14:paraId="7C267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70D89F1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1000</w:t>
            </w:r>
          </w:p>
        </w:tc>
        <w:tc>
          <w:tcPr>
            <w:tcW w:w="602" w:type="pct"/>
            <w:vMerge w:val="continue"/>
          </w:tcPr>
          <w:p w14:paraId="63F8CDA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968" w:type="pct"/>
            <w:vMerge w:val="continue"/>
          </w:tcPr>
          <w:p w14:paraId="01B996BB">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023" w:type="pct"/>
            <w:vMerge w:val="continue"/>
          </w:tcPr>
          <w:p w14:paraId="260DF78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786" w:type="pct"/>
            <w:vMerge w:val="continue"/>
          </w:tcPr>
          <w:p w14:paraId="0A3C627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804" w:type="pct"/>
            <w:vAlign w:val="top"/>
          </w:tcPr>
          <w:p w14:paraId="566EDA3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1140</w:t>
            </w:r>
          </w:p>
        </w:tc>
      </w:tr>
      <w:tr w14:paraId="1C524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06DD193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1500</w:t>
            </w:r>
          </w:p>
        </w:tc>
        <w:tc>
          <w:tcPr>
            <w:tcW w:w="602" w:type="pct"/>
            <w:vMerge w:val="continue"/>
          </w:tcPr>
          <w:p w14:paraId="2869CFEB">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968" w:type="pct"/>
            <w:vMerge w:val="continue"/>
          </w:tcPr>
          <w:p w14:paraId="753EA4E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023" w:type="pct"/>
          </w:tcPr>
          <w:p w14:paraId="176804D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60</w:t>
            </w:r>
          </w:p>
        </w:tc>
        <w:tc>
          <w:tcPr>
            <w:tcW w:w="786" w:type="pct"/>
          </w:tcPr>
          <w:p w14:paraId="64954D6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w:t>
            </w:r>
            <w:r>
              <w:rPr>
                <w:rFonts w:hint="eastAsia" w:asciiTheme="minorEastAsia" w:hAnsiTheme="minorEastAsia" w:eastAsiaTheme="minorEastAsia" w:cstheme="minorEastAsia"/>
                <w:sz w:val="24"/>
                <w:szCs w:val="24"/>
                <w:vertAlign w:val="baseline"/>
                <w:lang w:val="en-US" w:eastAsia="zh-CN"/>
              </w:rPr>
              <w:t>50</w:t>
            </w:r>
          </w:p>
        </w:tc>
        <w:tc>
          <w:tcPr>
            <w:tcW w:w="804" w:type="pct"/>
            <w:vAlign w:val="top"/>
          </w:tcPr>
          <w:p w14:paraId="26ABDC8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1650</w:t>
            </w:r>
          </w:p>
        </w:tc>
      </w:tr>
      <w:tr w14:paraId="71CF5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5799519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2000</w:t>
            </w:r>
          </w:p>
        </w:tc>
        <w:tc>
          <w:tcPr>
            <w:tcW w:w="602" w:type="pct"/>
            <w:vMerge w:val="continue"/>
          </w:tcPr>
          <w:p w14:paraId="2895BEF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968" w:type="pct"/>
            <w:vMerge w:val="continue"/>
          </w:tcPr>
          <w:p w14:paraId="6953ADB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023" w:type="pct"/>
          </w:tcPr>
          <w:p w14:paraId="022B968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70</w:t>
            </w:r>
          </w:p>
        </w:tc>
        <w:tc>
          <w:tcPr>
            <w:tcW w:w="786" w:type="pct"/>
          </w:tcPr>
          <w:p w14:paraId="16E4F97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160</w:t>
            </w:r>
          </w:p>
        </w:tc>
        <w:tc>
          <w:tcPr>
            <w:tcW w:w="804" w:type="pct"/>
            <w:vAlign w:val="top"/>
          </w:tcPr>
          <w:p w14:paraId="2452D0E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2160</w:t>
            </w:r>
          </w:p>
        </w:tc>
      </w:tr>
      <w:tr w14:paraId="512A8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11F384A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2500</w:t>
            </w:r>
          </w:p>
        </w:tc>
        <w:tc>
          <w:tcPr>
            <w:tcW w:w="602" w:type="pct"/>
            <w:vMerge w:val="restart"/>
          </w:tcPr>
          <w:p w14:paraId="47CF720B">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90</w:t>
            </w:r>
          </w:p>
        </w:tc>
        <w:tc>
          <w:tcPr>
            <w:tcW w:w="968" w:type="pct"/>
          </w:tcPr>
          <w:p w14:paraId="69456B5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40</w:t>
            </w:r>
          </w:p>
        </w:tc>
        <w:tc>
          <w:tcPr>
            <w:tcW w:w="1023" w:type="pct"/>
          </w:tcPr>
          <w:p w14:paraId="689E53C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80</w:t>
            </w:r>
          </w:p>
        </w:tc>
        <w:tc>
          <w:tcPr>
            <w:tcW w:w="786" w:type="pct"/>
          </w:tcPr>
          <w:p w14:paraId="169D6FB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210</w:t>
            </w:r>
          </w:p>
        </w:tc>
        <w:tc>
          <w:tcPr>
            <w:tcW w:w="804" w:type="pct"/>
            <w:vAlign w:val="top"/>
          </w:tcPr>
          <w:p w14:paraId="6DBC796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2710</w:t>
            </w:r>
          </w:p>
        </w:tc>
      </w:tr>
      <w:tr w14:paraId="30608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424D45A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3000</w:t>
            </w:r>
          </w:p>
        </w:tc>
        <w:tc>
          <w:tcPr>
            <w:tcW w:w="602" w:type="pct"/>
            <w:vMerge w:val="continue"/>
          </w:tcPr>
          <w:p w14:paraId="1C09CBF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968" w:type="pct"/>
          </w:tcPr>
          <w:p w14:paraId="3FC5EB2B">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50</w:t>
            </w:r>
          </w:p>
        </w:tc>
        <w:tc>
          <w:tcPr>
            <w:tcW w:w="1023" w:type="pct"/>
          </w:tcPr>
          <w:p w14:paraId="79B7605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110</w:t>
            </w:r>
          </w:p>
        </w:tc>
        <w:tc>
          <w:tcPr>
            <w:tcW w:w="786" w:type="pct"/>
          </w:tcPr>
          <w:p w14:paraId="5CE7867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250</w:t>
            </w:r>
          </w:p>
        </w:tc>
        <w:tc>
          <w:tcPr>
            <w:tcW w:w="804" w:type="pct"/>
            <w:vAlign w:val="top"/>
          </w:tcPr>
          <w:p w14:paraId="013E2B7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3250</w:t>
            </w:r>
          </w:p>
        </w:tc>
      </w:tr>
      <w:tr w14:paraId="48E77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13" w:type="pct"/>
          </w:tcPr>
          <w:p w14:paraId="4D3B6FD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4000</w:t>
            </w:r>
          </w:p>
        </w:tc>
        <w:tc>
          <w:tcPr>
            <w:tcW w:w="602" w:type="pct"/>
          </w:tcPr>
          <w:p w14:paraId="354D302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120</w:t>
            </w:r>
          </w:p>
        </w:tc>
        <w:tc>
          <w:tcPr>
            <w:tcW w:w="968" w:type="pct"/>
          </w:tcPr>
          <w:p w14:paraId="1F539508">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70</w:t>
            </w:r>
          </w:p>
        </w:tc>
        <w:tc>
          <w:tcPr>
            <w:tcW w:w="1023" w:type="pct"/>
          </w:tcPr>
          <w:p w14:paraId="28C62C3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130</w:t>
            </w:r>
          </w:p>
        </w:tc>
        <w:tc>
          <w:tcPr>
            <w:tcW w:w="786" w:type="pct"/>
          </w:tcPr>
          <w:p w14:paraId="4BAE434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320</w:t>
            </w:r>
          </w:p>
        </w:tc>
        <w:tc>
          <w:tcPr>
            <w:tcW w:w="804" w:type="pct"/>
            <w:vAlign w:val="top"/>
          </w:tcPr>
          <w:p w14:paraId="3773AB3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4320</w:t>
            </w:r>
          </w:p>
        </w:tc>
      </w:tr>
      <w:tr w14:paraId="31810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13" w:type="pct"/>
          </w:tcPr>
          <w:p w14:paraId="7FEAE19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5000</w:t>
            </w:r>
          </w:p>
        </w:tc>
        <w:tc>
          <w:tcPr>
            <w:tcW w:w="602" w:type="pct"/>
          </w:tcPr>
          <w:p w14:paraId="05981BF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150</w:t>
            </w:r>
          </w:p>
        </w:tc>
        <w:tc>
          <w:tcPr>
            <w:tcW w:w="968" w:type="pct"/>
          </w:tcPr>
          <w:p w14:paraId="7F1A339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80</w:t>
            </w:r>
          </w:p>
        </w:tc>
        <w:tc>
          <w:tcPr>
            <w:tcW w:w="1023" w:type="pct"/>
          </w:tcPr>
          <w:p w14:paraId="4651A18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150</w:t>
            </w:r>
          </w:p>
        </w:tc>
        <w:tc>
          <w:tcPr>
            <w:tcW w:w="786" w:type="pct"/>
          </w:tcPr>
          <w:p w14:paraId="739D6D98">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380</w:t>
            </w:r>
          </w:p>
        </w:tc>
        <w:tc>
          <w:tcPr>
            <w:tcW w:w="804" w:type="pct"/>
            <w:vAlign w:val="top"/>
          </w:tcPr>
          <w:p w14:paraId="325E1F0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5380</w:t>
            </w:r>
          </w:p>
        </w:tc>
      </w:tr>
    </w:tbl>
    <w:p w14:paraId="4E0606E9">
      <w:pPr>
        <w:ind w:firstLine="640" w:firstLineChars="200"/>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eastAsia="zh-CN"/>
        </w:rPr>
        <w:t>五、补缴提高缴费档次</w:t>
      </w:r>
    </w:p>
    <w:p w14:paraId="0F80B36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新区参保居民可通过补缴提高当前年度缴费标准和补缴已缴费年度缴费标准，增加个人账户储存额，提高养老金水平，但同一个缴费年度内个人缴费总额不得超过当前年度最高缴费档次标准，补缴已缴费年度的，</w:t>
      </w:r>
      <w:r>
        <w:rPr>
          <w:rFonts w:hint="eastAsia" w:ascii="仿宋_GB2312" w:hAnsi="仿宋_GB2312" w:eastAsia="仿宋_GB2312" w:cs="仿宋_GB2312"/>
          <w:sz w:val="32"/>
          <w:szCs w:val="32"/>
        </w:rPr>
        <w:t>不享受</w:t>
      </w:r>
      <w:r>
        <w:rPr>
          <w:rFonts w:hint="eastAsia" w:ascii="仿宋_GB2312" w:hAnsi="仿宋_GB2312" w:eastAsia="仿宋_GB2312" w:cs="仿宋_GB2312"/>
          <w:sz w:val="32"/>
          <w:szCs w:val="32"/>
          <w:lang w:eastAsia="zh-CN"/>
        </w:rPr>
        <w:t>财政</w:t>
      </w:r>
      <w:r>
        <w:rPr>
          <w:rFonts w:hint="eastAsia" w:ascii="仿宋_GB2312" w:hAnsi="仿宋_GB2312" w:eastAsia="仿宋_GB2312" w:cs="仿宋_GB2312"/>
          <w:sz w:val="32"/>
          <w:szCs w:val="32"/>
        </w:rPr>
        <w:t>缴费补贴。</w:t>
      </w:r>
    </w:p>
    <w:p w14:paraId="5557D093">
      <w:pPr>
        <w:keepNext w:val="0"/>
        <w:keepLines w:val="0"/>
        <w:widowControl/>
        <w:suppressLineNumbers w:val="0"/>
        <w:jc w:val="left"/>
      </w:pPr>
    </w:p>
    <w:p w14:paraId="250107A6">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、缴费方式</w:t>
      </w:r>
    </w:p>
    <w:p w14:paraId="036C15E9">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城乡居民基本养老保险费由税务部门征收，主要缴费方式及渠道如下：</w:t>
      </w:r>
      <w:r>
        <w:rPr>
          <w:rFonts w:hint="eastAsia" w:ascii="仿宋_GB2312" w:hAnsi="仿宋_GB2312" w:eastAsia="仿宋_GB2312" w:cs="仿宋_GB2312"/>
          <w:b/>
          <w:bCs/>
          <w:sz w:val="32"/>
          <w:szCs w:val="32"/>
          <w:lang w:eastAsia="zh-CN"/>
        </w:rPr>
        <w:t>（一）</w:t>
      </w:r>
      <w:r>
        <w:rPr>
          <w:rFonts w:hint="default" w:ascii="仿宋_GB2312" w:hAnsi="仿宋_GB2312" w:eastAsia="仿宋_GB2312" w:cs="仿宋_GB2312"/>
          <w:color w:val="auto"/>
          <w:sz w:val="32"/>
          <w:szCs w:val="32"/>
        </w:rPr>
        <w:t>通过农业银行、农商银行（信用社、农合行）、光大银行、邮储银行、招商银行、建设银行、兰州银行、工商银行、甘肃银行、甘肃银联提供的线上APP或者线下网点</w:t>
      </w:r>
      <w:r>
        <w:rPr>
          <w:rFonts w:hint="eastAsia" w:ascii="仿宋_GB2312" w:hAnsi="仿宋_GB2312" w:eastAsia="仿宋_GB2312" w:cs="仿宋_GB2312"/>
          <w:color w:val="auto"/>
          <w:sz w:val="32"/>
          <w:szCs w:val="32"/>
        </w:rPr>
        <w:t>；</w:t>
      </w:r>
    </w:p>
    <w:p w14:paraId="5B5FBA02">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lang w:eastAsia="zh-CN"/>
        </w:rPr>
        <w:t>（二）</w:t>
      </w:r>
      <w:r>
        <w:rPr>
          <w:rFonts w:hint="eastAsia" w:ascii="仿宋_GB2312" w:hAnsi="仿宋_GB2312" w:eastAsia="仿宋_GB2312" w:cs="仿宋_GB2312"/>
          <w:color w:val="auto"/>
          <w:sz w:val="32"/>
          <w:szCs w:val="32"/>
        </w:rPr>
        <w:t>微信</w:t>
      </w:r>
      <w:r>
        <w:rPr>
          <w:rFonts w:hint="eastAsia" w:ascii="仿宋_GB2312" w:hAnsi="仿宋_GB2312" w:eastAsia="仿宋_GB2312" w:cs="仿宋_GB2312"/>
          <w:color w:val="auto"/>
          <w:sz w:val="32"/>
          <w:szCs w:val="32"/>
          <w:lang w:val="en-US" w:eastAsia="zh-CN"/>
        </w:rPr>
        <w:t>小程序</w:t>
      </w:r>
      <w:r>
        <w:rPr>
          <w:rFonts w:hint="eastAsia" w:ascii="仿宋_GB2312" w:hAnsi="仿宋_GB2312" w:eastAsia="仿宋_GB2312" w:cs="仿宋_GB2312"/>
          <w:color w:val="auto"/>
          <w:sz w:val="32"/>
          <w:szCs w:val="32"/>
        </w:rPr>
        <w:t>搜索“甘肃税务社保缴费”进行缴费。</w:t>
      </w:r>
    </w:p>
    <w:p w14:paraId="00FADF67">
      <w:pPr>
        <w:ind w:firstLine="643" w:firstLineChars="200"/>
        <w:rPr>
          <w:rFonts w:hint="eastAsia" w:ascii="黑体" w:hAnsi="黑体" w:eastAsia="黑体" w:cs="黑体"/>
          <w:b w:val="0"/>
          <w:bCs w:val="0"/>
          <w:sz w:val="32"/>
          <w:szCs w:val="32"/>
        </w:rPr>
      </w:pPr>
      <w:r>
        <w:rPr>
          <w:rFonts w:hint="eastAsia" w:ascii="黑体" w:hAnsi="黑体" w:eastAsia="黑体" w:cs="黑体"/>
          <w:b/>
          <w:bCs/>
          <w:sz w:val="32"/>
          <w:szCs w:val="32"/>
          <w:lang w:eastAsia="zh-CN"/>
        </w:rPr>
        <w:t>七</w:t>
      </w:r>
      <w:r>
        <w:rPr>
          <w:rFonts w:hint="eastAsia" w:ascii="黑体" w:hAnsi="黑体" w:eastAsia="黑体" w:cs="黑体"/>
          <w:b w:val="0"/>
          <w:bCs w:val="0"/>
          <w:sz w:val="32"/>
          <w:szCs w:val="32"/>
          <w:lang w:eastAsia="zh-CN"/>
        </w:rPr>
        <w:t>、城乡居民基本养老保险</w:t>
      </w:r>
      <w:r>
        <w:rPr>
          <w:rFonts w:hint="eastAsia" w:ascii="黑体" w:hAnsi="黑体" w:eastAsia="黑体" w:cs="黑体"/>
          <w:b w:val="0"/>
          <w:bCs w:val="0"/>
          <w:sz w:val="32"/>
          <w:szCs w:val="32"/>
        </w:rPr>
        <w:t>待遇</w:t>
      </w:r>
    </w:p>
    <w:p w14:paraId="1CFD0100">
      <w:pPr>
        <w:ind w:firstLine="640" w:firstLineChars="200"/>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val="0"/>
          <w:bCs w:val="0"/>
          <w:sz w:val="32"/>
          <w:szCs w:val="32"/>
        </w:rPr>
        <w:t>（一）</w:t>
      </w:r>
      <w:r>
        <w:rPr>
          <w:rFonts w:hint="eastAsia" w:ascii="楷体_GB2312" w:hAnsi="楷体_GB2312" w:eastAsia="楷体_GB2312" w:cs="楷体_GB2312"/>
          <w:b/>
          <w:bCs/>
          <w:sz w:val="32"/>
          <w:szCs w:val="32"/>
          <w:lang w:eastAsia="zh-CN"/>
        </w:rPr>
        <w:t>基本养老金</w:t>
      </w:r>
    </w:p>
    <w:p w14:paraId="04123B77">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城乡居民基本养老保险待遇由基础养老金和个人账户养老金组成，支付终身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color w:val="auto"/>
          <w:sz w:val="32"/>
          <w:szCs w:val="32"/>
          <w:lang w:eastAsia="zh-CN"/>
        </w:rPr>
        <w:t>城乡居民</w:t>
      </w:r>
      <w:r>
        <w:rPr>
          <w:rFonts w:hint="eastAsia" w:ascii="仿宋_GB2312" w:hAnsi="仿宋_GB2312" w:eastAsia="仿宋_GB2312" w:cs="仿宋_GB2312"/>
          <w:color w:val="auto"/>
          <w:sz w:val="32"/>
          <w:szCs w:val="32"/>
          <w:lang w:eastAsia="zh-CN"/>
        </w:rPr>
        <w:t>基本</w:t>
      </w:r>
      <w:r>
        <w:rPr>
          <w:rFonts w:hint="eastAsia" w:ascii="仿宋_GB2312" w:hAnsi="仿宋_GB2312" w:eastAsia="仿宋_GB2312" w:cs="仿宋_GB2312"/>
          <w:b w:val="0"/>
          <w:bCs w:val="0"/>
          <w:color w:val="auto"/>
          <w:sz w:val="32"/>
          <w:szCs w:val="32"/>
        </w:rPr>
        <w:t>养老金</w:t>
      </w:r>
      <w:r>
        <w:rPr>
          <w:rFonts w:hint="eastAsia" w:ascii="仿宋_GB2312" w:hAnsi="仿宋_GB2312" w:eastAsia="仿宋_GB2312" w:cs="仿宋_GB2312"/>
          <w:b w:val="0"/>
          <w:bCs w:val="0"/>
          <w:color w:val="auto"/>
          <w:sz w:val="32"/>
          <w:szCs w:val="32"/>
          <w:lang w:eastAsia="zh-CN"/>
        </w:rPr>
        <w:t>待遇</w:t>
      </w:r>
      <w:r>
        <w:rPr>
          <w:rFonts w:hint="eastAsia" w:ascii="仿宋_GB2312" w:hAnsi="仿宋_GB2312" w:eastAsia="仿宋_GB2312" w:cs="仿宋_GB2312"/>
          <w:b w:val="0"/>
          <w:bCs w:val="0"/>
          <w:color w:val="auto"/>
          <w:sz w:val="32"/>
          <w:szCs w:val="32"/>
          <w:lang w:val="en-US" w:eastAsia="zh-CN"/>
        </w:rPr>
        <w:t>=基础养老金+个人账户。</w:t>
      </w:r>
      <w:r>
        <w:rPr>
          <w:rFonts w:hint="eastAsia" w:ascii="仿宋_GB2312" w:hAnsi="仿宋_GB2312" w:eastAsia="仿宋_GB2312" w:cs="仿宋_GB2312"/>
          <w:color w:val="auto"/>
          <w:sz w:val="32"/>
          <w:szCs w:val="32"/>
        </w:rPr>
        <w:t>只有在年轻时多缴费，</w:t>
      </w:r>
      <w:r>
        <w:rPr>
          <w:rFonts w:hint="eastAsia" w:ascii="仿宋_GB2312" w:hAnsi="仿宋_GB2312" w:eastAsia="仿宋_GB2312" w:cs="仿宋_GB2312"/>
          <w:color w:val="auto"/>
          <w:sz w:val="32"/>
          <w:szCs w:val="32"/>
          <w:lang w:eastAsia="zh-CN"/>
        </w:rPr>
        <w:t>长缴费，</w:t>
      </w:r>
      <w:r>
        <w:rPr>
          <w:rFonts w:hint="eastAsia" w:ascii="仿宋_GB2312" w:hAnsi="仿宋_GB2312" w:eastAsia="仿宋_GB2312" w:cs="仿宋_GB2312"/>
          <w:color w:val="auto"/>
          <w:sz w:val="32"/>
          <w:szCs w:val="32"/>
        </w:rPr>
        <w:t>不断增加养老保险个人账户积累，步入晚年才能享受更高的养老</w:t>
      </w:r>
      <w:r>
        <w:rPr>
          <w:rFonts w:hint="eastAsia" w:ascii="仿宋_GB2312" w:hAnsi="仿宋_GB2312" w:eastAsia="仿宋_GB2312" w:cs="仿宋_GB2312"/>
          <w:color w:val="auto"/>
          <w:sz w:val="32"/>
          <w:szCs w:val="32"/>
          <w:lang w:eastAsia="zh-CN"/>
        </w:rPr>
        <w:t>金</w:t>
      </w:r>
      <w:r>
        <w:rPr>
          <w:rFonts w:hint="eastAsia" w:ascii="仿宋_GB2312" w:hAnsi="仿宋_GB2312" w:eastAsia="仿宋_GB2312" w:cs="仿宋_GB2312"/>
          <w:color w:val="auto"/>
          <w:sz w:val="32"/>
          <w:szCs w:val="32"/>
        </w:rPr>
        <w:t>。</w:t>
      </w:r>
    </w:p>
    <w:p w14:paraId="0521F381">
      <w:pPr>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eastAsia="zh-CN"/>
        </w:rPr>
        <w:t>新区城乡居民</w:t>
      </w:r>
      <w:r>
        <w:rPr>
          <w:rFonts w:hint="eastAsia" w:ascii="仿宋_GB2312" w:hAnsi="仿宋_GB2312" w:eastAsia="仿宋_GB2312" w:cs="仿宋_GB2312"/>
          <w:color w:val="auto"/>
          <w:sz w:val="32"/>
          <w:szCs w:val="32"/>
          <w:lang w:eastAsia="zh-CN"/>
        </w:rPr>
        <w:t>基本</w:t>
      </w:r>
      <w:r>
        <w:rPr>
          <w:rFonts w:hint="eastAsia" w:ascii="仿宋_GB2312" w:hAnsi="仿宋_GB2312" w:eastAsia="仿宋_GB2312" w:cs="仿宋_GB2312"/>
          <w:b w:val="0"/>
          <w:bCs w:val="0"/>
          <w:color w:val="auto"/>
          <w:sz w:val="32"/>
          <w:szCs w:val="32"/>
        </w:rPr>
        <w:t>养老金</w:t>
      </w:r>
      <w:r>
        <w:rPr>
          <w:rFonts w:hint="eastAsia" w:ascii="仿宋_GB2312" w:hAnsi="仿宋_GB2312" w:eastAsia="仿宋_GB2312" w:cs="仿宋_GB2312"/>
          <w:b w:val="0"/>
          <w:bCs w:val="0"/>
          <w:color w:val="auto"/>
          <w:sz w:val="32"/>
          <w:szCs w:val="32"/>
          <w:lang w:eastAsia="zh-CN"/>
        </w:rPr>
        <w:t>待遇</w:t>
      </w:r>
      <w:r>
        <w:rPr>
          <w:rFonts w:hint="eastAsia" w:ascii="仿宋_GB2312" w:hAnsi="仿宋_GB2312" w:eastAsia="仿宋_GB2312" w:cs="仿宋_GB2312"/>
          <w:b w:val="0"/>
          <w:bCs w:val="0"/>
          <w:color w:val="auto"/>
          <w:sz w:val="32"/>
          <w:szCs w:val="32"/>
          <w:lang w:val="en-US" w:eastAsia="zh-CN"/>
        </w:rPr>
        <w:t>=基础养老金+个人账户</w:t>
      </w:r>
    </w:p>
    <w:p w14:paraId="0B380D28">
      <w:pPr>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基础养老金=中央基础养老金123元+省级基础养老金25元+新区基础养老金28元+园区基础养老金28元</w:t>
      </w:r>
    </w:p>
    <w:p w14:paraId="32CDC0F5">
      <w:pPr>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个人账户=（自己累计缴纳费用+财政缴费累计补贴+利息）/139，目前最低</w:t>
      </w:r>
      <w:r>
        <w:rPr>
          <w:rFonts w:hint="eastAsia" w:ascii="仿宋_GB2312" w:hAnsi="仿宋_GB2312" w:eastAsia="仿宋_GB2312" w:cs="仿宋_GB2312"/>
          <w:b w:val="0"/>
          <w:bCs w:val="0"/>
          <w:color w:val="auto"/>
          <w:sz w:val="32"/>
          <w:szCs w:val="32"/>
          <w:lang w:eastAsia="zh-CN"/>
        </w:rPr>
        <w:t>城乡居民</w:t>
      </w:r>
      <w:r>
        <w:rPr>
          <w:rFonts w:hint="eastAsia" w:ascii="仿宋_GB2312" w:hAnsi="仿宋_GB2312" w:eastAsia="仿宋_GB2312" w:cs="仿宋_GB2312"/>
          <w:color w:val="auto"/>
          <w:sz w:val="32"/>
          <w:szCs w:val="32"/>
          <w:lang w:eastAsia="zh-CN"/>
        </w:rPr>
        <w:t>基本</w:t>
      </w:r>
      <w:r>
        <w:rPr>
          <w:rFonts w:hint="eastAsia" w:ascii="仿宋_GB2312" w:hAnsi="仿宋_GB2312" w:eastAsia="仿宋_GB2312" w:cs="仿宋_GB2312"/>
          <w:b w:val="0"/>
          <w:bCs w:val="0"/>
          <w:color w:val="auto"/>
          <w:sz w:val="32"/>
          <w:szCs w:val="32"/>
        </w:rPr>
        <w:t>养老金</w:t>
      </w:r>
      <w:r>
        <w:rPr>
          <w:rFonts w:hint="eastAsia" w:ascii="仿宋_GB2312" w:hAnsi="仿宋_GB2312" w:eastAsia="仿宋_GB2312" w:cs="仿宋_GB2312"/>
          <w:b w:val="0"/>
          <w:bCs w:val="0"/>
          <w:color w:val="auto"/>
          <w:sz w:val="32"/>
          <w:szCs w:val="32"/>
          <w:lang w:val="en-US" w:eastAsia="zh-CN"/>
        </w:rPr>
        <w:t>标准为每人每月204元。</w:t>
      </w:r>
    </w:p>
    <w:p w14:paraId="40B9B1A6">
      <w:pPr>
        <w:numPr>
          <w:ilvl w:val="0"/>
          <w:numId w:val="0"/>
        </w:numPr>
        <w:rPr>
          <w:rFonts w:hint="eastAsia"/>
          <w:b/>
          <w:bCs/>
          <w:color w:val="FF0000"/>
          <w:sz w:val="32"/>
          <w:szCs w:val="32"/>
          <w:lang w:eastAsia="zh-CN"/>
        </w:rPr>
      </w:pPr>
      <w:r>
        <w:rPr>
          <w:rFonts w:hint="eastAsia" w:ascii="仿宋_GB2312" w:hAnsi="仿宋_GB2312" w:eastAsia="仿宋_GB2312" w:cs="仿宋_GB2312"/>
          <w:b w:val="0"/>
          <w:bCs w:val="0"/>
          <w:color w:val="FF0000"/>
          <w:sz w:val="32"/>
          <w:szCs w:val="32"/>
          <w:lang w:val="en-US" w:eastAsia="zh-CN"/>
        </w:rPr>
        <w:t xml:space="preserve">    </w:t>
      </w:r>
      <w:r>
        <w:rPr>
          <w:rFonts w:hint="eastAsia" w:ascii="楷体_GB2312" w:hAnsi="楷体_GB2312" w:eastAsia="楷体_GB2312" w:cs="楷体_GB2312"/>
          <w:b/>
          <w:bCs/>
          <w:color w:val="auto"/>
          <w:kern w:val="2"/>
          <w:sz w:val="32"/>
          <w:szCs w:val="32"/>
          <w:lang w:val="en-US" w:eastAsia="zh-CN" w:bidi="ar-SA"/>
        </w:rPr>
        <w:t>（二）</w:t>
      </w:r>
      <w:r>
        <w:rPr>
          <w:rFonts w:hint="eastAsia" w:ascii="楷体_GB2312" w:hAnsi="楷体_GB2312" w:eastAsia="楷体_GB2312" w:cs="楷体_GB2312"/>
          <w:b/>
          <w:bCs/>
          <w:sz w:val="32"/>
          <w:szCs w:val="32"/>
          <w:lang w:eastAsia="zh-CN"/>
        </w:rPr>
        <w:t>丧葬补助金标准：</w:t>
      </w:r>
    </w:p>
    <w:p w14:paraId="260DC886">
      <w:pPr>
        <w:numPr>
          <w:ilvl w:val="0"/>
          <w:numId w:val="0"/>
        </w:numPr>
        <w:ind w:left="420" w:leftChars="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（中央基础养老金</w:t>
      </w:r>
      <w:r>
        <w:rPr>
          <w:rFonts w:hint="eastAsia" w:ascii="仿宋_GB2312" w:hAnsi="仿宋_GB2312" w:eastAsia="仿宋_GB2312" w:cs="仿宋_GB2312"/>
          <w:b w:val="0"/>
          <w:bCs w:val="0"/>
          <w:color w:val="auto"/>
          <w:sz w:val="32"/>
          <w:szCs w:val="32"/>
          <w:lang w:val="en-US" w:eastAsia="zh-CN"/>
        </w:rPr>
        <w:t>123</w:t>
      </w:r>
      <w:r>
        <w:rPr>
          <w:rFonts w:hint="eastAsia" w:ascii="仿宋_GB2312" w:hAnsi="仿宋_GB2312" w:eastAsia="仿宋_GB2312" w:cs="仿宋_GB2312"/>
          <w:b w:val="0"/>
          <w:bCs w:val="0"/>
          <w:color w:val="auto"/>
          <w:sz w:val="32"/>
          <w:szCs w:val="32"/>
          <w:lang w:eastAsia="zh-CN"/>
        </w:rPr>
        <w:t>元+省基础养老金</w:t>
      </w:r>
      <w:r>
        <w:rPr>
          <w:rFonts w:hint="eastAsia" w:ascii="仿宋_GB2312" w:hAnsi="仿宋_GB2312" w:eastAsia="仿宋_GB2312" w:cs="仿宋_GB2312"/>
          <w:b w:val="0"/>
          <w:bCs w:val="0"/>
          <w:color w:val="auto"/>
          <w:sz w:val="32"/>
          <w:szCs w:val="32"/>
          <w:lang w:val="en-US" w:eastAsia="zh-CN"/>
        </w:rPr>
        <w:t>25</w:t>
      </w:r>
      <w:r>
        <w:rPr>
          <w:rFonts w:hint="eastAsia" w:ascii="仿宋_GB2312" w:hAnsi="仿宋_GB2312" w:eastAsia="仿宋_GB2312" w:cs="仿宋_GB2312"/>
          <w:b w:val="0"/>
          <w:bCs w:val="0"/>
          <w:color w:val="auto"/>
          <w:sz w:val="32"/>
          <w:szCs w:val="32"/>
          <w:lang w:eastAsia="zh-CN"/>
        </w:rPr>
        <w:t>元）*12个月=1</w:t>
      </w:r>
      <w:r>
        <w:rPr>
          <w:rFonts w:hint="eastAsia" w:ascii="仿宋_GB2312" w:hAnsi="仿宋_GB2312" w:eastAsia="仿宋_GB2312" w:cs="仿宋_GB2312"/>
          <w:b w:val="0"/>
          <w:bCs w:val="0"/>
          <w:color w:val="auto"/>
          <w:sz w:val="32"/>
          <w:szCs w:val="32"/>
          <w:lang w:val="en-US" w:eastAsia="zh-CN"/>
        </w:rPr>
        <w:t>776</w:t>
      </w:r>
      <w:r>
        <w:rPr>
          <w:rFonts w:hint="eastAsia" w:ascii="仿宋_GB2312" w:hAnsi="仿宋_GB2312" w:eastAsia="仿宋_GB2312" w:cs="仿宋_GB2312"/>
          <w:b w:val="0"/>
          <w:bCs w:val="0"/>
          <w:color w:val="auto"/>
          <w:sz w:val="32"/>
          <w:szCs w:val="32"/>
          <w:lang w:eastAsia="zh-CN"/>
        </w:rPr>
        <w:t>元</w:t>
      </w:r>
    </w:p>
    <w:p w14:paraId="742999D9">
      <w:pPr>
        <w:numPr>
          <w:ilvl w:val="0"/>
          <w:numId w:val="0"/>
        </w:numPr>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八、生存认证</w:t>
      </w:r>
    </w:p>
    <w:p w14:paraId="40E8C60F">
      <w:pPr>
        <w:numPr>
          <w:ilvl w:val="0"/>
          <w:numId w:val="0"/>
        </w:num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（一）认证时间：</w:t>
      </w:r>
    </w:p>
    <w:p w14:paraId="7A24A035">
      <w:pPr>
        <w:numPr>
          <w:ilvl w:val="0"/>
          <w:numId w:val="0"/>
        </w:numPr>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待遇领取人员每年认证一次（</w:t>
      </w:r>
      <w:r>
        <w:rPr>
          <w:rFonts w:hint="eastAsia" w:ascii="仿宋_GB2312" w:hAnsi="仿宋_GB2312" w:eastAsia="仿宋_GB2312" w:cs="仿宋_GB2312"/>
          <w:b w:val="0"/>
          <w:bCs w:val="0"/>
          <w:sz w:val="32"/>
          <w:szCs w:val="32"/>
          <w:lang w:val="en-US" w:eastAsia="zh-CN"/>
        </w:rPr>
        <w:t>365</w:t>
      </w:r>
      <w:r>
        <w:rPr>
          <w:rFonts w:hint="eastAsia" w:ascii="仿宋_GB2312" w:hAnsi="仿宋_GB2312" w:eastAsia="仿宋_GB2312" w:cs="仿宋_GB2312"/>
          <w:b w:val="0"/>
          <w:bCs w:val="0"/>
          <w:sz w:val="32"/>
          <w:szCs w:val="32"/>
          <w:lang w:eastAsia="zh-CN"/>
        </w:rPr>
        <w:t>天内至少认证一次）</w:t>
      </w:r>
    </w:p>
    <w:p w14:paraId="05606BB7">
      <w:pPr>
        <w:numPr>
          <w:ilvl w:val="0"/>
          <w:numId w:val="0"/>
        </w:numPr>
        <w:ind w:firstLine="643"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lang w:eastAsia="zh-CN"/>
        </w:rPr>
        <w:t>（二）认证方式</w:t>
      </w:r>
      <w:r>
        <w:rPr>
          <w:rFonts w:hint="eastAsia" w:ascii="仿宋_GB2312" w:hAnsi="仿宋_GB2312" w:eastAsia="仿宋_GB2312" w:cs="仿宋_GB2312"/>
          <w:b w:val="0"/>
          <w:bCs w:val="0"/>
          <w:sz w:val="32"/>
          <w:szCs w:val="32"/>
          <w:lang w:eastAsia="zh-CN"/>
        </w:rPr>
        <w:t>：</w:t>
      </w:r>
    </w:p>
    <w:p w14:paraId="582ED7DC">
      <w:pPr>
        <w:numPr>
          <w:ilvl w:val="0"/>
          <w:numId w:val="0"/>
        </w:numPr>
        <w:ind w:firstLine="643"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kern w:val="2"/>
          <w:sz w:val="32"/>
          <w:szCs w:val="32"/>
          <w:lang w:val="en-US" w:eastAsia="zh-CN" w:bidi="ar-SA"/>
        </w:rPr>
        <w:t>1.电子社保卡。</w:t>
      </w:r>
      <w:r>
        <w:rPr>
          <w:rFonts w:hint="eastAsia" w:ascii="仿宋_GB2312" w:hAnsi="仿宋_GB2312" w:eastAsia="仿宋_GB2312" w:cs="仿宋_GB2312"/>
          <w:color w:val="auto"/>
          <w:sz w:val="32"/>
          <w:szCs w:val="32"/>
          <w:lang w:eastAsia="zh-CN"/>
        </w:rPr>
        <w:t>搜索“电子社保卡小程序”，依次点击人社办事</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社会保障</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社会保险公共服务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社保待遇资格认证</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开始认证，按照操作提示进行即可。通过在“亲情服务”功能中，绑定父母的电子社保卡后，就可以为父母进行“社保待遇资格认证”服务。</w:t>
      </w:r>
    </w:p>
    <w:p w14:paraId="25498CBF">
      <w:pPr>
        <w:numPr>
          <w:ilvl w:val="0"/>
          <w:numId w:val="0"/>
        </w:numPr>
        <w:ind w:firstLine="643" w:firstLineChars="200"/>
        <w:jc w:val="left"/>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kern w:val="2"/>
          <w:sz w:val="32"/>
          <w:szCs w:val="32"/>
          <w:lang w:val="en-US" w:eastAsia="zh-CN" w:bidi="ar-SA"/>
        </w:rPr>
        <w:t>2.</w:t>
      </w:r>
      <w:r>
        <w:rPr>
          <w:rFonts w:hint="eastAsia" w:ascii="仿宋_GB2312" w:hAnsi="仿宋_GB2312" w:eastAsia="仿宋_GB2312" w:cs="仿宋_GB2312"/>
          <w:b/>
          <w:bCs/>
          <w:sz w:val="32"/>
          <w:szCs w:val="32"/>
          <w:lang w:eastAsia="zh-CN"/>
        </w:rPr>
        <w:t>甘肃省人社生物识别身份认证系统。</w:t>
      </w:r>
      <w:r>
        <w:rPr>
          <w:rFonts w:hint="eastAsia" w:ascii="仿宋_GB2312" w:hAnsi="仿宋_GB2312" w:eastAsia="仿宋_GB2312" w:cs="仿宋_GB2312"/>
          <w:b w:val="0"/>
          <w:bCs w:val="0"/>
          <w:sz w:val="32"/>
          <w:szCs w:val="32"/>
          <w:lang w:eastAsia="zh-CN"/>
        </w:rPr>
        <w:t>扫描下方二维码，按操作流程提示完成认证。</w:t>
      </w:r>
    </w:p>
    <w:p w14:paraId="54394387">
      <w:pPr>
        <w:numPr>
          <w:ilvl w:val="0"/>
          <w:numId w:val="0"/>
        </w:numPr>
        <w:ind w:firstLine="640" w:firstLineChars="200"/>
        <w:jc w:val="center"/>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drawing>
          <wp:inline distT="0" distB="0" distL="114300" distR="114300">
            <wp:extent cx="2709545" cy="3678555"/>
            <wp:effectExtent l="0" t="0" r="14605" b="17145"/>
            <wp:docPr id="1" name="图片 1" descr="e70ba73511b049dc8da7fbc791458a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70ba73511b049dc8da7fbc791458a38"/>
                    <pic:cNvPicPr>
                      <a:picLocks noChangeAspect="1"/>
                    </pic:cNvPicPr>
                  </pic:nvPicPr>
                  <pic:blipFill>
                    <a:blip r:embed="rId4"/>
                    <a:stretch>
                      <a:fillRect/>
                    </a:stretch>
                  </pic:blipFill>
                  <pic:spPr>
                    <a:xfrm>
                      <a:off x="0" y="0"/>
                      <a:ext cx="2709545" cy="3678555"/>
                    </a:xfrm>
                    <a:prstGeom prst="rect">
                      <a:avLst/>
                    </a:prstGeom>
                  </pic:spPr>
                </pic:pic>
              </a:graphicData>
            </a:graphic>
          </wp:inline>
        </w:drawing>
      </w:r>
    </w:p>
    <w:p w14:paraId="2F5AA21A">
      <w:pPr>
        <w:numPr>
          <w:ilvl w:val="0"/>
          <w:numId w:val="0"/>
        </w:numPr>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凡在规定时间内未进行认证的人员，暂停发放养老金，待认证后恢复并补发；因年老生病等原因，无法识别认证人员，由各镇、中心社区安排工作人员上门或视频审核认证。</w:t>
      </w:r>
    </w:p>
    <w:p w14:paraId="7BCB4DA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温馨提示：</w:t>
      </w:r>
    </w:p>
    <w:p w14:paraId="08A8830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1.新参保居民需先到户籍所在地镇、</w:t>
      </w:r>
      <w:r>
        <w:rPr>
          <w:rFonts w:hint="eastAsia" w:ascii="仿宋_GB2312" w:hAnsi="仿宋_GB2312" w:eastAsia="仿宋_GB2312" w:cs="仿宋_GB2312"/>
          <w:color w:val="auto"/>
          <w:sz w:val="32"/>
          <w:szCs w:val="32"/>
          <w:lang w:eastAsia="zh-CN"/>
        </w:rPr>
        <w:t>中心社区</w:t>
      </w:r>
      <w:r>
        <w:rPr>
          <w:rFonts w:hint="eastAsia" w:ascii="仿宋_GB2312" w:hAnsi="仿宋_GB2312" w:eastAsia="仿宋_GB2312" w:cs="仿宋_GB2312"/>
          <w:color w:val="auto"/>
          <w:sz w:val="32"/>
          <w:szCs w:val="32"/>
        </w:rPr>
        <w:t>办理参保登记手续后方可进行缴费。</w:t>
      </w:r>
    </w:p>
    <w:p w14:paraId="49CB16A5">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2.需要补缴以往年度或提档补缴养老保险费的居民，先到镇、街道提出补缴申报（最高缴费档次5000元），再到银行柜面完成缴费。</w:t>
      </w:r>
      <w:r>
        <w:rPr>
          <w:rFonts w:hint="eastAsia" w:ascii="仿宋_GB2312" w:hAnsi="仿宋_GB2312" w:eastAsia="仿宋_GB2312" w:cs="仿宋_GB2312"/>
          <w:color w:val="auto"/>
          <w:sz w:val="32"/>
          <w:szCs w:val="32"/>
          <w:lang w:eastAsia="zh-CN"/>
        </w:rPr>
        <w:t>补缴</w:t>
      </w:r>
      <w:r>
        <w:rPr>
          <w:rFonts w:hint="eastAsia" w:ascii="仿宋_GB2312" w:hAnsi="仿宋_GB2312" w:eastAsia="仿宋_GB2312" w:cs="仿宋_GB2312"/>
          <w:color w:val="auto"/>
          <w:sz w:val="32"/>
          <w:szCs w:val="32"/>
        </w:rPr>
        <w:t>以往年度城乡</w:t>
      </w:r>
      <w:r>
        <w:rPr>
          <w:rFonts w:hint="eastAsia" w:ascii="仿宋_GB2312" w:hAnsi="仿宋_GB2312" w:eastAsia="仿宋_GB2312" w:cs="仿宋_GB2312"/>
          <w:color w:val="auto"/>
          <w:sz w:val="32"/>
          <w:szCs w:val="32"/>
          <w:lang w:eastAsia="zh-CN"/>
        </w:rPr>
        <w:t>基本</w:t>
      </w:r>
      <w:r>
        <w:rPr>
          <w:rFonts w:hint="eastAsia" w:ascii="仿宋_GB2312" w:hAnsi="仿宋_GB2312" w:eastAsia="仿宋_GB2312" w:cs="仿宋_GB2312"/>
          <w:color w:val="auto"/>
          <w:sz w:val="32"/>
          <w:szCs w:val="32"/>
        </w:rPr>
        <w:t>居民养老保险费</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，不能享受政府补贴。</w:t>
      </w:r>
    </w:p>
    <w:p w14:paraId="74750F3B">
      <w:pPr>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特别提醒：</w:t>
      </w:r>
    </w:p>
    <w:p w14:paraId="5404A71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根据政策规定，到龄（60周岁）人员应在到龄前足额缴纳养老保险费</w:t>
      </w:r>
      <w:r>
        <w:rPr>
          <w:rFonts w:hint="eastAsia" w:ascii="仿宋_GB2312" w:hAnsi="仿宋_GB2312" w:eastAsia="仿宋_GB2312" w:cs="仿宋_GB2312"/>
          <w:color w:val="auto"/>
          <w:sz w:val="32"/>
          <w:szCs w:val="32"/>
          <w:lang w:eastAsia="zh-CN"/>
        </w:rPr>
        <w:t>（累计缴够</w:t>
      </w:r>
      <w:r>
        <w:rPr>
          <w:rFonts w:hint="eastAsia" w:ascii="仿宋_GB2312" w:hAnsi="仿宋_GB2312" w:eastAsia="仿宋_GB2312" w:cs="仿宋_GB2312"/>
          <w:color w:val="auto"/>
          <w:sz w:val="32"/>
          <w:szCs w:val="32"/>
          <w:lang w:val="en-US" w:eastAsia="zh-CN"/>
        </w:rPr>
        <w:t>15年）</w:t>
      </w:r>
      <w:r>
        <w:rPr>
          <w:rFonts w:hint="eastAsia" w:ascii="仿宋_GB2312" w:hAnsi="仿宋_GB2312" w:eastAsia="仿宋_GB2312" w:cs="仿宋_GB2312"/>
          <w:color w:val="auto"/>
          <w:sz w:val="32"/>
          <w:szCs w:val="32"/>
        </w:rPr>
        <w:t>，未缴</w:t>
      </w:r>
      <w:r>
        <w:rPr>
          <w:rFonts w:hint="eastAsia" w:ascii="仿宋_GB2312" w:hAnsi="仿宋_GB2312" w:eastAsia="仿宋_GB2312" w:cs="仿宋_GB2312"/>
          <w:color w:val="auto"/>
          <w:sz w:val="32"/>
          <w:szCs w:val="32"/>
          <w:lang w:eastAsia="zh-CN"/>
        </w:rPr>
        <w:t>够</w:t>
      </w:r>
      <w:r>
        <w:rPr>
          <w:rFonts w:hint="eastAsia" w:ascii="仿宋_GB2312" w:hAnsi="仿宋_GB2312" w:eastAsia="仿宋_GB2312" w:cs="仿宋_GB2312"/>
          <w:color w:val="auto"/>
          <w:sz w:val="32"/>
          <w:szCs w:val="32"/>
          <w:lang w:val="en-US" w:eastAsia="zh-CN"/>
        </w:rPr>
        <w:t>15年</w:t>
      </w:r>
      <w:r>
        <w:rPr>
          <w:rFonts w:hint="eastAsia" w:ascii="仿宋_GB2312" w:hAnsi="仿宋_GB2312" w:eastAsia="仿宋_GB2312" w:cs="仿宋_GB2312"/>
          <w:color w:val="auto"/>
          <w:sz w:val="32"/>
          <w:szCs w:val="32"/>
        </w:rPr>
        <w:t>养老保险费的需补齐缴费后才符合领取待遇条件，养老金发放时间以缴清费用的次月开始计算。</w:t>
      </w:r>
    </w:p>
    <w:p w14:paraId="5C3DC9D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政策咨询电话：</w:t>
      </w:r>
    </w:p>
    <w:p w14:paraId="6647A69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秦川镇：0931-6860156</w:t>
      </w:r>
    </w:p>
    <w:p w14:paraId="0EF618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上川镇：0931-6800180</w:t>
      </w:r>
    </w:p>
    <w:p w14:paraId="29B112E1">
      <w:pPr>
        <w:keepNext w:val="0"/>
        <w:keepLines w:val="0"/>
        <w:pageBreakBefore w:val="0"/>
        <w:widowControl w:val="0"/>
        <w:tabs>
          <w:tab w:val="left" w:pos="1205"/>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小横路中心社区：0931-2125291</w:t>
      </w:r>
    </w:p>
    <w:p w14:paraId="6E7526B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兰州新区社会保障第二服务中心：0931-8255264</w:t>
      </w:r>
    </w:p>
    <w:p w14:paraId="457B07B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p>
    <w:p w14:paraId="099F032F">
      <w:pPr>
        <w:numPr>
          <w:ilvl w:val="0"/>
          <w:numId w:val="0"/>
        </w:numPr>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 xml:space="preserve">  </w:t>
      </w:r>
    </w:p>
    <w:p w14:paraId="153CA48E">
      <w:pPr>
        <w:numPr>
          <w:ilvl w:val="0"/>
          <w:numId w:val="0"/>
        </w:numPr>
        <w:ind w:firstLine="964" w:firstLineChars="300"/>
        <w:rPr>
          <w:rFonts w:hint="eastAsia"/>
          <w:b/>
          <w:bCs/>
          <w:sz w:val="32"/>
          <w:szCs w:val="32"/>
          <w:lang w:eastAsia="zh-CN"/>
        </w:rPr>
      </w:pPr>
    </w:p>
    <w:sectPr>
      <w:pgSz w:w="11906" w:h="16838"/>
      <w:pgMar w:top="1440" w:right="1009" w:bottom="1440" w:left="106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4FABE0"/>
    <w:multiLevelType w:val="singleLevel"/>
    <w:tmpl w:val="6C4FABE0"/>
    <w:lvl w:ilvl="0" w:tentative="0">
      <w:start w:val="1"/>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jY2RiYjQ5Y2Y4NDc4ZDQ0NTMwNjJlOTk4ZGQ5MTIifQ=="/>
  </w:docVars>
  <w:rsids>
    <w:rsidRoot w:val="6B553FBA"/>
    <w:rsid w:val="04280956"/>
    <w:rsid w:val="05234BE9"/>
    <w:rsid w:val="0F9D158A"/>
    <w:rsid w:val="29643D57"/>
    <w:rsid w:val="2F9664F2"/>
    <w:rsid w:val="35C93F46"/>
    <w:rsid w:val="3A196EB6"/>
    <w:rsid w:val="438C20BD"/>
    <w:rsid w:val="486C7FEA"/>
    <w:rsid w:val="50420ADA"/>
    <w:rsid w:val="5FF6046B"/>
    <w:rsid w:val="650066F6"/>
    <w:rsid w:val="6B553FBA"/>
    <w:rsid w:val="768B026A"/>
    <w:rsid w:val="77DA2237"/>
    <w:rsid w:val="7C456945"/>
    <w:rsid w:val="7CCE5698"/>
    <w:rsid w:val="7D791A1D"/>
    <w:rsid w:val="7F724E8F"/>
    <w:rsid w:val="7FEEEB73"/>
    <w:rsid w:val="C3FFD9FF"/>
    <w:rsid w:val="EDB60E80"/>
    <w:rsid w:val="F77BAF9E"/>
    <w:rsid w:val="F8FB4E10"/>
    <w:rsid w:val="FFE2E74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1566</Words>
  <Characters>1765</Characters>
  <Lines>0</Lines>
  <Paragraphs>0</Paragraphs>
  <TotalTime>3</TotalTime>
  <ScaleCrop>false</ScaleCrop>
  <LinksUpToDate>false</LinksUpToDate>
  <CharactersWithSpaces>1771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2022-07-20T20:42:00Z</dcterms:created>
  <dc:creator>Unremittingly1404884101</dc:creator>
  <cp:lastModifiedBy>Lenovo</cp:lastModifiedBy>
  <cp:lastPrinted>2023-10-18T01:06:00Z</cp:lastPrinted>
  <dcterms:modified xsi:type="dcterms:W3CDTF">2025-04-23T07:46:29Z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8270B0217454468388499F7BCB6BE27B_13</vt:lpwstr>
  </property>
  <property fmtid="{D5CDD505-2E9C-101B-9397-08002B2CF9AE}" pid="4" name="KSOTemplateDocerSaveRecord">
    <vt:lpwstr>eyJoZGlkIjoiN2I2MjEyZDlmNzAwYTk0NWUyMTUxYjNiOTVjNmZmNWIifQ==</vt:lpwstr>
  </property>
</Properties>
</file>